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1AAC35" w14:textId="4898EE7E" w:rsidR="000C35EF" w:rsidRDefault="000C35EF">
      <w:pPr>
        <w:jc w:val="center"/>
        <w:rPr>
          <w:rFonts w:ascii="Book Antiqua" w:eastAsia="Book Antiqua" w:hAnsi="Book Antiqua" w:cs="Book Antiqua"/>
          <w:bCs/>
          <w:color w:val="000000" w:themeColor="text1"/>
          <w:sz w:val="28"/>
          <w:szCs w:val="28"/>
          <w:lang w:val="es-PR"/>
        </w:rPr>
      </w:pPr>
      <w:r>
        <w:rPr>
          <w:rFonts w:ascii="Book Antiqua" w:eastAsia="Book Antiqua" w:hAnsi="Book Antiqua" w:cs="Book Antiqua"/>
          <w:bCs/>
          <w:color w:val="000000" w:themeColor="text1"/>
          <w:sz w:val="28"/>
          <w:szCs w:val="28"/>
          <w:lang w:val="es-PR"/>
        </w:rPr>
        <w:t>ENTIRILLADO ELECTRÓNICO</w:t>
      </w:r>
    </w:p>
    <w:p w14:paraId="79550656" w14:textId="77156042" w:rsidR="00FF2214" w:rsidRPr="00186B0E" w:rsidRDefault="00850770">
      <w:pPr>
        <w:jc w:val="center"/>
        <w:rPr>
          <w:rFonts w:ascii="Book Antiqua" w:eastAsia="Book Antiqua" w:hAnsi="Book Antiqua" w:cs="Book Antiqua"/>
          <w:bCs/>
          <w:color w:val="000000" w:themeColor="text1"/>
          <w:sz w:val="28"/>
          <w:szCs w:val="28"/>
          <w:lang w:val="es-PR"/>
        </w:rPr>
      </w:pPr>
      <w:r w:rsidRPr="00186B0E">
        <w:rPr>
          <w:rFonts w:ascii="Book Antiqua" w:eastAsia="Book Antiqua" w:hAnsi="Book Antiqua" w:cs="Book Antiqua"/>
          <w:bCs/>
          <w:color w:val="000000" w:themeColor="text1"/>
          <w:sz w:val="28"/>
          <w:szCs w:val="28"/>
          <w:lang w:val="es-PR"/>
        </w:rPr>
        <w:t xml:space="preserve">GOBIERNO DE </w:t>
      </w:r>
      <w:sdt>
        <w:sdtPr>
          <w:rPr>
            <w:bCs/>
            <w:color w:val="000000" w:themeColor="text1"/>
            <w:sz w:val="28"/>
            <w:szCs w:val="28"/>
            <w:lang w:val="es-PR"/>
          </w:rPr>
          <w:tag w:val="goog_rdk_0"/>
          <w:id w:val="-2063775325"/>
        </w:sdtPr>
        <w:sdtEndPr/>
        <w:sdtContent/>
      </w:sdt>
      <w:r w:rsidRPr="00186B0E">
        <w:rPr>
          <w:rFonts w:ascii="Book Antiqua" w:eastAsia="Book Antiqua" w:hAnsi="Book Antiqua" w:cs="Book Antiqua"/>
          <w:bCs/>
          <w:color w:val="000000" w:themeColor="text1"/>
          <w:sz w:val="28"/>
          <w:szCs w:val="28"/>
          <w:lang w:val="es-PR"/>
        </w:rPr>
        <w:t>PUERTO RICO</w:t>
      </w:r>
    </w:p>
    <w:p w14:paraId="79550657" w14:textId="77777777" w:rsidR="00FF2214" w:rsidRPr="00930E48" w:rsidRDefault="00FF2214">
      <w:pPr>
        <w:jc w:val="center"/>
        <w:rPr>
          <w:rFonts w:ascii="Book Antiqua" w:eastAsia="Book Antiqua" w:hAnsi="Book Antiqua" w:cs="Book Antiqua"/>
          <w:color w:val="000000" w:themeColor="text1"/>
          <w:lang w:val="es-PR"/>
        </w:rPr>
      </w:pPr>
    </w:p>
    <w:p w14:paraId="79550658" w14:textId="34D7D835" w:rsidR="00FF2214" w:rsidRPr="000A5611" w:rsidRDefault="00186B0E" w:rsidP="00186B0E">
      <w:pPr>
        <w:rPr>
          <w:rFonts w:ascii="Book Antiqua" w:eastAsia="Book Antiqua" w:hAnsi="Book Antiqua" w:cs="Book Antiqua"/>
          <w:color w:val="000000" w:themeColor="text1"/>
          <w:lang w:val="es-PR"/>
        </w:rPr>
      </w:pPr>
      <w:r w:rsidRPr="000A5611">
        <w:rPr>
          <w:rFonts w:ascii="Book Antiqua" w:eastAsia="Book Antiqua" w:hAnsi="Book Antiqua" w:cs="Book Antiqua"/>
          <w:color w:val="000000" w:themeColor="text1"/>
          <w:lang w:val="es-PR"/>
        </w:rPr>
        <w:t>20ma.</w:t>
      </w:r>
      <w:r w:rsidR="00850770" w:rsidRPr="000A5611">
        <w:rPr>
          <w:rFonts w:ascii="Book Antiqua" w:eastAsia="Book Antiqua" w:hAnsi="Book Antiqua" w:cs="Book Antiqua"/>
          <w:color w:val="000000" w:themeColor="text1"/>
          <w:lang w:val="es-PR"/>
        </w:rPr>
        <w:tab/>
        <w:t>Asamblea</w:t>
      </w:r>
      <w:r w:rsidR="00850770" w:rsidRPr="000A5611">
        <w:rPr>
          <w:rFonts w:ascii="Book Antiqua" w:eastAsia="Book Antiqua" w:hAnsi="Book Antiqua" w:cs="Book Antiqua"/>
          <w:color w:val="000000" w:themeColor="text1"/>
          <w:lang w:val="es-PR"/>
        </w:rPr>
        <w:tab/>
      </w:r>
      <w:r w:rsidRPr="000A5611">
        <w:rPr>
          <w:rFonts w:ascii="Book Antiqua" w:eastAsia="Book Antiqua" w:hAnsi="Book Antiqua" w:cs="Book Antiqua"/>
          <w:color w:val="000000" w:themeColor="text1"/>
          <w:lang w:val="es-PR"/>
        </w:rPr>
        <w:tab/>
      </w:r>
      <w:r w:rsidRPr="000A5611">
        <w:rPr>
          <w:rFonts w:ascii="Book Antiqua" w:eastAsia="Book Antiqua" w:hAnsi="Book Antiqua" w:cs="Book Antiqua"/>
          <w:color w:val="000000" w:themeColor="text1"/>
          <w:lang w:val="es-PR"/>
        </w:rPr>
        <w:tab/>
      </w:r>
      <w:r w:rsidRPr="000A5611">
        <w:rPr>
          <w:rFonts w:ascii="Book Antiqua" w:eastAsia="Book Antiqua" w:hAnsi="Book Antiqua" w:cs="Book Antiqua"/>
          <w:color w:val="000000" w:themeColor="text1"/>
          <w:lang w:val="es-PR"/>
        </w:rPr>
        <w:tab/>
      </w:r>
      <w:r w:rsidRPr="000A5611">
        <w:rPr>
          <w:rFonts w:ascii="Book Antiqua" w:eastAsia="Book Antiqua" w:hAnsi="Book Antiqua" w:cs="Book Antiqua"/>
          <w:color w:val="000000" w:themeColor="text1"/>
          <w:lang w:val="es-PR"/>
        </w:rPr>
        <w:tab/>
      </w:r>
      <w:r w:rsidRPr="000A5611">
        <w:rPr>
          <w:rFonts w:ascii="Book Antiqua" w:eastAsia="Book Antiqua" w:hAnsi="Book Antiqua" w:cs="Book Antiqua"/>
          <w:color w:val="000000" w:themeColor="text1"/>
          <w:lang w:val="es-PR"/>
        </w:rPr>
        <w:tab/>
      </w:r>
      <w:r w:rsidRPr="000A5611">
        <w:rPr>
          <w:rFonts w:ascii="Book Antiqua" w:eastAsia="Book Antiqua" w:hAnsi="Book Antiqua" w:cs="Book Antiqua"/>
          <w:color w:val="000000" w:themeColor="text1"/>
          <w:lang w:val="es-PR"/>
        </w:rPr>
        <w:tab/>
      </w:r>
      <w:r w:rsidRPr="000A5611">
        <w:rPr>
          <w:rFonts w:ascii="Book Antiqua" w:eastAsia="Book Antiqua" w:hAnsi="Book Antiqua" w:cs="Book Antiqua"/>
          <w:color w:val="000000" w:themeColor="text1"/>
          <w:lang w:val="es-PR"/>
        </w:rPr>
        <w:tab/>
        <w:t xml:space="preserve">           1ra.</w:t>
      </w:r>
      <w:r w:rsidRPr="000A5611">
        <w:rPr>
          <w:rFonts w:ascii="Book Antiqua" w:eastAsia="Book Antiqua" w:hAnsi="Book Antiqua" w:cs="Book Antiqua"/>
          <w:color w:val="000000" w:themeColor="text1"/>
          <w:vertAlign w:val="superscript"/>
          <w:lang w:val="es-PR"/>
        </w:rPr>
        <w:t xml:space="preserve"> </w:t>
      </w:r>
      <w:r w:rsidR="00850770" w:rsidRPr="000A5611">
        <w:rPr>
          <w:rFonts w:ascii="Book Antiqua" w:eastAsia="Book Antiqua" w:hAnsi="Book Antiqua" w:cs="Book Antiqua"/>
          <w:color w:val="000000" w:themeColor="text1"/>
          <w:lang w:val="es-PR"/>
        </w:rPr>
        <w:t>Sesión</w:t>
      </w:r>
    </w:p>
    <w:p w14:paraId="79550659" w14:textId="28F9E329" w:rsidR="00FF2214" w:rsidRPr="000A5611" w:rsidRDefault="00850770">
      <w:pPr>
        <w:tabs>
          <w:tab w:val="left" w:pos="648"/>
          <w:tab w:val="right" w:pos="7776"/>
          <w:tab w:val="left" w:pos="7848"/>
        </w:tabs>
        <w:rPr>
          <w:rFonts w:ascii="Book Antiqua" w:eastAsia="Book Antiqua" w:hAnsi="Book Antiqua" w:cs="Book Antiqua"/>
          <w:color w:val="000000" w:themeColor="text1"/>
          <w:lang w:val="es-PR"/>
        </w:rPr>
      </w:pPr>
      <w:r w:rsidRPr="000A5611">
        <w:rPr>
          <w:rFonts w:ascii="Book Antiqua" w:eastAsia="Book Antiqua" w:hAnsi="Book Antiqua" w:cs="Book Antiqua"/>
          <w:color w:val="000000" w:themeColor="text1"/>
          <w:lang w:val="es-PR"/>
        </w:rPr>
        <w:tab/>
      </w:r>
      <w:r w:rsidR="00186B0E" w:rsidRPr="000A5611">
        <w:rPr>
          <w:rFonts w:ascii="Book Antiqua" w:eastAsia="Book Antiqua" w:hAnsi="Book Antiqua" w:cs="Book Antiqua"/>
          <w:color w:val="000000" w:themeColor="text1"/>
          <w:lang w:val="es-PR"/>
        </w:rPr>
        <w:t xml:space="preserve"> </w:t>
      </w:r>
      <w:r w:rsidRPr="000A5611">
        <w:rPr>
          <w:rFonts w:ascii="Book Antiqua" w:eastAsia="Book Antiqua" w:hAnsi="Book Antiqua" w:cs="Book Antiqua"/>
          <w:color w:val="000000" w:themeColor="text1"/>
          <w:lang w:val="es-PR"/>
        </w:rPr>
        <w:t>Legislativa</w:t>
      </w:r>
      <w:r w:rsidRPr="000A5611">
        <w:rPr>
          <w:rFonts w:ascii="Book Antiqua" w:eastAsia="Book Antiqua" w:hAnsi="Book Antiqua" w:cs="Book Antiqua"/>
          <w:color w:val="000000" w:themeColor="text1"/>
          <w:lang w:val="es-PR"/>
        </w:rPr>
        <w:tab/>
      </w:r>
      <w:r w:rsidRPr="000A5611">
        <w:rPr>
          <w:rFonts w:ascii="Book Antiqua" w:eastAsia="Book Antiqua" w:hAnsi="Book Antiqua" w:cs="Book Antiqua"/>
          <w:color w:val="000000" w:themeColor="text1"/>
          <w:lang w:val="es-PR"/>
        </w:rPr>
        <w:tab/>
      </w:r>
      <w:r w:rsidR="00186B0E" w:rsidRPr="000A5611">
        <w:rPr>
          <w:rFonts w:ascii="Book Antiqua" w:eastAsia="Book Antiqua" w:hAnsi="Book Antiqua" w:cs="Book Antiqua"/>
          <w:color w:val="000000" w:themeColor="text1"/>
          <w:lang w:val="es-PR"/>
        </w:rPr>
        <w:t xml:space="preserve">       </w:t>
      </w:r>
      <w:r w:rsidRPr="000A5611">
        <w:rPr>
          <w:rFonts w:ascii="Book Antiqua" w:eastAsia="Book Antiqua" w:hAnsi="Book Antiqua" w:cs="Book Antiqua"/>
          <w:color w:val="000000" w:themeColor="text1"/>
          <w:lang w:val="es-PR"/>
        </w:rPr>
        <w:t>Ordinaria</w:t>
      </w:r>
    </w:p>
    <w:p w14:paraId="7955065A" w14:textId="77777777" w:rsidR="00FF2214" w:rsidRPr="000A5611" w:rsidRDefault="00FF2214">
      <w:pPr>
        <w:rPr>
          <w:rFonts w:ascii="Book Antiqua" w:eastAsia="Book Antiqua" w:hAnsi="Book Antiqua" w:cs="Book Antiqua"/>
          <w:color w:val="000000" w:themeColor="text1"/>
          <w:lang w:val="es-PR"/>
        </w:rPr>
      </w:pPr>
    </w:p>
    <w:p w14:paraId="32A931BE" w14:textId="77777777" w:rsidR="00950505" w:rsidRPr="00930E48" w:rsidRDefault="00950505" w:rsidP="00950505">
      <w:pPr>
        <w:jc w:val="center"/>
        <w:rPr>
          <w:rFonts w:ascii="Book Antiqua" w:hAnsi="Book Antiqua"/>
          <w:b/>
          <w:color w:val="000000" w:themeColor="text1"/>
          <w:sz w:val="36"/>
          <w:szCs w:val="36"/>
          <w:lang w:val="es-PR"/>
        </w:rPr>
      </w:pPr>
      <w:r w:rsidRPr="00930E48">
        <w:rPr>
          <w:rFonts w:ascii="Book Antiqua" w:hAnsi="Book Antiqua"/>
          <w:b/>
          <w:color w:val="000000" w:themeColor="text1"/>
          <w:sz w:val="36"/>
          <w:szCs w:val="36"/>
          <w:lang w:val="es-PR"/>
        </w:rPr>
        <w:t>CÁMARA DE REPRESENTANTES</w:t>
      </w:r>
    </w:p>
    <w:p w14:paraId="1FE61380" w14:textId="77777777" w:rsidR="00950505" w:rsidRPr="00930E48" w:rsidRDefault="00950505" w:rsidP="00950505">
      <w:pPr>
        <w:jc w:val="center"/>
        <w:rPr>
          <w:rFonts w:ascii="Book Antiqua" w:hAnsi="Book Antiqua"/>
          <w:color w:val="000000" w:themeColor="text1"/>
          <w:lang w:val="es-PR"/>
        </w:rPr>
      </w:pPr>
    </w:p>
    <w:p w14:paraId="5886E84B" w14:textId="1FD080BB" w:rsidR="00950505" w:rsidRPr="00930E48" w:rsidRDefault="00950505" w:rsidP="00950505">
      <w:pPr>
        <w:jc w:val="center"/>
        <w:rPr>
          <w:rFonts w:ascii="Book Antiqua" w:hAnsi="Book Antiqua"/>
          <w:b/>
          <w:color w:val="000000" w:themeColor="text1"/>
          <w:sz w:val="52"/>
          <w:szCs w:val="52"/>
          <w:lang w:val="es-PR"/>
        </w:rPr>
      </w:pPr>
      <w:r w:rsidRPr="00930E48">
        <w:rPr>
          <w:rFonts w:ascii="Book Antiqua" w:hAnsi="Book Antiqua"/>
          <w:b/>
          <w:color w:val="000000" w:themeColor="text1"/>
          <w:sz w:val="52"/>
          <w:szCs w:val="52"/>
          <w:lang w:val="es-PR"/>
        </w:rPr>
        <w:t>P. de la C.</w:t>
      </w:r>
      <w:r w:rsidR="000735D9">
        <w:rPr>
          <w:rFonts w:ascii="Book Antiqua" w:hAnsi="Book Antiqua"/>
          <w:b/>
          <w:color w:val="000000" w:themeColor="text1"/>
          <w:sz w:val="52"/>
          <w:szCs w:val="52"/>
          <w:lang w:val="es-PR"/>
        </w:rPr>
        <w:t xml:space="preserve"> 484</w:t>
      </w:r>
    </w:p>
    <w:p w14:paraId="4A8A7A6F" w14:textId="77777777" w:rsidR="00950505" w:rsidRPr="00930E48" w:rsidRDefault="00950505" w:rsidP="00950505">
      <w:pPr>
        <w:jc w:val="center"/>
        <w:rPr>
          <w:rFonts w:ascii="Book Antiqua" w:hAnsi="Book Antiqua"/>
          <w:color w:val="000000" w:themeColor="text1"/>
          <w:lang w:val="es-PR"/>
        </w:rPr>
      </w:pPr>
    </w:p>
    <w:p w14:paraId="3D87D176" w14:textId="46B234C1" w:rsidR="00950505" w:rsidRPr="00930E48" w:rsidRDefault="000735D9" w:rsidP="00950505">
      <w:pPr>
        <w:jc w:val="center"/>
        <w:rPr>
          <w:rFonts w:ascii="Book Antiqua" w:hAnsi="Book Antiqua"/>
          <w:b/>
          <w:color w:val="000000" w:themeColor="text1"/>
          <w:sz w:val="48"/>
          <w:lang w:val="es-PR"/>
        </w:rPr>
      </w:pPr>
      <w:r>
        <w:rPr>
          <w:rFonts w:ascii="Book Antiqua" w:hAnsi="Book Antiqua"/>
          <w:color w:val="000000" w:themeColor="text1"/>
          <w:lang w:val="es-PR"/>
        </w:rPr>
        <w:t xml:space="preserve">3 </w:t>
      </w:r>
      <w:r w:rsidR="00186B0E">
        <w:rPr>
          <w:rFonts w:ascii="Book Antiqua" w:hAnsi="Book Antiqua"/>
          <w:color w:val="000000" w:themeColor="text1"/>
          <w:lang w:val="es-PR"/>
        </w:rPr>
        <w:t>DE ABRIL DE</w:t>
      </w:r>
      <w:r w:rsidR="00950505" w:rsidRPr="00930E48">
        <w:rPr>
          <w:rFonts w:ascii="Book Antiqua" w:hAnsi="Book Antiqua"/>
          <w:color w:val="000000" w:themeColor="text1"/>
          <w:lang w:val="es-PR"/>
        </w:rPr>
        <w:t xml:space="preserve"> 2025</w:t>
      </w:r>
    </w:p>
    <w:p w14:paraId="1E7B6D3E" w14:textId="77777777" w:rsidR="00950505" w:rsidRPr="00930E48" w:rsidRDefault="00950505" w:rsidP="00950505">
      <w:pPr>
        <w:jc w:val="center"/>
        <w:rPr>
          <w:rFonts w:ascii="Book Antiqua" w:hAnsi="Book Antiqua"/>
          <w:color w:val="000000" w:themeColor="text1"/>
          <w:lang w:val="es-PR"/>
        </w:rPr>
      </w:pPr>
    </w:p>
    <w:p w14:paraId="001AA10B" w14:textId="41350EB7" w:rsidR="00950505" w:rsidRPr="00B00227" w:rsidRDefault="00950505" w:rsidP="00B00227">
      <w:pPr>
        <w:ind w:left="810" w:hanging="810"/>
        <w:jc w:val="both"/>
        <w:rPr>
          <w:rFonts w:ascii="Book Antiqua" w:eastAsia="Aptos" w:hAnsi="Book Antiqua"/>
          <w:i/>
          <w:iCs/>
          <w:kern w:val="2"/>
          <w:lang w:val="es-ES"/>
          <w14:ligatures w14:val="standardContextual"/>
        </w:rPr>
      </w:pPr>
      <w:r w:rsidRPr="00930E48">
        <w:rPr>
          <w:rFonts w:ascii="Book Antiqua" w:hAnsi="Book Antiqua"/>
          <w:color w:val="000000" w:themeColor="text1"/>
          <w:lang w:val="es-PR"/>
        </w:rPr>
        <w:t xml:space="preserve">Presentado </w:t>
      </w:r>
      <w:r w:rsidR="00B02CD9">
        <w:rPr>
          <w:rFonts w:ascii="Book Antiqua" w:eastAsia="Book Antiqua" w:hAnsi="Book Antiqua" w:cs="Book Antiqua"/>
          <w:color w:val="000000" w:themeColor="text1"/>
          <w:lang w:val="es-PR"/>
        </w:rPr>
        <w:t xml:space="preserve">por </w:t>
      </w:r>
      <w:r w:rsidR="00B02CD9" w:rsidRPr="00BC63DB">
        <w:rPr>
          <w:rFonts w:ascii="Book Antiqua" w:hAnsi="Book Antiqua"/>
          <w:lang w:val="es-ES"/>
        </w:rPr>
        <w:t xml:space="preserve">el representante </w:t>
      </w:r>
      <w:r w:rsidR="00B02CD9" w:rsidRPr="00BC63DB">
        <w:rPr>
          <w:rFonts w:ascii="Book Antiqua" w:hAnsi="Book Antiqua"/>
          <w:i/>
          <w:iCs/>
          <w:lang w:val="es-PR"/>
        </w:rPr>
        <w:t>Méndez Núñez</w:t>
      </w:r>
      <w:r w:rsidR="00B02CD9">
        <w:rPr>
          <w:rFonts w:ascii="Book Antiqua" w:hAnsi="Book Antiqua"/>
          <w:i/>
          <w:iCs/>
          <w:lang w:val="es-PR"/>
        </w:rPr>
        <w:t>;</w:t>
      </w:r>
      <w:r w:rsidR="00B02CD9" w:rsidRPr="00BC63DB">
        <w:rPr>
          <w:rFonts w:ascii="Book Antiqua" w:hAnsi="Book Antiqua"/>
          <w:i/>
          <w:iCs/>
          <w:lang w:val="es-PR"/>
        </w:rPr>
        <w:t xml:space="preserve"> </w:t>
      </w:r>
      <w:r w:rsidR="00B02CD9" w:rsidRPr="00BC63DB">
        <w:rPr>
          <w:rFonts w:ascii="Book Antiqua" w:eastAsia="Aptos" w:hAnsi="Book Antiqua"/>
          <w:kern w:val="2"/>
          <w:lang w:val="es-ES"/>
          <w14:ligatures w14:val="standardContextual"/>
        </w:rPr>
        <w:t>la representante</w:t>
      </w:r>
      <w:r w:rsidR="00B02CD9" w:rsidRPr="00BC63DB">
        <w:rPr>
          <w:rFonts w:ascii="Book Antiqua" w:eastAsia="Aptos" w:hAnsi="Book Antiqua"/>
          <w:i/>
          <w:iCs/>
          <w:kern w:val="2"/>
          <w:lang w:val="es-ES"/>
          <w14:ligatures w14:val="standardContextual"/>
        </w:rPr>
        <w:t xml:space="preserve"> Lebrón Rodríguez;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Peña Ramírez, Torres Zamora, Román López, Aponte Hernández, Carlo Acosta, </w:t>
      </w:r>
      <w:proofErr w:type="spellStart"/>
      <w:r w:rsidR="00B02CD9" w:rsidRPr="00BC63DB">
        <w:rPr>
          <w:rFonts w:ascii="Book Antiqua" w:eastAsia="Aptos" w:hAnsi="Book Antiqua"/>
          <w:i/>
          <w:iCs/>
          <w:kern w:val="2"/>
          <w:lang w:val="es-ES"/>
          <w14:ligatures w14:val="standardContextual"/>
        </w:rPr>
        <w:t>Charbonier</w:t>
      </w:r>
      <w:proofErr w:type="spellEnd"/>
      <w:r w:rsidR="00B02CD9" w:rsidRPr="00BC63DB">
        <w:rPr>
          <w:rFonts w:ascii="Book Antiqua" w:eastAsia="Aptos" w:hAnsi="Book Antiqua"/>
          <w:i/>
          <w:iCs/>
          <w:kern w:val="2"/>
          <w:lang w:val="es-ES"/>
          <w14:ligatures w14:val="standardContextual"/>
        </w:rPr>
        <w:t xml:space="preserve"> Chinea, Colón Rodríguez; </w:t>
      </w:r>
      <w:r w:rsidR="00B02CD9" w:rsidRPr="00BC63DB">
        <w:rPr>
          <w:rFonts w:ascii="Book Antiqua" w:eastAsia="Aptos" w:hAnsi="Book Antiqua"/>
          <w:kern w:val="2"/>
          <w:lang w:val="es-ES"/>
          <w14:ligatures w14:val="standardContextual"/>
        </w:rPr>
        <w:t>la representante</w:t>
      </w:r>
      <w:r w:rsidR="00B02CD9" w:rsidRPr="00BC63DB">
        <w:rPr>
          <w:rFonts w:ascii="Book Antiqua" w:eastAsia="Aptos" w:hAnsi="Book Antiqua"/>
          <w:i/>
          <w:iCs/>
          <w:kern w:val="2"/>
          <w:lang w:val="es-ES"/>
          <w14:ligatures w14:val="standardContextual"/>
        </w:rPr>
        <w:t xml:space="preserve"> del Valle Correa;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Estévez Vélez, </w:t>
      </w:r>
      <w:proofErr w:type="spellStart"/>
      <w:r w:rsidR="00B02CD9" w:rsidRPr="00BC63DB">
        <w:rPr>
          <w:rFonts w:ascii="Book Antiqua" w:eastAsia="Aptos" w:hAnsi="Book Antiqua"/>
          <w:i/>
          <w:iCs/>
          <w:kern w:val="2"/>
          <w:lang w:val="es-ES"/>
          <w14:ligatures w14:val="standardContextual"/>
        </w:rPr>
        <w:t>Franqui</w:t>
      </w:r>
      <w:proofErr w:type="spellEnd"/>
      <w:r w:rsidR="00B02CD9" w:rsidRPr="00BC63DB">
        <w:rPr>
          <w:rFonts w:ascii="Book Antiqua" w:eastAsia="Aptos" w:hAnsi="Book Antiqua"/>
          <w:i/>
          <w:iCs/>
          <w:kern w:val="2"/>
          <w:lang w:val="es-ES"/>
          <w14:ligatures w14:val="standardContextual"/>
        </w:rPr>
        <w:t xml:space="preserve"> </w:t>
      </w:r>
      <w:proofErr w:type="spellStart"/>
      <w:r w:rsidR="00B02CD9" w:rsidRPr="00BC63DB">
        <w:rPr>
          <w:rFonts w:ascii="Book Antiqua" w:eastAsia="Aptos" w:hAnsi="Book Antiqua"/>
          <w:i/>
          <w:iCs/>
          <w:kern w:val="2"/>
          <w:lang w:val="es-ES"/>
          <w14:ligatures w14:val="standardContextual"/>
        </w:rPr>
        <w:t>Atiles</w:t>
      </w:r>
      <w:proofErr w:type="spellEnd"/>
      <w:r w:rsidR="00B02CD9" w:rsidRPr="00BC63DB">
        <w:rPr>
          <w:rFonts w:ascii="Book Antiqua" w:eastAsia="Aptos" w:hAnsi="Book Antiqua"/>
          <w:i/>
          <w:iCs/>
          <w:kern w:val="2"/>
          <w:lang w:val="es-ES"/>
          <w14:ligatures w14:val="standardContextual"/>
        </w:rPr>
        <w:t xml:space="preserve">; </w:t>
      </w:r>
      <w:r w:rsidR="00B02CD9" w:rsidRPr="00BC63DB">
        <w:rPr>
          <w:rFonts w:ascii="Book Antiqua" w:eastAsia="Aptos" w:hAnsi="Book Antiqua"/>
          <w:kern w:val="2"/>
          <w:lang w:val="es-ES"/>
          <w14:ligatures w14:val="standardContextual"/>
        </w:rPr>
        <w:t>las representantes</w:t>
      </w:r>
      <w:r w:rsidR="00B02CD9" w:rsidRPr="00BC63DB">
        <w:rPr>
          <w:rFonts w:ascii="Book Antiqua" w:eastAsia="Aptos" w:hAnsi="Book Antiqua"/>
          <w:i/>
          <w:iCs/>
          <w:kern w:val="2"/>
          <w:lang w:val="es-ES"/>
          <w14:ligatures w14:val="standardContextual"/>
        </w:rPr>
        <w:t xml:space="preserve"> González Aguayo, González </w:t>
      </w:r>
      <w:proofErr w:type="spellStart"/>
      <w:r w:rsidR="00B02CD9" w:rsidRPr="00BC63DB">
        <w:rPr>
          <w:rFonts w:ascii="Book Antiqua" w:eastAsia="Aptos" w:hAnsi="Book Antiqua"/>
          <w:i/>
          <w:iCs/>
          <w:kern w:val="2"/>
          <w:lang w:val="es-ES"/>
          <w14:ligatures w14:val="standardContextual"/>
        </w:rPr>
        <w:t>González</w:t>
      </w:r>
      <w:proofErr w:type="spellEnd"/>
      <w:r w:rsidR="00B02CD9" w:rsidRPr="00BC63DB">
        <w:rPr>
          <w:rFonts w:ascii="Book Antiqua" w:eastAsia="Aptos" w:hAnsi="Book Antiqua"/>
          <w:i/>
          <w:iCs/>
          <w:kern w:val="2"/>
          <w:lang w:val="es-ES"/>
          <w14:ligatures w14:val="standardContextual"/>
        </w:rPr>
        <w:t xml:space="preserve">;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Hernández Concepción, Jiménez Torres; </w:t>
      </w:r>
      <w:r w:rsidR="00B02CD9" w:rsidRPr="00BC63DB">
        <w:rPr>
          <w:rFonts w:ascii="Book Antiqua" w:eastAsia="Aptos" w:hAnsi="Book Antiqua"/>
          <w:kern w:val="2"/>
          <w:lang w:val="es-ES"/>
          <w14:ligatures w14:val="standardContextual"/>
        </w:rPr>
        <w:t>las representantes</w:t>
      </w:r>
      <w:r w:rsidR="00B02CD9" w:rsidRPr="00BC63DB">
        <w:rPr>
          <w:rFonts w:ascii="Book Antiqua" w:eastAsia="Aptos" w:hAnsi="Book Antiqua"/>
          <w:i/>
          <w:iCs/>
          <w:kern w:val="2"/>
          <w:lang w:val="es-ES"/>
          <w14:ligatures w14:val="standardContextual"/>
        </w:rPr>
        <w:t xml:space="preserve"> Martínez Vázquez, Medina Calderón;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w:t>
      </w:r>
      <w:proofErr w:type="spellStart"/>
      <w:r w:rsidR="00B02CD9" w:rsidRPr="00BC63DB">
        <w:rPr>
          <w:rFonts w:ascii="Book Antiqua" w:eastAsia="Aptos" w:hAnsi="Book Antiqua"/>
          <w:i/>
          <w:iCs/>
          <w:kern w:val="2"/>
          <w:lang w:val="es-ES"/>
          <w14:ligatures w14:val="standardContextual"/>
        </w:rPr>
        <w:t>Morey</w:t>
      </w:r>
      <w:proofErr w:type="spellEnd"/>
      <w:r w:rsidR="00B02CD9" w:rsidRPr="00BC63DB">
        <w:rPr>
          <w:rFonts w:ascii="Book Antiqua" w:eastAsia="Aptos" w:hAnsi="Book Antiqua"/>
          <w:i/>
          <w:iCs/>
          <w:kern w:val="2"/>
          <w:lang w:val="es-ES"/>
          <w14:ligatures w14:val="standardContextual"/>
        </w:rPr>
        <w:t xml:space="preserve"> Noble, Muriel Sánchez, Navarro Suárez, Nieves</w:t>
      </w:r>
      <w:r w:rsidR="00CB0CE9">
        <w:rPr>
          <w:rFonts w:ascii="Book Antiqua" w:eastAsia="Aptos" w:hAnsi="Book Antiqua"/>
          <w:i/>
          <w:iCs/>
          <w:kern w:val="2"/>
          <w:lang w:val="es-ES"/>
          <w14:ligatures w14:val="standardContextual"/>
        </w:rPr>
        <w:t xml:space="preserve"> </w:t>
      </w:r>
      <w:r w:rsidR="00B02CD9" w:rsidRPr="00BC63DB">
        <w:rPr>
          <w:rFonts w:ascii="Book Antiqua" w:eastAsia="Aptos" w:hAnsi="Book Antiqua"/>
          <w:i/>
          <w:iCs/>
          <w:kern w:val="2"/>
          <w:lang w:val="es-ES"/>
          <w14:ligatures w14:val="standardContextual"/>
        </w:rPr>
        <w:t xml:space="preserve">Rosario, Ocasio Ramos, Pacheco Burgos, Parés Otero; </w:t>
      </w:r>
      <w:r w:rsidR="00B02CD9" w:rsidRPr="00BC63DB">
        <w:rPr>
          <w:rFonts w:ascii="Book Antiqua" w:eastAsia="Aptos" w:hAnsi="Book Antiqua"/>
          <w:kern w:val="2"/>
          <w:lang w:val="es-ES"/>
          <w14:ligatures w14:val="standardContextual"/>
        </w:rPr>
        <w:t>la representante</w:t>
      </w:r>
      <w:r w:rsidR="00B02CD9" w:rsidRPr="00BC63DB">
        <w:rPr>
          <w:rFonts w:ascii="Book Antiqua" w:eastAsia="Aptos" w:hAnsi="Book Antiqua"/>
          <w:i/>
          <w:iCs/>
          <w:kern w:val="2"/>
          <w:lang w:val="es-ES"/>
          <w14:ligatures w14:val="standardContextual"/>
        </w:rPr>
        <w:t xml:space="preserve"> Peña Dávila;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Pérez Cordero, Pérez Ortiz; </w:t>
      </w:r>
      <w:r w:rsidR="00B02CD9" w:rsidRPr="00BC63DB">
        <w:rPr>
          <w:rFonts w:ascii="Book Antiqua" w:eastAsia="Aptos" w:hAnsi="Book Antiqua"/>
          <w:kern w:val="2"/>
          <w:lang w:val="es-ES"/>
          <w14:ligatures w14:val="standardContextual"/>
        </w:rPr>
        <w:t>las representantes</w:t>
      </w:r>
      <w:r w:rsidR="00B02CD9" w:rsidRPr="00BC63DB">
        <w:rPr>
          <w:rFonts w:ascii="Book Antiqua" w:eastAsia="Aptos" w:hAnsi="Book Antiqua"/>
          <w:i/>
          <w:iCs/>
          <w:kern w:val="2"/>
          <w:lang w:val="es-ES"/>
          <w14:ligatures w14:val="standardContextual"/>
        </w:rPr>
        <w:t xml:space="preserve"> Pérez Ramírez, Ramos Rivera; </w:t>
      </w:r>
      <w:r w:rsidR="00B02CD9" w:rsidRPr="00BC63DB">
        <w:rPr>
          <w:rFonts w:ascii="Book Antiqua" w:eastAsia="Aptos" w:hAnsi="Book Antiqua"/>
          <w:kern w:val="2"/>
          <w:lang w:val="es-ES"/>
          <w14:ligatures w14:val="standardContextual"/>
        </w:rPr>
        <w:t>los representantes</w:t>
      </w:r>
      <w:r w:rsidR="00B02CD9" w:rsidRPr="00BC63DB">
        <w:rPr>
          <w:rFonts w:ascii="Book Antiqua" w:eastAsia="Aptos" w:hAnsi="Book Antiqua"/>
          <w:i/>
          <w:iCs/>
          <w:kern w:val="2"/>
          <w:lang w:val="es-ES"/>
          <w14:ligatures w14:val="standardContextual"/>
        </w:rPr>
        <w:t xml:space="preserve"> Robles Rivera, Rodríguez Aguiló, Rodríguez Torres, Roque Gracia, Sanabria Colón y Santiago Guzmán</w:t>
      </w:r>
    </w:p>
    <w:p w14:paraId="18A0DB58" w14:textId="77777777" w:rsidR="00950505" w:rsidRPr="00930E48" w:rsidRDefault="00950505" w:rsidP="00950505">
      <w:pPr>
        <w:jc w:val="center"/>
        <w:rPr>
          <w:rFonts w:ascii="Book Antiqua" w:hAnsi="Book Antiqua"/>
          <w:color w:val="000000" w:themeColor="text1"/>
          <w:lang w:val="es-PR"/>
        </w:rPr>
      </w:pPr>
    </w:p>
    <w:p w14:paraId="6E0B8939" w14:textId="5E84E22E" w:rsidR="00950505" w:rsidRPr="00930E48" w:rsidRDefault="00950505" w:rsidP="00950505">
      <w:pPr>
        <w:jc w:val="center"/>
        <w:rPr>
          <w:rFonts w:ascii="Book Antiqua" w:hAnsi="Book Antiqua"/>
          <w:color w:val="000000" w:themeColor="text1"/>
          <w:lang w:val="es-PR"/>
        </w:rPr>
      </w:pPr>
      <w:r w:rsidRPr="00930E48">
        <w:rPr>
          <w:rFonts w:ascii="Book Antiqua" w:hAnsi="Book Antiqua"/>
          <w:color w:val="000000" w:themeColor="text1"/>
          <w:lang w:val="es-PR"/>
        </w:rPr>
        <w:t>Referido a</w:t>
      </w:r>
      <w:r w:rsidR="000A5611">
        <w:rPr>
          <w:rFonts w:ascii="Book Antiqua" w:hAnsi="Book Antiqua"/>
          <w:color w:val="000000" w:themeColor="text1"/>
          <w:lang w:val="es-PR"/>
        </w:rPr>
        <w:t xml:space="preserve"> la Comisión de Salud</w:t>
      </w:r>
    </w:p>
    <w:p w14:paraId="4B9C3823" w14:textId="77777777" w:rsidR="00950505" w:rsidRPr="00930E48" w:rsidRDefault="00950505" w:rsidP="00950505">
      <w:pPr>
        <w:jc w:val="both"/>
        <w:rPr>
          <w:rFonts w:ascii="Book Antiqua" w:hAnsi="Book Antiqua"/>
          <w:color w:val="000000" w:themeColor="text1"/>
          <w:lang w:val="es-PR"/>
        </w:rPr>
      </w:pPr>
    </w:p>
    <w:p w14:paraId="43228070" w14:textId="77777777" w:rsidR="00950505" w:rsidRPr="00930E48" w:rsidRDefault="00950505" w:rsidP="00950505">
      <w:pPr>
        <w:jc w:val="center"/>
        <w:rPr>
          <w:rFonts w:ascii="Book Antiqua" w:hAnsi="Book Antiqua"/>
          <w:b/>
          <w:color w:val="000000" w:themeColor="text1"/>
          <w:sz w:val="28"/>
          <w:lang w:val="es-PR"/>
        </w:rPr>
      </w:pPr>
      <w:r w:rsidRPr="00930E48">
        <w:rPr>
          <w:rFonts w:ascii="Book Antiqua" w:hAnsi="Book Antiqua"/>
          <w:b/>
          <w:color w:val="000000" w:themeColor="text1"/>
          <w:sz w:val="28"/>
          <w:lang w:val="es-PR"/>
        </w:rPr>
        <w:t>LEY</w:t>
      </w:r>
    </w:p>
    <w:p w14:paraId="79550663" w14:textId="77777777" w:rsidR="00FF2214" w:rsidRPr="00930E48" w:rsidRDefault="00FF2214">
      <w:pPr>
        <w:jc w:val="both"/>
        <w:rPr>
          <w:rFonts w:ascii="Book Antiqua" w:eastAsia="Book Antiqua" w:hAnsi="Book Antiqua" w:cs="Book Antiqua"/>
          <w:color w:val="000000" w:themeColor="text1"/>
          <w:lang w:val="es-PR"/>
        </w:rPr>
      </w:pPr>
    </w:p>
    <w:p w14:paraId="42289233" w14:textId="5EA807A4" w:rsidR="005A5C2E" w:rsidRPr="002F48BA" w:rsidRDefault="00850770" w:rsidP="00186B0E">
      <w:pPr>
        <w:ind w:left="720" w:hanging="720"/>
        <w:jc w:val="both"/>
        <w:rPr>
          <w:rFonts w:ascii="Book Antiqua" w:eastAsia="Book Antiqua" w:hAnsi="Book Antiqua" w:cs="Book Antiqua"/>
          <w:color w:val="000000" w:themeColor="text1"/>
          <w:lang w:val="es-PR"/>
        </w:rPr>
      </w:pPr>
      <w:r w:rsidRPr="00930E48">
        <w:rPr>
          <w:rFonts w:ascii="Book Antiqua" w:eastAsia="Book Antiqua" w:hAnsi="Book Antiqua" w:cs="Book Antiqua"/>
          <w:color w:val="000000" w:themeColor="text1"/>
          <w:lang w:val="es-PR"/>
        </w:rPr>
        <w:t>Para</w:t>
      </w:r>
      <w:r w:rsidR="00E45E9B" w:rsidRPr="00930E48">
        <w:rPr>
          <w:rFonts w:ascii="Book Antiqua" w:eastAsia="Book Antiqua" w:hAnsi="Book Antiqua" w:cs="Book Antiqua"/>
          <w:color w:val="000000" w:themeColor="text1"/>
          <w:lang w:val="es-PR"/>
        </w:rPr>
        <w:t xml:space="preserve"> </w:t>
      </w:r>
      <w:r w:rsidR="00F57F7E" w:rsidRPr="00F57F7E">
        <w:rPr>
          <w:rFonts w:ascii="Book Antiqua" w:eastAsia="Book Antiqua" w:hAnsi="Book Antiqua" w:cs="Book Antiqua"/>
          <w:color w:val="000000" w:themeColor="text1"/>
          <w:lang w:val="es-PR"/>
        </w:rPr>
        <w:t xml:space="preserve">establecer la “Ley del </w:t>
      </w:r>
      <w:bookmarkStart w:id="0" w:name="_Hlk199244818"/>
      <w:r w:rsidR="00F57F7E" w:rsidRPr="00F57F7E">
        <w:rPr>
          <w:rFonts w:ascii="Book Antiqua" w:eastAsia="Book Antiqua" w:hAnsi="Book Antiqua" w:cs="Book Antiqua"/>
          <w:color w:val="000000" w:themeColor="text1"/>
          <w:lang w:val="es-PR"/>
        </w:rPr>
        <w:t>Banco de Leche Materna</w:t>
      </w:r>
      <w:r w:rsidR="00F57F7E">
        <w:rPr>
          <w:rFonts w:ascii="Book Antiqua" w:eastAsia="Book Antiqua" w:hAnsi="Book Antiqua" w:cs="Book Antiqua"/>
          <w:color w:val="000000" w:themeColor="text1"/>
          <w:lang w:val="es-PR"/>
        </w:rPr>
        <w:t xml:space="preserve"> </w:t>
      </w:r>
      <w:bookmarkEnd w:id="0"/>
      <w:r w:rsidR="00F57F7E">
        <w:rPr>
          <w:rFonts w:ascii="Book Antiqua" w:eastAsia="Book Antiqua" w:hAnsi="Book Antiqua" w:cs="Book Antiqua"/>
          <w:color w:val="000000" w:themeColor="text1"/>
          <w:lang w:val="es-PR"/>
        </w:rPr>
        <w:t>de Puerto Rico</w:t>
      </w:r>
      <w:r w:rsidR="00F57F7E" w:rsidRPr="00F57F7E">
        <w:rPr>
          <w:rFonts w:ascii="Book Antiqua" w:eastAsia="Book Antiqua" w:hAnsi="Book Antiqua" w:cs="Book Antiqua"/>
          <w:color w:val="000000" w:themeColor="text1"/>
          <w:lang w:val="es-PR"/>
        </w:rPr>
        <w:t xml:space="preserve">”; crear el Banco de Leche Materna </w:t>
      </w:r>
      <w:r w:rsidR="00F57F7E">
        <w:rPr>
          <w:rFonts w:ascii="Book Antiqua" w:eastAsia="Book Antiqua" w:hAnsi="Book Antiqua" w:cs="Book Antiqua"/>
          <w:color w:val="000000" w:themeColor="text1"/>
          <w:lang w:val="es-PR"/>
        </w:rPr>
        <w:t xml:space="preserve">de Puerto Rico </w:t>
      </w:r>
      <w:r w:rsidR="00F57F7E" w:rsidRPr="00F57F7E">
        <w:rPr>
          <w:rFonts w:ascii="Book Antiqua" w:eastAsia="Book Antiqua" w:hAnsi="Book Antiqua" w:cs="Book Antiqua"/>
          <w:color w:val="000000" w:themeColor="text1"/>
          <w:lang w:val="es-PR"/>
        </w:rPr>
        <w:t xml:space="preserve">adscrito </w:t>
      </w:r>
      <w:r w:rsidR="00F57F7E">
        <w:rPr>
          <w:rFonts w:ascii="Book Antiqua" w:eastAsia="Book Antiqua" w:hAnsi="Book Antiqua" w:cs="Book Antiqua"/>
          <w:color w:val="000000" w:themeColor="text1"/>
          <w:lang w:val="es-PR"/>
        </w:rPr>
        <w:t xml:space="preserve">al </w:t>
      </w:r>
      <w:r w:rsidR="003B7A60">
        <w:rPr>
          <w:rFonts w:ascii="Book Antiqua" w:eastAsia="Book Antiqua" w:hAnsi="Book Antiqua" w:cs="Book Antiqua"/>
          <w:color w:val="000000" w:themeColor="text1"/>
          <w:lang w:val="es-PR"/>
        </w:rPr>
        <w:t>Departamento de Salud</w:t>
      </w:r>
      <w:r w:rsidR="00F57F7E" w:rsidRPr="00F57F7E">
        <w:rPr>
          <w:rFonts w:ascii="Book Antiqua" w:eastAsia="Book Antiqua" w:hAnsi="Book Antiqua" w:cs="Book Antiqua"/>
          <w:color w:val="000000" w:themeColor="text1"/>
          <w:lang w:val="es-PR"/>
        </w:rPr>
        <w:t xml:space="preserve">; disponer sobre su funcionamiento; </w:t>
      </w:r>
      <w:r w:rsidR="00DC71BB">
        <w:rPr>
          <w:rFonts w:ascii="Book Antiqua" w:eastAsia="Book Antiqua" w:hAnsi="Book Antiqua" w:cs="Book Antiqua"/>
          <w:color w:val="000000" w:themeColor="text1"/>
          <w:lang w:val="es-PR"/>
        </w:rPr>
        <w:t>establecer sus</w:t>
      </w:r>
      <w:r w:rsidR="00F57F7E" w:rsidRPr="00F57F7E">
        <w:rPr>
          <w:rFonts w:ascii="Book Antiqua" w:eastAsia="Book Antiqua" w:hAnsi="Book Antiqua" w:cs="Book Antiqua"/>
          <w:color w:val="000000" w:themeColor="text1"/>
          <w:lang w:val="es-PR"/>
        </w:rPr>
        <w:t xml:space="preserve"> deberes, facultades y responsabilidades;</w:t>
      </w:r>
      <w:r w:rsidR="003B7A60">
        <w:rPr>
          <w:rFonts w:ascii="Book Antiqua" w:eastAsia="Book Antiqua" w:hAnsi="Book Antiqua" w:cs="Book Antiqua"/>
          <w:color w:val="000000" w:themeColor="text1"/>
          <w:lang w:val="es-PR"/>
        </w:rPr>
        <w:t xml:space="preserve"> </w:t>
      </w:r>
      <w:r w:rsidR="005A5C2E" w:rsidRPr="0097435C">
        <w:rPr>
          <w:rFonts w:ascii="Book Antiqua" w:eastAsia="Book Antiqua" w:hAnsi="Book Antiqua" w:cs="Book Antiqua"/>
          <w:color w:val="000000" w:themeColor="text1"/>
          <w:lang w:val="es-PR"/>
        </w:rPr>
        <w:t>y para otros fines relacionados.</w:t>
      </w:r>
      <w:r w:rsidR="005A5C2E">
        <w:rPr>
          <w:rFonts w:ascii="Book Antiqua" w:eastAsia="Book Antiqua" w:hAnsi="Book Antiqua" w:cs="Book Antiqua"/>
          <w:color w:val="000000" w:themeColor="text1"/>
          <w:lang w:val="es-PR"/>
        </w:rPr>
        <w:t xml:space="preserve"> </w:t>
      </w:r>
    </w:p>
    <w:p w14:paraId="726F9974" w14:textId="791109DC" w:rsidR="000B77A8" w:rsidRPr="00930E48" w:rsidRDefault="000B77A8" w:rsidP="005A5C2E">
      <w:pPr>
        <w:jc w:val="both"/>
        <w:rPr>
          <w:rFonts w:ascii="Book Antiqua" w:eastAsia="Aptos" w:hAnsi="Book Antiqua"/>
          <w:color w:val="000000" w:themeColor="text1"/>
          <w:kern w:val="2"/>
          <w:lang w:val="es-PR"/>
          <w14:ligatures w14:val="standardContextual"/>
        </w:rPr>
      </w:pPr>
    </w:p>
    <w:p w14:paraId="63AE53B1" w14:textId="3B22399B" w:rsidR="00010836" w:rsidRPr="00930E48" w:rsidRDefault="00850770" w:rsidP="00186B0E">
      <w:pPr>
        <w:ind w:firstLine="720"/>
        <w:jc w:val="center"/>
        <w:rPr>
          <w:rFonts w:ascii="Book Antiqua" w:eastAsia="Book Antiqua" w:hAnsi="Book Antiqua" w:cs="Book Antiqua"/>
          <w:bCs/>
          <w:color w:val="000000" w:themeColor="text1"/>
          <w:lang w:val="es-PR"/>
        </w:rPr>
      </w:pPr>
      <w:r w:rsidRPr="00930E48">
        <w:rPr>
          <w:rFonts w:ascii="Book Antiqua" w:eastAsia="Book Antiqua" w:hAnsi="Book Antiqua" w:cs="Book Antiqua"/>
          <w:bCs/>
          <w:color w:val="000000" w:themeColor="text1"/>
          <w:lang w:val="es-PR"/>
        </w:rPr>
        <w:t>EXPOSICIÓN DE MOTIVOS</w:t>
      </w:r>
    </w:p>
    <w:p w14:paraId="249D67DE" w14:textId="77777777" w:rsidR="005A5C2E" w:rsidRDefault="005A5C2E" w:rsidP="00186B0E">
      <w:pPr>
        <w:ind w:firstLine="720"/>
        <w:jc w:val="both"/>
        <w:rPr>
          <w:rFonts w:ascii="Book Antiqua" w:eastAsia="Book Antiqua" w:hAnsi="Book Antiqua" w:cs="Book Antiqua"/>
          <w:bCs/>
          <w:color w:val="000000" w:themeColor="text1"/>
          <w:lang w:val="es-PR"/>
        </w:rPr>
      </w:pPr>
    </w:p>
    <w:p w14:paraId="77C8F70B" w14:textId="36973E61" w:rsidR="009061F4" w:rsidRPr="00F60577" w:rsidRDefault="00F57F7E" w:rsidP="00186B0E">
      <w:pPr>
        <w:ind w:firstLine="720"/>
        <w:jc w:val="both"/>
        <w:rPr>
          <w:rFonts w:ascii="Book Antiqua" w:hAnsi="Book Antiqua"/>
          <w:strike/>
          <w:color w:val="000000"/>
          <w:lang w:val="es-PR"/>
        </w:rPr>
      </w:pPr>
      <w:bookmarkStart w:id="1" w:name="_Hlk194429151"/>
      <w:r w:rsidRPr="00F60577">
        <w:rPr>
          <w:rFonts w:ascii="Book Antiqua" w:hAnsi="Book Antiqua" w:cs="Arial"/>
          <w:strike/>
          <w:color w:val="000000"/>
          <w:lang w:val="es-PR"/>
        </w:rPr>
        <w:t xml:space="preserve">El establecimiento de bancos para recopilar, procesar y distribuir leche materna es una práctica común desarrollada a nivel global que ha recibido el respaldo </w:t>
      </w:r>
      <w:r w:rsidR="003B7A60" w:rsidRPr="00F60577">
        <w:rPr>
          <w:rFonts w:ascii="Book Antiqua" w:hAnsi="Book Antiqua" w:cs="Arial"/>
          <w:strike/>
          <w:color w:val="000000"/>
          <w:lang w:val="es-PR"/>
        </w:rPr>
        <w:t xml:space="preserve">de </w:t>
      </w:r>
      <w:r w:rsidRPr="00F60577">
        <w:rPr>
          <w:rFonts w:ascii="Book Antiqua" w:hAnsi="Book Antiqua" w:cs="Arial"/>
          <w:strike/>
          <w:color w:val="000000"/>
          <w:lang w:val="es-PR"/>
        </w:rPr>
        <w:t xml:space="preserve">la </w:t>
      </w:r>
      <w:r w:rsidRPr="00F60577">
        <w:rPr>
          <w:rFonts w:ascii="Book Antiqua" w:hAnsi="Book Antiqua" w:cs="Arial"/>
          <w:i/>
          <w:strike/>
          <w:color w:val="000000"/>
          <w:lang w:val="es-PR"/>
        </w:rPr>
        <w:t xml:space="preserve">American </w:t>
      </w:r>
      <w:proofErr w:type="spellStart"/>
      <w:r w:rsidRPr="00F60577">
        <w:rPr>
          <w:rFonts w:ascii="Book Antiqua" w:hAnsi="Book Antiqua" w:cs="Arial"/>
          <w:i/>
          <w:strike/>
          <w:color w:val="000000"/>
          <w:lang w:val="es-PR"/>
        </w:rPr>
        <w:t>Academy</w:t>
      </w:r>
      <w:proofErr w:type="spellEnd"/>
      <w:r w:rsidRPr="00F60577">
        <w:rPr>
          <w:rFonts w:ascii="Book Antiqua" w:hAnsi="Book Antiqua" w:cs="Arial"/>
          <w:i/>
          <w:strike/>
          <w:color w:val="000000"/>
          <w:lang w:val="es-PR"/>
        </w:rPr>
        <w:t xml:space="preserve"> </w:t>
      </w:r>
      <w:proofErr w:type="spellStart"/>
      <w:r w:rsidRPr="00F60577">
        <w:rPr>
          <w:rFonts w:ascii="Book Antiqua" w:hAnsi="Book Antiqua" w:cs="Arial"/>
          <w:i/>
          <w:strike/>
          <w:color w:val="000000"/>
          <w:lang w:val="es-PR"/>
        </w:rPr>
        <w:t>of</w:t>
      </w:r>
      <w:proofErr w:type="spellEnd"/>
      <w:r w:rsidRPr="00F60577">
        <w:rPr>
          <w:rFonts w:ascii="Book Antiqua" w:hAnsi="Book Antiqua" w:cs="Arial"/>
          <w:i/>
          <w:strike/>
          <w:color w:val="000000"/>
          <w:lang w:val="es-PR"/>
        </w:rPr>
        <w:t xml:space="preserve"> </w:t>
      </w:r>
      <w:proofErr w:type="spellStart"/>
      <w:r w:rsidRPr="00F60577">
        <w:rPr>
          <w:rFonts w:ascii="Book Antiqua" w:hAnsi="Book Antiqua" w:cs="Arial"/>
          <w:i/>
          <w:strike/>
          <w:color w:val="000000"/>
          <w:lang w:val="es-PR"/>
        </w:rPr>
        <w:t>Pediatrics</w:t>
      </w:r>
      <w:proofErr w:type="spellEnd"/>
      <w:r w:rsidRPr="00F60577">
        <w:rPr>
          <w:rFonts w:ascii="Book Antiqua" w:hAnsi="Book Antiqua" w:cs="Arial"/>
          <w:strike/>
          <w:color w:val="000000"/>
          <w:lang w:val="es-PR"/>
        </w:rPr>
        <w:t xml:space="preserve">. </w:t>
      </w:r>
      <w:r w:rsidRPr="00F60577">
        <w:rPr>
          <w:rFonts w:ascii="Book Antiqua" w:hAnsi="Book Antiqua"/>
          <w:strike/>
          <w:color w:val="000000"/>
          <w:lang w:val="es-PR"/>
        </w:rPr>
        <w:t>El primer banco de donación de leche materna se ubicó en Viena, Austria, en 1909.</w:t>
      </w:r>
      <w:r w:rsidRPr="00F60577">
        <w:rPr>
          <w:rStyle w:val="FootnoteReference"/>
          <w:rFonts w:ascii="Book Antiqua" w:hAnsi="Book Antiqua"/>
          <w:strike/>
          <w:color w:val="000000"/>
        </w:rPr>
        <w:footnoteReference w:id="2"/>
      </w:r>
      <w:r w:rsidRPr="00F60577">
        <w:rPr>
          <w:rFonts w:ascii="Book Antiqua" w:hAnsi="Book Antiqua"/>
          <w:strike/>
          <w:color w:val="000000"/>
          <w:lang w:val="es-PR"/>
        </w:rPr>
        <w:t xml:space="preserve"> El primero en establecerse en América del Norte abrió sus puertas en 1919 en la ciudad de Boston. Los bancos de donación de leche materna continuaron </w:t>
      </w:r>
      <w:r w:rsidRPr="00F60577">
        <w:rPr>
          <w:rFonts w:ascii="Book Antiqua" w:hAnsi="Book Antiqua"/>
          <w:strike/>
          <w:color w:val="000000"/>
          <w:lang w:val="es-PR"/>
        </w:rPr>
        <w:lastRenderedPageBreak/>
        <w:t>propagándose en Europa y Norteamérica hasta la década de 1980</w:t>
      </w:r>
      <w:r w:rsidR="009061F4" w:rsidRPr="00F60577">
        <w:rPr>
          <w:rFonts w:ascii="Book Antiqua" w:hAnsi="Book Antiqua"/>
          <w:strike/>
          <w:color w:val="000000"/>
          <w:lang w:val="es-PR"/>
        </w:rPr>
        <w:t xml:space="preserve">. </w:t>
      </w:r>
      <w:r w:rsidRPr="00F60577">
        <w:rPr>
          <w:rFonts w:ascii="Book Antiqua" w:hAnsi="Book Antiqua"/>
          <w:strike/>
          <w:color w:val="000000"/>
          <w:shd w:val="clear" w:color="auto" w:fill="FFFFFF"/>
          <w:lang w:val="es-PR"/>
        </w:rPr>
        <w:t>A la altura del año 2014 existían tres bancos de donación de leche materna establecidos sin fines de lucro en Canadá y once en los Estados Unidos.</w:t>
      </w:r>
      <w:r w:rsidRPr="00F60577">
        <w:rPr>
          <w:rStyle w:val="FootnoteReference"/>
          <w:rFonts w:ascii="Book Antiqua" w:hAnsi="Book Antiqua"/>
          <w:strike/>
          <w:color w:val="000000"/>
          <w:shd w:val="clear" w:color="auto" w:fill="FFFFFF"/>
        </w:rPr>
        <w:footnoteReference w:id="3"/>
      </w:r>
      <w:r w:rsidR="009061F4" w:rsidRPr="00F60577">
        <w:rPr>
          <w:rFonts w:ascii="Book Antiqua" w:hAnsi="Book Antiqua"/>
          <w:strike/>
          <w:color w:val="000000"/>
          <w:shd w:val="clear" w:color="auto" w:fill="FFFFFF"/>
          <w:lang w:val="es-PR"/>
        </w:rPr>
        <w:t xml:space="preserve"> </w:t>
      </w:r>
      <w:r w:rsidRPr="00F60577">
        <w:rPr>
          <w:rFonts w:ascii="Book Antiqua" w:hAnsi="Book Antiqua"/>
          <w:strike/>
          <w:color w:val="000000"/>
          <w:shd w:val="clear" w:color="auto" w:fill="FFFFFF"/>
          <w:lang w:val="es-PR"/>
        </w:rPr>
        <w:t xml:space="preserve">Estos </w:t>
      </w:r>
      <w:r w:rsidRPr="00F60577">
        <w:rPr>
          <w:rFonts w:ascii="Book Antiqua" w:hAnsi="Book Antiqua"/>
          <w:strike/>
          <w:color w:val="000000"/>
          <w:lang w:val="es-PR"/>
        </w:rPr>
        <w:t>procesan más de un millón de onzas de leche al año.</w:t>
      </w:r>
      <w:r w:rsidRPr="00F60577">
        <w:rPr>
          <w:rStyle w:val="FootnoteReference"/>
          <w:rFonts w:ascii="Book Antiqua" w:hAnsi="Book Antiqua"/>
          <w:strike/>
          <w:color w:val="000000"/>
          <w:lang w:val="es-PR"/>
        </w:rPr>
        <w:footnoteReference w:id="4"/>
      </w:r>
      <w:r w:rsidRPr="00F60577">
        <w:rPr>
          <w:rFonts w:ascii="Book Antiqua" w:hAnsi="Book Antiqua"/>
          <w:strike/>
          <w:color w:val="000000"/>
          <w:lang w:val="es-PR"/>
        </w:rPr>
        <w:t xml:space="preserve"> </w:t>
      </w:r>
    </w:p>
    <w:p w14:paraId="57AA649C" w14:textId="77777777" w:rsidR="007D4C18" w:rsidRPr="00F60577" w:rsidRDefault="007D4C18" w:rsidP="00F57F7E">
      <w:pPr>
        <w:ind w:firstLine="720"/>
        <w:jc w:val="both"/>
        <w:rPr>
          <w:rFonts w:ascii="Book Antiqua" w:hAnsi="Book Antiqua"/>
          <w:strike/>
          <w:color w:val="000000"/>
          <w:shd w:val="clear" w:color="auto" w:fill="FFFFFF"/>
          <w:lang w:val="es-PR"/>
        </w:rPr>
      </w:pPr>
    </w:p>
    <w:p w14:paraId="2E31BCA9" w14:textId="6340D213" w:rsidR="00F57F7E" w:rsidRPr="00F60577" w:rsidRDefault="00F57F7E" w:rsidP="00186B0E">
      <w:pPr>
        <w:ind w:firstLine="720"/>
        <w:jc w:val="both"/>
        <w:rPr>
          <w:rFonts w:ascii="Book Antiqua" w:hAnsi="Book Antiqua"/>
          <w:strike/>
          <w:color w:val="000000"/>
          <w:lang w:val="es-PR"/>
        </w:rPr>
      </w:pPr>
      <w:r w:rsidRPr="00F60577">
        <w:rPr>
          <w:rFonts w:ascii="Book Antiqua" w:hAnsi="Book Antiqua"/>
          <w:strike/>
          <w:color w:val="000000"/>
          <w:shd w:val="clear" w:color="auto" w:fill="FFFFFF"/>
          <w:lang w:val="es-PR"/>
        </w:rPr>
        <w:t>Los pediatras coinciden mayoritariamente en que la leche materna es la fuente de nutrición óptima para los bebés hasta los seis meses de edad, y un alimento cuya aportación al desarrollo del infante es irremplazable durante sus primeros dos años.</w:t>
      </w:r>
      <w:r w:rsidRPr="00F60577">
        <w:rPr>
          <w:rStyle w:val="FootnoteReference"/>
          <w:rFonts w:ascii="Book Antiqua" w:hAnsi="Book Antiqua"/>
          <w:strike/>
          <w:color w:val="000000"/>
          <w:shd w:val="clear" w:color="auto" w:fill="FFFFFF"/>
        </w:rPr>
        <w:footnoteReference w:id="5"/>
      </w:r>
      <w:r w:rsidRPr="00F60577">
        <w:rPr>
          <w:rFonts w:ascii="Book Antiqua" w:hAnsi="Book Antiqua"/>
          <w:strike/>
          <w:color w:val="000000"/>
          <w:shd w:val="clear" w:color="auto" w:fill="FFFFFF"/>
          <w:lang w:val="es-PR"/>
        </w:rPr>
        <w:t xml:space="preserve"> A pesar de los avances logrados en la producción de fórmulas sintéticas que buscan sustituir la leche materna, ninguna fuente de nutrición ha logrado reproducir la matriz de beneficios bioactivos que provee la leche </w:t>
      </w:r>
      <w:r w:rsidRPr="00F60577">
        <w:rPr>
          <w:rFonts w:ascii="Book Antiqua" w:hAnsi="Book Antiqua"/>
          <w:strike/>
          <w:color w:val="000000"/>
          <w:lang w:val="es-PR"/>
        </w:rPr>
        <w:t>materna</w:t>
      </w:r>
      <w:r w:rsidRPr="00F60577">
        <w:rPr>
          <w:rFonts w:ascii="Book Antiqua" w:hAnsi="Book Antiqua"/>
          <w:strike/>
          <w:color w:val="000000"/>
          <w:shd w:val="clear" w:color="auto" w:fill="FFFFFF"/>
          <w:lang w:val="es-PR"/>
        </w:rPr>
        <w:t xml:space="preserve">. </w:t>
      </w:r>
      <w:r w:rsidRPr="00F60577">
        <w:rPr>
          <w:rFonts w:ascii="Book Antiqua" w:hAnsi="Book Antiqua"/>
          <w:strike/>
          <w:color w:val="000000"/>
          <w:lang w:val="es-PR"/>
        </w:rPr>
        <w:t>Igualmente, ha quedado demostrado que los infantes alimentados con leche materna en las unidades neonatales de cuidado intensivo son menos propensos a desarrollar infecciones y enterocolitis necrotizante. Además, muestran una marcada reducción en la colonización de organismos patogénicos.</w:t>
      </w:r>
      <w:r w:rsidRPr="00F60577">
        <w:rPr>
          <w:rStyle w:val="FootnoteReference"/>
          <w:rFonts w:ascii="Book Antiqua" w:hAnsi="Book Antiqua"/>
          <w:strike/>
          <w:color w:val="000000"/>
          <w:lang w:val="es-PR"/>
        </w:rPr>
        <w:footnoteReference w:id="6"/>
      </w:r>
      <w:r w:rsidRPr="00F60577">
        <w:rPr>
          <w:rFonts w:ascii="Book Antiqua" w:hAnsi="Book Antiqua"/>
          <w:strike/>
          <w:color w:val="000000"/>
          <w:lang w:val="es-PR"/>
        </w:rPr>
        <w:t xml:space="preserve"> Los estudios exponen que los bebés alimentados con leche materna permanecen menos tiempo en los hospitales.</w:t>
      </w:r>
      <w:r w:rsidRPr="00F60577">
        <w:rPr>
          <w:rStyle w:val="FootnoteReference"/>
          <w:rFonts w:ascii="Book Antiqua" w:hAnsi="Book Antiqua"/>
          <w:strike/>
          <w:color w:val="000000"/>
          <w:lang w:val="es-PR"/>
        </w:rPr>
        <w:footnoteReference w:id="7"/>
      </w:r>
      <w:r w:rsidRPr="00F60577">
        <w:rPr>
          <w:rFonts w:ascii="Book Antiqua" w:hAnsi="Book Antiqua"/>
          <w:strike/>
          <w:color w:val="000000"/>
          <w:lang w:val="es-PR"/>
        </w:rPr>
        <w:t xml:space="preserve"> También se ha documentado una mejoría sustancial en el desarrollo neurológico de los bebés prematuros alimentados con leche materna.</w:t>
      </w:r>
      <w:r w:rsidRPr="00F60577">
        <w:rPr>
          <w:rStyle w:val="FootnoteReference"/>
          <w:rFonts w:ascii="Book Antiqua" w:hAnsi="Book Antiqua"/>
          <w:strike/>
          <w:color w:val="000000"/>
          <w:lang w:val="es-PR"/>
        </w:rPr>
        <w:footnoteReference w:id="8"/>
      </w:r>
      <w:r w:rsidRPr="00F60577">
        <w:rPr>
          <w:rFonts w:ascii="Book Antiqua" w:hAnsi="Book Antiqua"/>
          <w:strike/>
          <w:color w:val="000000"/>
          <w:lang w:val="es-PR"/>
        </w:rPr>
        <w:t xml:space="preserve"> </w:t>
      </w:r>
    </w:p>
    <w:p w14:paraId="5057552A" w14:textId="77777777" w:rsidR="00F57F7E" w:rsidRPr="00F60577" w:rsidRDefault="00F57F7E" w:rsidP="00186B0E">
      <w:pPr>
        <w:ind w:firstLine="720"/>
        <w:jc w:val="both"/>
        <w:rPr>
          <w:rFonts w:ascii="Book Antiqua" w:hAnsi="Book Antiqua"/>
          <w:strike/>
          <w:lang w:val="es-PR"/>
        </w:rPr>
      </w:pPr>
    </w:p>
    <w:p w14:paraId="610820A9" w14:textId="62670E82" w:rsidR="00F57F7E" w:rsidRPr="00F60577" w:rsidRDefault="00F57F7E" w:rsidP="00186B0E">
      <w:pPr>
        <w:ind w:firstLine="720"/>
        <w:jc w:val="both"/>
        <w:rPr>
          <w:rFonts w:ascii="Book Antiqua" w:hAnsi="Book Antiqua"/>
          <w:strike/>
          <w:lang w:val="es-PR"/>
        </w:rPr>
      </w:pPr>
      <w:r w:rsidRPr="00F60577">
        <w:rPr>
          <w:rFonts w:ascii="Book Antiqua" w:hAnsi="Book Antiqua"/>
          <w:strike/>
          <w:lang w:val="es-PR"/>
        </w:rPr>
        <w:t xml:space="preserve">La mayoría de las madres y padres desean que sus hijos reciban leche </w:t>
      </w:r>
      <w:r w:rsidRPr="00F60577">
        <w:rPr>
          <w:rFonts w:ascii="Book Antiqua" w:hAnsi="Book Antiqua"/>
          <w:strike/>
          <w:color w:val="000000"/>
          <w:lang w:val="es-PR"/>
        </w:rPr>
        <w:t xml:space="preserve">materna </w:t>
      </w:r>
      <w:r w:rsidRPr="00F60577">
        <w:rPr>
          <w:rFonts w:ascii="Book Antiqua" w:hAnsi="Book Antiqua"/>
          <w:strike/>
          <w:lang w:val="es-PR"/>
        </w:rPr>
        <w:t xml:space="preserve">como su fuente principal de alimentación. No obstante, cuando un bebé nace prematuramente pueden suscitarse barreras que interrumpan el proceso natural de la lactancia. Puede haber barreras físicas, como la relocalización del neonato a un hospital </w:t>
      </w:r>
      <w:r w:rsidR="009061F4" w:rsidRPr="00F60577">
        <w:rPr>
          <w:rFonts w:ascii="Book Antiqua" w:hAnsi="Book Antiqua"/>
          <w:strike/>
          <w:lang w:val="es-PR"/>
        </w:rPr>
        <w:t xml:space="preserve">distante </w:t>
      </w:r>
      <w:r w:rsidRPr="00F60577">
        <w:rPr>
          <w:rFonts w:ascii="Book Antiqua" w:hAnsi="Book Antiqua"/>
          <w:strike/>
          <w:lang w:val="es-PR"/>
        </w:rPr>
        <w:t xml:space="preserve">de la residencia de la madre. Por otra </w:t>
      </w:r>
      <w:r w:rsidR="009061F4" w:rsidRPr="00F60577">
        <w:rPr>
          <w:rFonts w:ascii="Book Antiqua" w:hAnsi="Book Antiqua"/>
          <w:strike/>
          <w:lang w:val="es-PR"/>
        </w:rPr>
        <w:t>parte,</w:t>
      </w:r>
      <w:r w:rsidRPr="00F60577">
        <w:rPr>
          <w:rFonts w:ascii="Book Antiqua" w:hAnsi="Book Antiqua"/>
          <w:strike/>
          <w:lang w:val="es-PR"/>
        </w:rPr>
        <w:t xml:space="preserve"> se presentan barreras psicológicas y emocionales. La madre podría no producir leche suficiente para alimentar al bebé si se encuentra bajo ansiedad a causa de la situación de salud que atraviesa el recién nacido hospitalizado.</w:t>
      </w:r>
      <w:r w:rsidRPr="00F60577">
        <w:rPr>
          <w:rStyle w:val="FootnoteReference"/>
          <w:rFonts w:ascii="Book Antiqua" w:hAnsi="Book Antiqua"/>
          <w:strike/>
          <w:lang w:val="es-PR"/>
        </w:rPr>
        <w:footnoteReference w:id="9"/>
      </w:r>
      <w:r w:rsidRPr="00F60577">
        <w:rPr>
          <w:rFonts w:ascii="Book Antiqua" w:hAnsi="Book Antiqua"/>
          <w:strike/>
          <w:lang w:val="es-PR"/>
        </w:rPr>
        <w:t xml:space="preserve"> Estudios demuestran que, para las familias que se encuentran en situaciones como las descritas, el saber que sus bebés recibirán leche </w:t>
      </w:r>
      <w:r w:rsidRPr="00F60577">
        <w:rPr>
          <w:rFonts w:ascii="Book Antiqua" w:hAnsi="Book Antiqua"/>
          <w:strike/>
          <w:color w:val="000000"/>
          <w:lang w:val="es-PR"/>
        </w:rPr>
        <w:t xml:space="preserve">materna </w:t>
      </w:r>
      <w:r w:rsidRPr="00F60577">
        <w:rPr>
          <w:rFonts w:ascii="Book Antiqua" w:hAnsi="Book Antiqua"/>
          <w:strike/>
          <w:lang w:val="es-PR"/>
        </w:rPr>
        <w:t>donada –</w:t>
      </w:r>
      <w:r w:rsidRPr="00F60577">
        <w:rPr>
          <w:rFonts w:ascii="Book Antiqua" w:hAnsi="Book Antiqua"/>
          <w:strike/>
          <w:lang w:val="es-PR"/>
        </w:rPr>
        <w:lastRenderedPageBreak/>
        <w:t>independientemente de las circunstancias– provee un marcado alivio emocional sin desincentivar que la madre continúe lactando o extrayéndose su propia leche.</w:t>
      </w:r>
      <w:r w:rsidRPr="00F60577">
        <w:rPr>
          <w:rStyle w:val="FootnoteReference"/>
          <w:rFonts w:ascii="Book Antiqua" w:hAnsi="Book Antiqua"/>
          <w:strike/>
          <w:lang w:val="es-PR"/>
        </w:rPr>
        <w:footnoteReference w:id="10"/>
      </w:r>
    </w:p>
    <w:p w14:paraId="23488D0F" w14:textId="77777777" w:rsidR="00F57F7E" w:rsidRPr="00F60577" w:rsidRDefault="00F57F7E" w:rsidP="00C82658">
      <w:pPr>
        <w:jc w:val="both"/>
        <w:rPr>
          <w:rFonts w:ascii="Book Antiqua" w:hAnsi="Book Antiqua"/>
          <w:strike/>
          <w:color w:val="000000"/>
          <w:lang w:val="es-PR"/>
        </w:rPr>
      </w:pPr>
    </w:p>
    <w:p w14:paraId="151BB53A" w14:textId="77777777" w:rsidR="009061F4" w:rsidRPr="00F60577" w:rsidRDefault="00F57F7E" w:rsidP="00186B0E">
      <w:pPr>
        <w:ind w:firstLine="720"/>
        <w:jc w:val="both"/>
        <w:rPr>
          <w:rFonts w:ascii="Book Antiqua" w:hAnsi="Book Antiqua"/>
          <w:strike/>
          <w:color w:val="000000"/>
          <w:lang w:val="es-PR"/>
        </w:rPr>
      </w:pPr>
      <w:r w:rsidRPr="00F60577">
        <w:rPr>
          <w:rFonts w:ascii="Book Antiqua" w:hAnsi="Book Antiqua"/>
          <w:strike/>
          <w:color w:val="000000"/>
          <w:lang w:val="es-PR"/>
        </w:rPr>
        <w:t xml:space="preserve">Habiendo dejado establecidos los beneficios incalculables de la leche materna en los recién nacidos más vulnerables, es imperativo recalcar que el marco regulatorio a desarrollarse para recolectar, almacenar y distribuir la leche materna debe exigir el cuidado que se espera en el manejo de cualquier sustancia antropogénica. Toda mujer donante debe cumplir con un riguroso protocolo de análisis y detección similar al instituido para donaciones de sangre que, mínimamente, incluya entrevistas, pruebas serológicas y la recomendación favorable de un médico licenciado. </w:t>
      </w:r>
    </w:p>
    <w:p w14:paraId="309A239C" w14:textId="77777777" w:rsidR="009061F4" w:rsidRPr="00F60577" w:rsidRDefault="009061F4" w:rsidP="00186B0E">
      <w:pPr>
        <w:ind w:firstLine="720"/>
        <w:jc w:val="both"/>
        <w:rPr>
          <w:rFonts w:ascii="Book Antiqua" w:hAnsi="Book Antiqua"/>
          <w:strike/>
          <w:color w:val="000000"/>
          <w:lang w:val="es-PR"/>
        </w:rPr>
      </w:pPr>
    </w:p>
    <w:p w14:paraId="33F92D92" w14:textId="218442FB" w:rsidR="00F57F7E" w:rsidRPr="00F60577" w:rsidRDefault="00F57F7E" w:rsidP="00186B0E">
      <w:pPr>
        <w:ind w:firstLine="720"/>
        <w:jc w:val="both"/>
        <w:rPr>
          <w:rFonts w:ascii="Book Antiqua" w:hAnsi="Book Antiqua"/>
          <w:strike/>
          <w:color w:val="000000"/>
          <w:lang w:val="es-PR"/>
        </w:rPr>
      </w:pPr>
      <w:r w:rsidRPr="00F60577">
        <w:rPr>
          <w:rFonts w:ascii="Book Antiqua" w:hAnsi="Book Antiqua"/>
          <w:strike/>
          <w:color w:val="000000"/>
          <w:lang w:val="es-PR"/>
        </w:rPr>
        <w:t xml:space="preserve">Toda la leche debe recolectarse, almacenarse, pasteurizarse y cultivarse adecuadamente, de acuerdo con las pautas establecidas por la </w:t>
      </w:r>
      <w:proofErr w:type="spellStart"/>
      <w:r w:rsidRPr="00F60577">
        <w:rPr>
          <w:rFonts w:ascii="Book Antiqua" w:hAnsi="Book Antiqua"/>
          <w:i/>
          <w:strike/>
          <w:color w:val="000000"/>
          <w:lang w:val="es-PR"/>
        </w:rPr>
        <w:t>Food</w:t>
      </w:r>
      <w:proofErr w:type="spellEnd"/>
      <w:r w:rsidRPr="00F60577">
        <w:rPr>
          <w:rFonts w:ascii="Book Antiqua" w:hAnsi="Book Antiqua"/>
          <w:i/>
          <w:strike/>
          <w:color w:val="000000"/>
          <w:lang w:val="es-PR"/>
        </w:rPr>
        <w:t xml:space="preserve"> and </w:t>
      </w:r>
      <w:proofErr w:type="spellStart"/>
      <w:r w:rsidRPr="00F60577">
        <w:rPr>
          <w:rFonts w:ascii="Book Antiqua" w:hAnsi="Book Antiqua"/>
          <w:i/>
          <w:strike/>
          <w:color w:val="000000"/>
          <w:lang w:val="es-PR"/>
        </w:rPr>
        <w:t>Drug</w:t>
      </w:r>
      <w:proofErr w:type="spellEnd"/>
      <w:r w:rsidRPr="00F60577">
        <w:rPr>
          <w:rFonts w:ascii="Book Antiqua" w:hAnsi="Book Antiqua"/>
          <w:i/>
          <w:strike/>
          <w:color w:val="000000"/>
          <w:lang w:val="es-PR"/>
        </w:rPr>
        <w:t xml:space="preserve"> </w:t>
      </w:r>
      <w:proofErr w:type="spellStart"/>
      <w:r w:rsidRPr="00F60577">
        <w:rPr>
          <w:rFonts w:ascii="Book Antiqua" w:hAnsi="Book Antiqua"/>
          <w:i/>
          <w:strike/>
          <w:color w:val="000000"/>
          <w:lang w:val="es-PR"/>
        </w:rPr>
        <w:t>Administration</w:t>
      </w:r>
      <w:proofErr w:type="spellEnd"/>
      <w:r w:rsidRPr="00F60577">
        <w:rPr>
          <w:rFonts w:ascii="Book Antiqua" w:hAnsi="Book Antiqua"/>
          <w:strike/>
          <w:color w:val="000000"/>
          <w:lang w:val="es-PR"/>
        </w:rPr>
        <w:t xml:space="preserve"> (FDA) para la preparación de alimentos. La efectividad de los mecanismos de seguridad mencionados ha sido probada. Estos han logrado que en los Estados Unidos y Canadá nunca se haya registrado un caso de transmisión de enfermedades mediante el uso de leche materna pasteurizada.</w:t>
      </w:r>
      <w:r w:rsidRPr="00F60577">
        <w:rPr>
          <w:rStyle w:val="FootnoteReference"/>
          <w:rFonts w:ascii="Book Antiqua" w:hAnsi="Book Antiqua"/>
          <w:strike/>
          <w:color w:val="000000"/>
          <w:lang w:val="es-PR"/>
        </w:rPr>
        <w:footnoteReference w:id="11"/>
      </w:r>
      <w:r w:rsidRPr="00F60577">
        <w:rPr>
          <w:rFonts w:ascii="Book Antiqua" w:hAnsi="Book Antiqua"/>
          <w:strike/>
          <w:color w:val="000000"/>
          <w:lang w:val="es-PR"/>
        </w:rPr>
        <w:t xml:space="preserve"> De la misma manera permanece la probabilidad de que el paciente desarrolle una reacción alérgica, pero este riesgo es mínimo porque la leche materna es un alimento inherente a la especie cuya probabilidad de producir reacciones alérgicas es menor a la que conlleva el uso de fórmula sintética. Por esa razón es ineludible requerir el consentimiento escrito de los padres antes de proveérsele leche materna donada a un paciente.</w:t>
      </w:r>
    </w:p>
    <w:p w14:paraId="2F477E72" w14:textId="77777777" w:rsidR="00F57F7E" w:rsidRPr="00F60577" w:rsidRDefault="00F57F7E" w:rsidP="00F57F7E">
      <w:pPr>
        <w:ind w:firstLine="720"/>
        <w:jc w:val="both"/>
        <w:rPr>
          <w:rFonts w:ascii="Book Antiqua" w:hAnsi="Book Antiqua"/>
          <w:strike/>
          <w:color w:val="000000"/>
          <w:lang w:val="es-PR"/>
        </w:rPr>
      </w:pPr>
    </w:p>
    <w:p w14:paraId="7AE6FD6E" w14:textId="4424098E" w:rsidR="00F57F7E" w:rsidRDefault="00F57F7E" w:rsidP="00186B0E">
      <w:pPr>
        <w:ind w:firstLine="720"/>
        <w:jc w:val="both"/>
        <w:rPr>
          <w:rFonts w:ascii="Book Antiqua" w:hAnsi="Book Antiqua"/>
          <w:strike/>
          <w:shd w:val="clear" w:color="auto" w:fill="FFFFFF"/>
          <w:lang w:val="es-PR"/>
        </w:rPr>
      </w:pPr>
      <w:r w:rsidRPr="00F60577">
        <w:rPr>
          <w:rFonts w:ascii="Book Antiqua" w:hAnsi="Book Antiqua"/>
          <w:strike/>
          <w:shd w:val="clear" w:color="auto" w:fill="FFFFFF"/>
          <w:lang w:val="es-PR"/>
        </w:rPr>
        <w:t xml:space="preserve">Cuando un bebé recién nacido se encuentra hospitalizado y/o enfermo, sin acceso a la leche de su propia madre, es preciso tomar medidas para hacerle disponible la opción de alimentarse con leche </w:t>
      </w:r>
      <w:r w:rsidRPr="00F60577">
        <w:rPr>
          <w:rFonts w:ascii="Book Antiqua" w:hAnsi="Book Antiqua"/>
          <w:strike/>
          <w:color w:val="000000"/>
          <w:lang w:val="es-PR"/>
        </w:rPr>
        <w:t xml:space="preserve">materna </w:t>
      </w:r>
      <w:r w:rsidRPr="00F60577">
        <w:rPr>
          <w:rFonts w:ascii="Book Antiqua" w:hAnsi="Book Antiqua"/>
          <w:strike/>
          <w:shd w:val="clear" w:color="auto" w:fill="FFFFFF"/>
          <w:lang w:val="es-PR"/>
        </w:rPr>
        <w:t xml:space="preserve">donada y pasteurizada. Por eso </w:t>
      </w:r>
      <w:r w:rsidR="009061F4" w:rsidRPr="00F60577">
        <w:rPr>
          <w:rFonts w:ascii="Book Antiqua" w:hAnsi="Book Antiqua"/>
          <w:strike/>
          <w:shd w:val="clear" w:color="auto" w:fill="FFFFFF"/>
          <w:lang w:val="es-PR"/>
        </w:rPr>
        <w:t xml:space="preserve">esta Asamblea Legislativa propone crear </w:t>
      </w:r>
      <w:r w:rsidRPr="00F60577">
        <w:rPr>
          <w:rFonts w:ascii="Book Antiqua" w:hAnsi="Book Antiqua"/>
          <w:strike/>
          <w:shd w:val="clear" w:color="auto" w:fill="FFFFFF"/>
          <w:lang w:val="es-PR"/>
        </w:rPr>
        <w:t xml:space="preserve">una estructura que viabilice esa meta y contribuya a la preservación de la vida de los más vulnerables. </w:t>
      </w:r>
    </w:p>
    <w:p w14:paraId="18F67C33" w14:textId="77777777" w:rsidR="000847EC" w:rsidRDefault="000847EC" w:rsidP="00186B0E">
      <w:pPr>
        <w:ind w:firstLine="720"/>
        <w:jc w:val="both"/>
        <w:rPr>
          <w:rFonts w:ascii="Book Antiqua" w:hAnsi="Book Antiqua"/>
          <w:strike/>
          <w:shd w:val="clear" w:color="auto" w:fill="FFFFFF"/>
          <w:lang w:val="es-PR"/>
        </w:rPr>
      </w:pPr>
    </w:p>
    <w:p w14:paraId="7EAE6F24" w14:textId="77777777" w:rsidR="000847EC" w:rsidRPr="000847EC" w:rsidRDefault="000847EC" w:rsidP="000847EC">
      <w:pPr>
        <w:ind w:firstLine="720"/>
        <w:jc w:val="both"/>
        <w:rPr>
          <w:rFonts w:ascii="Book Antiqua" w:hAnsi="Book Antiqua"/>
          <w:strike/>
          <w:shd w:val="clear" w:color="auto" w:fill="FFFFFF"/>
          <w:lang w:val="es-PR"/>
        </w:rPr>
      </w:pPr>
      <w:r w:rsidRPr="000847EC">
        <w:rPr>
          <w:rFonts w:ascii="Book Antiqua" w:hAnsi="Book Antiqua"/>
          <w:strike/>
          <w:shd w:val="clear" w:color="auto" w:fill="FFFFFF"/>
          <w:lang w:val="es-PR"/>
        </w:rPr>
        <w:t xml:space="preserve">Esta Ley les hace justicia a organizaciones como el Centro Integral de Lactancia, la Liga de la Leche de Puerto Rico, Maternidad Feliz y otras que les precedieron; quienes por décadas han dedicado trabajo constante para educar, fomentar, apoyar, sostener y promover la lactancia en Puerto Rico. </w:t>
      </w:r>
    </w:p>
    <w:p w14:paraId="2297F023" w14:textId="77777777" w:rsidR="000847EC" w:rsidRDefault="000847EC" w:rsidP="00E61FCA">
      <w:pPr>
        <w:jc w:val="both"/>
        <w:rPr>
          <w:rFonts w:ascii="Book Antiqua" w:hAnsi="Book Antiqua"/>
          <w:strike/>
          <w:shd w:val="clear" w:color="auto" w:fill="FFFFFF"/>
          <w:lang w:val="es-PR"/>
        </w:rPr>
      </w:pPr>
    </w:p>
    <w:p w14:paraId="44904249" w14:textId="49986626" w:rsidR="000847EC" w:rsidRPr="005A0CA9" w:rsidRDefault="000847EC" w:rsidP="000847EC">
      <w:pPr>
        <w:spacing w:after="160" w:line="278" w:lineRule="auto"/>
        <w:jc w:val="both"/>
        <w:rPr>
          <w:rFonts w:ascii="Book Antiqua" w:hAnsi="Book Antiqua"/>
          <w:i/>
          <w:iCs/>
          <w:u w:val="single"/>
          <w:lang w:val="es-PR"/>
        </w:rPr>
      </w:pPr>
      <w:r w:rsidRPr="005A0CA9">
        <w:rPr>
          <w:rFonts w:ascii="Book Antiqua" w:hAnsi="Book Antiqua"/>
          <w:i/>
          <w:iCs/>
          <w:u w:val="single"/>
          <w:lang w:val="es-PR"/>
        </w:rPr>
        <w:t>La historia de los bancos de leche materna comienza a finales del siglo XIX y principios del XX, con la figura de las nodrizas que eran mujeres que amamantaban a bebés de otras familias. </w:t>
      </w:r>
      <w:r w:rsidRPr="000847EC">
        <w:rPr>
          <w:rFonts w:ascii="Book Antiqua" w:hAnsi="Book Antiqua"/>
          <w:i/>
          <w:iCs/>
          <w:u w:val="single"/>
          <w:lang w:val="es-PR"/>
        </w:rPr>
        <w:t>Para 1900 s</w:t>
      </w:r>
      <w:r w:rsidRPr="005A0CA9">
        <w:rPr>
          <w:rFonts w:ascii="Book Antiqua" w:hAnsi="Book Antiqua"/>
          <w:i/>
          <w:iCs/>
          <w:u w:val="single"/>
          <w:lang w:val="es-PR"/>
        </w:rPr>
        <w:t>e crea el primer banco de leche materna en Viena, Austria. </w:t>
      </w:r>
      <w:r w:rsidRPr="000847EC">
        <w:rPr>
          <w:rFonts w:ascii="Book Antiqua" w:hAnsi="Book Antiqua"/>
          <w:i/>
          <w:iCs/>
          <w:u w:val="single"/>
          <w:lang w:val="es-PR"/>
        </w:rPr>
        <w:t xml:space="preserve">Posteriormente, la </w:t>
      </w:r>
      <w:r w:rsidRPr="005A0CA9">
        <w:rPr>
          <w:rFonts w:ascii="Book Antiqua" w:hAnsi="Book Antiqua"/>
          <w:i/>
          <w:iCs/>
          <w:u w:val="single"/>
          <w:lang w:val="es-PR"/>
        </w:rPr>
        <w:t xml:space="preserve">pediatra alemana Marie </w:t>
      </w:r>
      <w:proofErr w:type="spellStart"/>
      <w:r w:rsidRPr="005A0CA9">
        <w:rPr>
          <w:rFonts w:ascii="Book Antiqua" w:hAnsi="Book Antiqua"/>
          <w:i/>
          <w:iCs/>
          <w:u w:val="single"/>
          <w:lang w:val="es-PR"/>
        </w:rPr>
        <w:t>Elise</w:t>
      </w:r>
      <w:proofErr w:type="spellEnd"/>
      <w:r w:rsidRPr="005A0CA9">
        <w:rPr>
          <w:rFonts w:ascii="Book Antiqua" w:hAnsi="Book Antiqua"/>
          <w:i/>
          <w:iCs/>
          <w:u w:val="single"/>
          <w:lang w:val="es-PR"/>
        </w:rPr>
        <w:t xml:space="preserve"> Kayser establece un centro de recogida de leche materna en </w:t>
      </w:r>
      <w:r w:rsidRPr="000847EC">
        <w:rPr>
          <w:rFonts w:ascii="Book Antiqua" w:hAnsi="Book Antiqua"/>
          <w:i/>
          <w:iCs/>
          <w:u w:val="single"/>
          <w:lang w:val="es-PR"/>
        </w:rPr>
        <w:t>Alemania.</w:t>
      </w:r>
      <w:r w:rsidRPr="005A0CA9">
        <w:rPr>
          <w:rFonts w:ascii="Book Antiqua" w:hAnsi="Book Antiqua"/>
          <w:i/>
          <w:iCs/>
          <w:u w:val="single"/>
          <w:lang w:val="es-PR"/>
        </w:rPr>
        <w:t> </w:t>
      </w:r>
    </w:p>
    <w:p w14:paraId="6D4BD630" w14:textId="77777777" w:rsidR="000847EC" w:rsidRPr="005A0CA9" w:rsidRDefault="000847EC" w:rsidP="000847EC">
      <w:pPr>
        <w:spacing w:after="160" w:line="278" w:lineRule="auto"/>
        <w:jc w:val="both"/>
        <w:rPr>
          <w:rFonts w:ascii="Book Antiqua" w:hAnsi="Book Antiqua"/>
          <w:i/>
          <w:iCs/>
          <w:color w:val="000000" w:themeColor="text1"/>
          <w:u w:val="single"/>
          <w:lang w:val="es-PR"/>
        </w:rPr>
      </w:pPr>
      <w:r w:rsidRPr="000847EC">
        <w:rPr>
          <w:rFonts w:ascii="Book Antiqua" w:hAnsi="Book Antiqua"/>
          <w:i/>
          <w:iCs/>
          <w:u w:val="single"/>
          <w:lang w:val="es-PR"/>
        </w:rPr>
        <w:lastRenderedPageBreak/>
        <w:t>En 1943 l</w:t>
      </w:r>
      <w:r w:rsidRPr="005A0CA9">
        <w:rPr>
          <w:rFonts w:ascii="Book Antiqua" w:hAnsi="Book Antiqua"/>
          <w:i/>
          <w:iCs/>
          <w:u w:val="single"/>
          <w:lang w:val="es-PR"/>
        </w:rPr>
        <w:t xml:space="preserve">a American </w:t>
      </w:r>
      <w:proofErr w:type="spellStart"/>
      <w:r w:rsidRPr="005A0CA9">
        <w:rPr>
          <w:rFonts w:ascii="Book Antiqua" w:hAnsi="Book Antiqua"/>
          <w:i/>
          <w:iCs/>
          <w:u w:val="single"/>
          <w:lang w:val="es-PR"/>
        </w:rPr>
        <w:t>Academy</w:t>
      </w:r>
      <w:proofErr w:type="spellEnd"/>
      <w:r w:rsidRPr="005A0CA9">
        <w:rPr>
          <w:rFonts w:ascii="Book Antiqua" w:hAnsi="Book Antiqua"/>
          <w:i/>
          <w:iCs/>
          <w:u w:val="single"/>
          <w:lang w:val="es-PR"/>
        </w:rPr>
        <w:t xml:space="preserve"> </w:t>
      </w:r>
      <w:proofErr w:type="spellStart"/>
      <w:r w:rsidRPr="005A0CA9">
        <w:rPr>
          <w:rFonts w:ascii="Book Antiqua" w:hAnsi="Book Antiqua"/>
          <w:i/>
          <w:iCs/>
          <w:u w:val="single"/>
          <w:lang w:val="es-PR"/>
        </w:rPr>
        <w:t>of</w:t>
      </w:r>
      <w:proofErr w:type="spellEnd"/>
      <w:r w:rsidRPr="005A0CA9">
        <w:rPr>
          <w:rFonts w:ascii="Book Antiqua" w:hAnsi="Book Antiqua"/>
          <w:i/>
          <w:iCs/>
          <w:u w:val="single"/>
          <w:lang w:val="es-PR"/>
        </w:rPr>
        <w:t xml:space="preserve"> </w:t>
      </w:r>
      <w:proofErr w:type="spellStart"/>
      <w:r w:rsidRPr="005A0CA9">
        <w:rPr>
          <w:rFonts w:ascii="Book Antiqua" w:hAnsi="Book Antiqua"/>
          <w:i/>
          <w:iCs/>
          <w:u w:val="single"/>
          <w:lang w:val="es-PR"/>
        </w:rPr>
        <w:t>Pediatrics</w:t>
      </w:r>
      <w:proofErr w:type="spellEnd"/>
      <w:r w:rsidRPr="005A0CA9">
        <w:rPr>
          <w:rFonts w:ascii="Book Antiqua" w:hAnsi="Book Antiqua"/>
          <w:i/>
          <w:iCs/>
          <w:u w:val="single"/>
          <w:lang w:val="es-PR"/>
        </w:rPr>
        <w:t xml:space="preserve"> (AAP) publica sus primeras directrices sobre bancos de leche materna.  </w:t>
      </w:r>
      <w:r w:rsidRPr="000847EC">
        <w:rPr>
          <w:rFonts w:ascii="Book Antiqua" w:hAnsi="Book Antiqua"/>
          <w:i/>
          <w:iCs/>
          <w:u w:val="single"/>
          <w:lang w:val="es-PR"/>
        </w:rPr>
        <w:t>Cuarenta años después s</w:t>
      </w:r>
      <w:r w:rsidRPr="005A0CA9">
        <w:rPr>
          <w:rFonts w:ascii="Book Antiqua" w:hAnsi="Book Antiqua"/>
          <w:i/>
          <w:iCs/>
          <w:u w:val="single"/>
          <w:lang w:val="es-PR"/>
        </w:rPr>
        <w:t>e establece el primer banco de leche en Asia</w:t>
      </w:r>
      <w:r w:rsidRPr="000847EC">
        <w:rPr>
          <w:rFonts w:ascii="Book Antiqua" w:hAnsi="Book Antiqua"/>
          <w:i/>
          <w:iCs/>
          <w:u w:val="single"/>
          <w:lang w:val="es-PR"/>
        </w:rPr>
        <w:t>. En la década de los 90 l</w:t>
      </w:r>
      <w:r w:rsidRPr="005A0CA9">
        <w:rPr>
          <w:rFonts w:ascii="Book Antiqua" w:hAnsi="Book Antiqua"/>
          <w:i/>
          <w:iCs/>
          <w:u w:val="single"/>
          <w:lang w:val="es-PR"/>
        </w:rPr>
        <w:t>a seguridad de los procesos de pasteurización y congelación de la leche materna impulsa el crecimiento de los bancos de leche</w:t>
      </w:r>
      <w:r w:rsidRPr="000847EC">
        <w:rPr>
          <w:rFonts w:ascii="Book Antiqua" w:hAnsi="Book Antiqua"/>
          <w:i/>
          <w:iCs/>
          <w:u w:val="single"/>
          <w:lang w:val="es-PR"/>
        </w:rPr>
        <w:t>, creándose la Red Nacional de Bancos de Leche Humana en Brasil, y otras organizaciones similares en Iberoamérica.  En el 2008 se funda en Estados Unidos la</w:t>
      </w:r>
      <w:r w:rsidRPr="005A0CA9">
        <w:rPr>
          <w:rFonts w:ascii="Book Antiqua" w:hAnsi="Book Antiqua"/>
          <w:i/>
          <w:iCs/>
          <w:u w:val="single"/>
          <w:lang w:val="es-PR"/>
        </w:rPr>
        <w:t xml:space="preserve"> organización </w:t>
      </w:r>
      <w:proofErr w:type="spellStart"/>
      <w:r w:rsidRPr="005A0CA9">
        <w:rPr>
          <w:rFonts w:ascii="Book Antiqua" w:hAnsi="Book Antiqua"/>
          <w:i/>
          <w:iCs/>
          <w:u w:val="single"/>
          <w:lang w:val="es-PR"/>
        </w:rPr>
        <w:t>Mothers</w:t>
      </w:r>
      <w:proofErr w:type="spellEnd"/>
      <w:r w:rsidRPr="005A0CA9">
        <w:rPr>
          <w:rFonts w:ascii="Book Antiqua" w:hAnsi="Book Antiqua"/>
          <w:i/>
          <w:iCs/>
          <w:u w:val="single"/>
          <w:lang w:val="es-PR"/>
        </w:rPr>
        <w:t xml:space="preserve">' </w:t>
      </w:r>
      <w:proofErr w:type="spellStart"/>
      <w:r w:rsidRPr="005A0CA9">
        <w:rPr>
          <w:rFonts w:ascii="Book Antiqua" w:hAnsi="Book Antiqua"/>
          <w:i/>
          <w:iCs/>
          <w:u w:val="single"/>
          <w:lang w:val="es-PR"/>
        </w:rPr>
        <w:t>Milk</w:t>
      </w:r>
      <w:proofErr w:type="spellEnd"/>
      <w:r w:rsidRPr="005A0CA9">
        <w:rPr>
          <w:rFonts w:ascii="Book Antiqua" w:hAnsi="Book Antiqua"/>
          <w:i/>
          <w:iCs/>
          <w:u w:val="single"/>
          <w:lang w:val="es-PR"/>
        </w:rPr>
        <w:t xml:space="preserve"> Bank </w:t>
      </w:r>
      <w:proofErr w:type="spellStart"/>
      <w:r w:rsidRPr="005A0CA9">
        <w:rPr>
          <w:rFonts w:ascii="Book Antiqua" w:hAnsi="Book Antiqua"/>
          <w:i/>
          <w:iCs/>
          <w:u w:val="single"/>
          <w:lang w:val="es-PR"/>
        </w:rPr>
        <w:t>Northeast</w:t>
      </w:r>
      <w:proofErr w:type="spellEnd"/>
      <w:r w:rsidRPr="005A0CA9">
        <w:rPr>
          <w:rFonts w:ascii="Book Antiqua" w:hAnsi="Book Antiqua"/>
          <w:i/>
          <w:iCs/>
          <w:u w:val="single"/>
          <w:lang w:val="es-PR"/>
        </w:rPr>
        <w:t xml:space="preserve"> </w:t>
      </w:r>
      <w:r w:rsidRPr="000847EC">
        <w:rPr>
          <w:rFonts w:ascii="Book Antiqua" w:hAnsi="Book Antiqua"/>
          <w:i/>
          <w:iCs/>
          <w:u w:val="single"/>
          <w:lang w:val="es-PR"/>
        </w:rPr>
        <w:t xml:space="preserve">la cual recibe en 2011 </w:t>
      </w:r>
      <w:r w:rsidRPr="005A0CA9">
        <w:rPr>
          <w:rFonts w:ascii="Book Antiqua" w:hAnsi="Book Antiqua"/>
          <w:i/>
          <w:iCs/>
          <w:u w:val="single"/>
          <w:lang w:val="es-PR"/>
        </w:rPr>
        <w:t>su certificación de la </w:t>
      </w:r>
      <w:hyperlink r:id="rId8" w:history="1">
        <w:r w:rsidRPr="005A0CA9">
          <w:rPr>
            <w:rStyle w:val="Hyperlink"/>
            <w:rFonts w:ascii="Book Antiqua" w:hAnsi="Book Antiqua"/>
            <w:i/>
            <w:iCs/>
            <w:color w:val="000000" w:themeColor="text1"/>
            <w:lang w:val="es-PR"/>
          </w:rPr>
          <w:t xml:space="preserve">Human </w:t>
        </w:r>
        <w:proofErr w:type="spellStart"/>
        <w:r w:rsidRPr="005A0CA9">
          <w:rPr>
            <w:rStyle w:val="Hyperlink"/>
            <w:rFonts w:ascii="Book Antiqua" w:hAnsi="Book Antiqua"/>
            <w:i/>
            <w:iCs/>
            <w:color w:val="000000" w:themeColor="text1"/>
            <w:lang w:val="es-PR"/>
          </w:rPr>
          <w:t>Milk</w:t>
        </w:r>
        <w:proofErr w:type="spellEnd"/>
        <w:r w:rsidRPr="005A0CA9">
          <w:rPr>
            <w:rStyle w:val="Hyperlink"/>
            <w:rFonts w:ascii="Book Antiqua" w:hAnsi="Book Antiqua"/>
            <w:i/>
            <w:iCs/>
            <w:color w:val="000000" w:themeColor="text1"/>
            <w:lang w:val="es-PR"/>
          </w:rPr>
          <w:t xml:space="preserve"> </w:t>
        </w:r>
        <w:proofErr w:type="spellStart"/>
        <w:r w:rsidRPr="005A0CA9">
          <w:rPr>
            <w:rStyle w:val="Hyperlink"/>
            <w:rFonts w:ascii="Book Antiqua" w:hAnsi="Book Antiqua"/>
            <w:i/>
            <w:iCs/>
            <w:color w:val="000000" w:themeColor="text1"/>
            <w:lang w:val="es-PR"/>
          </w:rPr>
          <w:t>Banking</w:t>
        </w:r>
        <w:proofErr w:type="spellEnd"/>
        <w:r w:rsidRPr="005A0CA9">
          <w:rPr>
            <w:rStyle w:val="Hyperlink"/>
            <w:rFonts w:ascii="Book Antiqua" w:hAnsi="Book Antiqua"/>
            <w:i/>
            <w:iCs/>
            <w:color w:val="000000" w:themeColor="text1"/>
            <w:lang w:val="es-PR"/>
          </w:rPr>
          <w:t xml:space="preserve"> </w:t>
        </w:r>
        <w:proofErr w:type="spellStart"/>
        <w:r w:rsidRPr="005A0CA9">
          <w:rPr>
            <w:rStyle w:val="Hyperlink"/>
            <w:rFonts w:ascii="Book Antiqua" w:hAnsi="Book Antiqua"/>
            <w:i/>
            <w:iCs/>
            <w:color w:val="000000" w:themeColor="text1"/>
            <w:lang w:val="es-PR"/>
          </w:rPr>
          <w:t>Association</w:t>
        </w:r>
        <w:proofErr w:type="spellEnd"/>
        <w:r w:rsidRPr="005A0CA9">
          <w:rPr>
            <w:rStyle w:val="Hyperlink"/>
            <w:rFonts w:ascii="Book Antiqua" w:hAnsi="Book Antiqua"/>
            <w:i/>
            <w:iCs/>
            <w:color w:val="000000" w:themeColor="text1"/>
            <w:lang w:val="es-PR"/>
          </w:rPr>
          <w:t xml:space="preserve"> </w:t>
        </w:r>
        <w:proofErr w:type="spellStart"/>
        <w:r w:rsidRPr="005A0CA9">
          <w:rPr>
            <w:rStyle w:val="Hyperlink"/>
            <w:rFonts w:ascii="Book Antiqua" w:hAnsi="Book Antiqua"/>
            <w:i/>
            <w:iCs/>
            <w:color w:val="000000" w:themeColor="text1"/>
            <w:lang w:val="es-PR"/>
          </w:rPr>
          <w:t>of</w:t>
        </w:r>
        <w:proofErr w:type="spellEnd"/>
        <w:r w:rsidRPr="005A0CA9">
          <w:rPr>
            <w:rStyle w:val="Hyperlink"/>
            <w:rFonts w:ascii="Book Antiqua" w:hAnsi="Book Antiqua"/>
            <w:i/>
            <w:iCs/>
            <w:color w:val="000000" w:themeColor="text1"/>
            <w:lang w:val="es-PR"/>
          </w:rPr>
          <w:t xml:space="preserve"> North </w:t>
        </w:r>
        <w:proofErr w:type="spellStart"/>
        <w:r w:rsidRPr="005A0CA9">
          <w:rPr>
            <w:rStyle w:val="Hyperlink"/>
            <w:rFonts w:ascii="Book Antiqua" w:hAnsi="Book Antiqua"/>
            <w:i/>
            <w:iCs/>
            <w:color w:val="000000" w:themeColor="text1"/>
            <w:lang w:val="es-PR"/>
          </w:rPr>
          <w:t>America</w:t>
        </w:r>
        <w:proofErr w:type="spellEnd"/>
        <w:r w:rsidRPr="005A0CA9">
          <w:rPr>
            <w:rStyle w:val="Hyperlink"/>
            <w:rFonts w:ascii="Book Antiqua" w:hAnsi="Book Antiqua"/>
            <w:i/>
            <w:iCs/>
            <w:color w:val="000000" w:themeColor="text1"/>
            <w:lang w:val="es-PR"/>
          </w:rPr>
          <w:t xml:space="preserve"> (HMBANA)</w:t>
        </w:r>
      </w:hyperlink>
      <w:r w:rsidRPr="005A0CA9">
        <w:rPr>
          <w:rFonts w:ascii="Book Antiqua" w:hAnsi="Book Antiqua"/>
          <w:i/>
          <w:iCs/>
          <w:color w:val="000000" w:themeColor="text1"/>
          <w:u w:val="single"/>
          <w:lang w:val="es-PR"/>
        </w:rPr>
        <w:t>. </w:t>
      </w:r>
    </w:p>
    <w:p w14:paraId="1164F051" w14:textId="77777777" w:rsidR="000847EC" w:rsidRPr="005A0CA9" w:rsidRDefault="000847EC" w:rsidP="000847EC">
      <w:pPr>
        <w:spacing w:after="160" w:line="278" w:lineRule="auto"/>
        <w:jc w:val="both"/>
        <w:rPr>
          <w:rFonts w:ascii="Book Antiqua" w:hAnsi="Book Antiqua"/>
          <w:i/>
          <w:iCs/>
          <w:u w:val="single"/>
          <w:lang w:val="es-PR"/>
        </w:rPr>
      </w:pPr>
      <w:r w:rsidRPr="005A0CA9">
        <w:rPr>
          <w:rFonts w:ascii="Book Antiqua" w:hAnsi="Book Antiqua"/>
          <w:i/>
          <w:iCs/>
          <w:u w:val="single"/>
          <w:lang w:val="es-PR"/>
        </w:rPr>
        <w:t>La leche materna es considerada el mejor alimento para los bebés, ya que contiene los nutrientes y anticuerpos necesarios para su crecimiento y desarrollo. </w:t>
      </w:r>
      <w:r w:rsidRPr="000847EC">
        <w:rPr>
          <w:rFonts w:ascii="Book Antiqua" w:hAnsi="Book Antiqua"/>
          <w:i/>
          <w:iCs/>
          <w:u w:val="single"/>
          <w:lang w:val="es-PR"/>
        </w:rPr>
        <w:t xml:space="preserve"> Esta</w:t>
      </w:r>
      <w:r w:rsidRPr="005A0CA9">
        <w:rPr>
          <w:rFonts w:ascii="Book Antiqua" w:hAnsi="Book Antiqua"/>
          <w:i/>
          <w:iCs/>
          <w:u w:val="single"/>
          <w:lang w:val="es-PR"/>
        </w:rPr>
        <w:t xml:space="preserve"> puede ser crucial para la supervivencia y el desarrollo de bebés prematuros o con problemas de salud que no pueden ser amamantados por sus propias madres. </w:t>
      </w:r>
    </w:p>
    <w:p w14:paraId="68641715" w14:textId="77777777" w:rsidR="000847EC" w:rsidRDefault="000847EC" w:rsidP="000847EC">
      <w:pPr>
        <w:jc w:val="both"/>
        <w:rPr>
          <w:rFonts w:ascii="Book Antiqua" w:hAnsi="Book Antiqua"/>
          <w:i/>
          <w:iCs/>
          <w:u w:val="single"/>
          <w:lang w:val="es-PR"/>
        </w:rPr>
      </w:pPr>
      <w:r w:rsidRPr="000847EC">
        <w:rPr>
          <w:rFonts w:ascii="Book Antiqua" w:hAnsi="Book Antiqua"/>
          <w:i/>
          <w:iCs/>
          <w:u w:val="single"/>
          <w:lang w:val="es-PR"/>
        </w:rPr>
        <w:t xml:space="preserve">La existencia de los bancos de leche es importante porque </w:t>
      </w:r>
      <w:r w:rsidRPr="005A0CA9">
        <w:rPr>
          <w:rFonts w:ascii="Book Antiqua" w:hAnsi="Book Antiqua"/>
          <w:i/>
          <w:iCs/>
          <w:u w:val="single"/>
          <w:lang w:val="es-PR"/>
        </w:rPr>
        <w:t>promueven la lactancia materna y ayudan a las madres a resolver los problemas que puedan tener al amamantar a sus hijos. </w:t>
      </w:r>
      <w:r w:rsidRPr="000847EC">
        <w:rPr>
          <w:rFonts w:ascii="Book Antiqua" w:hAnsi="Book Antiqua"/>
          <w:i/>
          <w:iCs/>
          <w:u w:val="single"/>
          <w:lang w:val="es-PR"/>
        </w:rPr>
        <w:t xml:space="preserve">Además, </w:t>
      </w:r>
      <w:r w:rsidRPr="005A0CA9">
        <w:rPr>
          <w:rFonts w:ascii="Book Antiqua" w:hAnsi="Book Antiqua"/>
          <w:i/>
          <w:iCs/>
          <w:u w:val="single"/>
          <w:lang w:val="es-PR"/>
        </w:rPr>
        <w:t>ofrecen una alternativa más segura y nutritiva a la leche de fórmula para los bebés que no pueden ser amamantados por sus propias madres. </w:t>
      </w:r>
    </w:p>
    <w:p w14:paraId="0A4C1C8D" w14:textId="77777777" w:rsidR="000847EC" w:rsidRPr="000847EC" w:rsidRDefault="000847EC" w:rsidP="000847EC">
      <w:pPr>
        <w:jc w:val="both"/>
        <w:rPr>
          <w:rFonts w:ascii="Book Antiqua" w:hAnsi="Book Antiqua"/>
          <w:i/>
          <w:iCs/>
          <w:u w:val="single"/>
          <w:lang w:val="es-PR"/>
        </w:rPr>
      </w:pPr>
    </w:p>
    <w:p w14:paraId="62D681A7" w14:textId="77777777" w:rsidR="000847EC" w:rsidRPr="005A0CA9" w:rsidRDefault="000847EC" w:rsidP="000847EC">
      <w:pPr>
        <w:spacing w:after="160" w:line="278" w:lineRule="auto"/>
        <w:jc w:val="both"/>
        <w:rPr>
          <w:rFonts w:ascii="Book Antiqua" w:hAnsi="Book Antiqua"/>
          <w:i/>
          <w:iCs/>
          <w:u w:val="single"/>
          <w:lang w:val="es-PR"/>
        </w:rPr>
      </w:pPr>
      <w:r w:rsidRPr="000847EC">
        <w:rPr>
          <w:rFonts w:ascii="Book Antiqua" w:hAnsi="Book Antiqua"/>
          <w:i/>
          <w:iCs/>
          <w:u w:val="single"/>
          <w:lang w:val="es-PR"/>
        </w:rPr>
        <w:t>Los estudios indican que l</w:t>
      </w:r>
      <w:r w:rsidRPr="005A0CA9">
        <w:rPr>
          <w:rFonts w:ascii="Book Antiqua" w:hAnsi="Book Antiqua"/>
          <w:i/>
          <w:iCs/>
          <w:u w:val="single"/>
          <w:lang w:val="es-PR"/>
        </w:rPr>
        <w:t xml:space="preserve">a </w:t>
      </w:r>
      <w:r w:rsidRPr="000847EC">
        <w:rPr>
          <w:rFonts w:ascii="Book Antiqua" w:hAnsi="Book Antiqua"/>
          <w:i/>
          <w:iCs/>
          <w:u w:val="single"/>
          <w:lang w:val="es-PR"/>
        </w:rPr>
        <w:t>leche materna</w:t>
      </w:r>
      <w:r w:rsidRPr="005A0CA9">
        <w:rPr>
          <w:rFonts w:ascii="Book Antiqua" w:hAnsi="Book Antiqua"/>
          <w:i/>
          <w:iCs/>
          <w:u w:val="single"/>
          <w:lang w:val="es-PR"/>
        </w:rPr>
        <w:t xml:space="preserve"> </w:t>
      </w:r>
      <w:r w:rsidRPr="000847EC">
        <w:rPr>
          <w:rFonts w:ascii="Book Antiqua" w:hAnsi="Book Antiqua"/>
          <w:i/>
          <w:iCs/>
          <w:u w:val="single"/>
          <w:lang w:val="es-PR"/>
        </w:rPr>
        <w:t>es efectiva</w:t>
      </w:r>
      <w:r w:rsidRPr="005A0CA9">
        <w:rPr>
          <w:rFonts w:ascii="Book Antiqua" w:hAnsi="Book Antiqua"/>
          <w:i/>
          <w:iCs/>
          <w:u w:val="single"/>
          <w:lang w:val="es-PR"/>
        </w:rPr>
        <w:t xml:space="preserve"> para reducir la mortalidad infantil, especialmente en los casos de bebés prematuros o con problemas de salud.</w:t>
      </w:r>
      <w:r w:rsidRPr="000847EC">
        <w:rPr>
          <w:rFonts w:ascii="Book Antiqua" w:hAnsi="Book Antiqua"/>
          <w:i/>
          <w:iCs/>
          <w:u w:val="single"/>
          <w:lang w:val="es-PR"/>
        </w:rPr>
        <w:t xml:space="preserve"> </w:t>
      </w:r>
      <w:r w:rsidRPr="005A0CA9">
        <w:rPr>
          <w:rFonts w:ascii="Book Antiqua" w:hAnsi="Book Antiqua"/>
          <w:i/>
          <w:iCs/>
          <w:u w:val="single"/>
          <w:lang w:val="es-PR"/>
        </w:rPr>
        <w:t>Los bebés que son alimentados con leche materna, o con leche de donantes de bancos de leche materna, tienen una mayor probabilidad de desarrollar saludablemente. Los bancos de leche materna también ofrecen apoyo a las madres que tienen dificultades para amamantar a sus hijos, lo que contribuye a la promoción y el éxito de la lactancia materna. </w:t>
      </w:r>
    </w:p>
    <w:p w14:paraId="5E2D36F6" w14:textId="3AB150B6" w:rsidR="000847EC" w:rsidRPr="00E61FCA" w:rsidRDefault="000847EC" w:rsidP="00E61FCA">
      <w:pPr>
        <w:spacing w:after="160" w:line="278" w:lineRule="auto"/>
        <w:jc w:val="both"/>
        <w:rPr>
          <w:rFonts w:ascii="Book Antiqua" w:hAnsi="Book Antiqua"/>
          <w:i/>
          <w:iCs/>
          <w:u w:val="single"/>
          <w:lang w:val="es-PR"/>
        </w:rPr>
      </w:pPr>
      <w:r w:rsidRPr="005A0CA9">
        <w:rPr>
          <w:rFonts w:ascii="Book Antiqua" w:hAnsi="Book Antiqua"/>
          <w:i/>
          <w:iCs/>
          <w:u w:val="single"/>
          <w:lang w:val="es-PR"/>
        </w:rPr>
        <w:t>En resumen, los bancos de leche materna son una herramienta crucial para la salud infantil y la promoción de la lactancia materna, con una historia que se remonta a principios del siglo XX y que ha ido evolucionando hasta llegar a la red global que existe hoy en día. </w:t>
      </w:r>
    </w:p>
    <w:p w14:paraId="076534C6" w14:textId="0CE73180" w:rsidR="000847EC" w:rsidRPr="000847EC" w:rsidRDefault="000847EC" w:rsidP="000847EC">
      <w:pPr>
        <w:jc w:val="both"/>
        <w:rPr>
          <w:rFonts w:ascii="Book Antiqua" w:hAnsi="Book Antiqua"/>
          <w:i/>
          <w:iCs/>
          <w:u w:val="single"/>
          <w:shd w:val="clear" w:color="auto" w:fill="FFFFFF"/>
          <w:lang w:val="es-PR"/>
        </w:rPr>
      </w:pPr>
      <w:proofErr w:type="gramStart"/>
      <w:r>
        <w:rPr>
          <w:rFonts w:ascii="Book Antiqua" w:hAnsi="Book Antiqua"/>
          <w:i/>
          <w:iCs/>
          <w:u w:val="single"/>
          <w:shd w:val="clear" w:color="auto" w:fill="FFFFFF"/>
          <w:lang w:val="es-PR"/>
        </w:rPr>
        <w:t>Sin lugar a dudas</w:t>
      </w:r>
      <w:proofErr w:type="gramEnd"/>
      <w:r>
        <w:rPr>
          <w:rFonts w:ascii="Book Antiqua" w:hAnsi="Book Antiqua"/>
          <w:i/>
          <w:iCs/>
          <w:u w:val="single"/>
          <w:shd w:val="clear" w:color="auto" w:fill="FFFFFF"/>
          <w:lang w:val="es-PR"/>
        </w:rPr>
        <w:t>, e</w:t>
      </w:r>
      <w:r w:rsidRPr="000847EC">
        <w:rPr>
          <w:rFonts w:ascii="Book Antiqua" w:hAnsi="Book Antiqua"/>
          <w:i/>
          <w:iCs/>
          <w:u w:val="single"/>
          <w:shd w:val="clear" w:color="auto" w:fill="FFFFFF"/>
          <w:lang w:val="es-PR"/>
        </w:rPr>
        <w:t xml:space="preserve">sta Ley les hace justicia a organizaciones como el Centro Integral de Lactancia, la Liga de la Leche de Puerto Rico, Maternidad Feliz y otras que les precedieron; quienes por décadas han dedicado trabajo constante para educar, fomentar, apoyar, sostener y promover la lactancia en Puerto Rico. </w:t>
      </w:r>
    </w:p>
    <w:p w14:paraId="31AC1228" w14:textId="77777777" w:rsidR="007D4C18" w:rsidRDefault="007D4C18" w:rsidP="005A2A73">
      <w:pPr>
        <w:jc w:val="both"/>
        <w:rPr>
          <w:rFonts w:ascii="Book Antiqua" w:hAnsi="Book Antiqua"/>
          <w:shd w:val="clear" w:color="auto" w:fill="FFFFFF"/>
          <w:lang w:val="es-PR"/>
        </w:rPr>
      </w:pPr>
    </w:p>
    <w:p w14:paraId="3994D1F1" w14:textId="77777777" w:rsidR="00A5416B" w:rsidRPr="00BE6A63" w:rsidRDefault="00A5416B" w:rsidP="00A5416B">
      <w:pPr>
        <w:rPr>
          <w:rFonts w:ascii="Book Antiqua" w:eastAsia="Book Antiqua" w:hAnsi="Book Antiqua" w:cs="Book Antiqua"/>
          <w:color w:val="000000" w:themeColor="text1"/>
          <w:lang w:val="es-PR"/>
        </w:rPr>
      </w:pPr>
    </w:p>
    <w:bookmarkEnd w:id="1"/>
    <w:p w14:paraId="7955066D" w14:textId="77777777" w:rsidR="00FF2214" w:rsidRPr="00930E48" w:rsidRDefault="00850770">
      <w:pPr>
        <w:spacing w:line="480" w:lineRule="auto"/>
        <w:jc w:val="both"/>
        <w:rPr>
          <w:rFonts w:ascii="Book Antiqua" w:eastAsia="Book Antiqua" w:hAnsi="Book Antiqua" w:cs="Book Antiqua"/>
          <w:i/>
          <w:color w:val="000000" w:themeColor="text1"/>
          <w:lang w:val="es-PR"/>
        </w:rPr>
        <w:sectPr w:rsidR="00FF2214" w:rsidRPr="00930E48">
          <w:headerReference w:type="default" r:id="rId9"/>
          <w:footerReference w:type="default" r:id="rId10"/>
          <w:headerReference w:type="first" r:id="rId11"/>
          <w:footerReference w:type="first" r:id="rId12"/>
          <w:pgSz w:w="12240" w:h="15840"/>
          <w:pgMar w:top="1440" w:right="1440" w:bottom="1440" w:left="1440" w:header="720" w:footer="720" w:gutter="0"/>
          <w:pgNumType w:start="1"/>
          <w:cols w:space="720"/>
          <w:titlePg/>
        </w:sectPr>
      </w:pPr>
      <w:r w:rsidRPr="00930E48">
        <w:rPr>
          <w:rFonts w:ascii="Book Antiqua" w:eastAsia="Book Antiqua" w:hAnsi="Book Antiqua" w:cs="Book Antiqua"/>
          <w:i/>
          <w:color w:val="000000" w:themeColor="text1"/>
          <w:lang w:val="es-PR"/>
        </w:rPr>
        <w:t>DECRÉTASE POR LA ASAMBLEA LEGISLATIVA DE PUERTO RICO:</w:t>
      </w:r>
    </w:p>
    <w:p w14:paraId="606D71F0" w14:textId="77777777" w:rsidR="003B7A60" w:rsidRPr="003B7A60" w:rsidRDefault="003B7A60" w:rsidP="003B7A60">
      <w:pPr>
        <w:pStyle w:val="BodyText"/>
        <w:spacing w:line="480" w:lineRule="auto"/>
        <w:ind w:firstLine="720"/>
        <w:rPr>
          <w:rFonts w:ascii="Book Antiqua" w:hAnsi="Book Antiqua"/>
          <w:color w:val="000000" w:themeColor="text1"/>
        </w:rPr>
      </w:pPr>
      <w:bookmarkStart w:id="2" w:name="_Hlk194429197"/>
      <w:r w:rsidRPr="003B7A60">
        <w:rPr>
          <w:rFonts w:ascii="Book Antiqua" w:hAnsi="Book Antiqua"/>
          <w:color w:val="000000" w:themeColor="text1"/>
        </w:rPr>
        <w:t xml:space="preserve">Artículo 1.- </w:t>
      </w:r>
      <w:r w:rsidRPr="000847EC">
        <w:rPr>
          <w:rFonts w:ascii="Book Antiqua" w:hAnsi="Book Antiqua"/>
          <w:strike/>
          <w:color w:val="000000" w:themeColor="text1"/>
        </w:rPr>
        <w:t>Título</w:t>
      </w:r>
    </w:p>
    <w:p w14:paraId="61B8F627" w14:textId="7715A6EF" w:rsidR="003B7A60" w:rsidRPr="003B7A60" w:rsidRDefault="003B7A60" w:rsidP="003B7A60">
      <w:pPr>
        <w:pStyle w:val="BodyText"/>
        <w:spacing w:line="480" w:lineRule="auto"/>
        <w:ind w:firstLine="720"/>
        <w:rPr>
          <w:rFonts w:ascii="Book Antiqua" w:hAnsi="Book Antiqua"/>
          <w:color w:val="000000" w:themeColor="text1"/>
        </w:rPr>
      </w:pPr>
      <w:r w:rsidRPr="003B7A60">
        <w:rPr>
          <w:rFonts w:ascii="Book Antiqua" w:hAnsi="Book Antiqua"/>
          <w:color w:val="000000" w:themeColor="text1"/>
        </w:rPr>
        <w:t>Esta Ley se denomina “Ley del Banco de Leche Materna</w:t>
      </w:r>
      <w:r>
        <w:rPr>
          <w:rFonts w:ascii="Book Antiqua" w:hAnsi="Book Antiqua"/>
          <w:color w:val="000000" w:themeColor="text1"/>
        </w:rPr>
        <w:t xml:space="preserve"> de Puerto Rico</w:t>
      </w:r>
      <w:r w:rsidRPr="003B7A60">
        <w:rPr>
          <w:rFonts w:ascii="Book Antiqua" w:hAnsi="Book Antiqua"/>
          <w:color w:val="000000" w:themeColor="text1"/>
        </w:rPr>
        <w:t>”.</w:t>
      </w:r>
    </w:p>
    <w:p w14:paraId="0FC81A93" w14:textId="77777777" w:rsidR="003B7A60" w:rsidRPr="003B7A60" w:rsidRDefault="003B7A60" w:rsidP="003B7A60">
      <w:pPr>
        <w:pStyle w:val="BodyText"/>
        <w:spacing w:line="480" w:lineRule="auto"/>
        <w:ind w:firstLine="720"/>
        <w:rPr>
          <w:rFonts w:ascii="Book Antiqua" w:hAnsi="Book Antiqua"/>
          <w:color w:val="000000" w:themeColor="text1"/>
        </w:rPr>
      </w:pPr>
      <w:r w:rsidRPr="003B7A60">
        <w:rPr>
          <w:rFonts w:ascii="Book Antiqua" w:hAnsi="Book Antiqua"/>
          <w:color w:val="000000" w:themeColor="text1"/>
        </w:rPr>
        <w:t xml:space="preserve">Artículo 2.- </w:t>
      </w:r>
      <w:r w:rsidRPr="000847EC">
        <w:rPr>
          <w:rFonts w:ascii="Book Antiqua" w:hAnsi="Book Antiqua"/>
          <w:strike/>
          <w:color w:val="000000" w:themeColor="text1"/>
        </w:rPr>
        <w:t>Creación</w:t>
      </w:r>
    </w:p>
    <w:p w14:paraId="0AB03C2B" w14:textId="1A5D8381" w:rsidR="003B7A60" w:rsidRPr="003B7A60" w:rsidRDefault="003B7A60" w:rsidP="00E61FCA">
      <w:pPr>
        <w:pStyle w:val="BodyText"/>
        <w:spacing w:line="480" w:lineRule="auto"/>
        <w:ind w:firstLine="720"/>
        <w:rPr>
          <w:rFonts w:ascii="Book Antiqua" w:hAnsi="Book Antiqua"/>
          <w:color w:val="000000" w:themeColor="text1"/>
        </w:rPr>
      </w:pPr>
      <w:r w:rsidRPr="003B7A60">
        <w:rPr>
          <w:rFonts w:ascii="Book Antiqua" w:hAnsi="Book Antiqua"/>
          <w:color w:val="000000" w:themeColor="text1"/>
        </w:rPr>
        <w:lastRenderedPageBreak/>
        <w:t>Se crea el “Banco de Leche Materna</w:t>
      </w:r>
      <w:r>
        <w:rPr>
          <w:rFonts w:ascii="Book Antiqua" w:hAnsi="Book Antiqua"/>
          <w:color w:val="000000" w:themeColor="text1"/>
        </w:rPr>
        <w:t xml:space="preserve"> de Puerto Rico</w:t>
      </w:r>
      <w:r w:rsidRPr="003B7A60">
        <w:rPr>
          <w:rFonts w:ascii="Book Antiqua" w:hAnsi="Book Antiqua"/>
          <w:color w:val="000000" w:themeColor="text1"/>
        </w:rPr>
        <w:t xml:space="preserve">” como una entidad sin fines de lucro </w:t>
      </w:r>
      <w:r>
        <w:rPr>
          <w:rFonts w:ascii="Book Antiqua" w:hAnsi="Book Antiqua"/>
          <w:color w:val="000000" w:themeColor="text1"/>
        </w:rPr>
        <w:t xml:space="preserve">al </w:t>
      </w:r>
      <w:r w:rsidRPr="003B7A60">
        <w:rPr>
          <w:rFonts w:ascii="Book Antiqua" w:hAnsi="Book Antiqua"/>
          <w:color w:val="000000" w:themeColor="text1"/>
        </w:rPr>
        <w:t>Departamento de Salud. El Banco podrá entrar exclusivamente en aquellas relaciones contractuales y/o comerciales, o negocios jurídicos, que razonablemente se justifiquen para cubrir sus costos operacionales.</w:t>
      </w:r>
      <w:r w:rsidR="00E61FCA">
        <w:rPr>
          <w:rFonts w:ascii="Book Antiqua" w:hAnsi="Book Antiqua"/>
          <w:color w:val="000000" w:themeColor="text1"/>
        </w:rPr>
        <w:t xml:space="preserve"> </w:t>
      </w:r>
      <w:r w:rsidR="00E61FCA" w:rsidRPr="00E61FCA">
        <w:rPr>
          <w:rFonts w:ascii="Book Antiqua" w:hAnsi="Book Antiqua"/>
          <w:i/>
          <w:iCs/>
          <w:color w:val="000000" w:themeColor="text1"/>
          <w:u w:val="single"/>
        </w:rPr>
        <w:t>Como parte de su implantación inicial, el Banco de Leche Materna de Puerto Rico establecerá sus operaciones, centros de acopio o distribución prioritariamente en hospitales públicos o privados que cuenten con Unidades de Cuidado Intensivo Neonatal (NICU), conforme a lo que disponga el Departamento de Salud mediante reglamento.</w:t>
      </w:r>
    </w:p>
    <w:p w14:paraId="2600EB08" w14:textId="77777777" w:rsidR="003B7A60" w:rsidRPr="003B7A60" w:rsidRDefault="003B7A60" w:rsidP="003B7A60">
      <w:pPr>
        <w:pStyle w:val="BodyText"/>
        <w:spacing w:line="480" w:lineRule="auto"/>
        <w:ind w:firstLine="720"/>
        <w:rPr>
          <w:rFonts w:ascii="Book Antiqua" w:hAnsi="Book Antiqua"/>
          <w:color w:val="000000" w:themeColor="text1"/>
        </w:rPr>
      </w:pPr>
      <w:r w:rsidRPr="003B7A60">
        <w:rPr>
          <w:rFonts w:ascii="Book Antiqua" w:hAnsi="Book Antiqua"/>
          <w:color w:val="000000" w:themeColor="text1"/>
        </w:rPr>
        <w:t xml:space="preserve">Artículo 3.- </w:t>
      </w:r>
      <w:r w:rsidRPr="000847EC">
        <w:rPr>
          <w:rFonts w:ascii="Book Antiqua" w:hAnsi="Book Antiqua"/>
          <w:strike/>
          <w:color w:val="000000" w:themeColor="text1"/>
        </w:rPr>
        <w:t>Definición</w:t>
      </w:r>
    </w:p>
    <w:p w14:paraId="0C45483C" w14:textId="75B21574" w:rsidR="003B7A60" w:rsidRPr="003B7A60" w:rsidRDefault="003B7A60" w:rsidP="003B7A60">
      <w:pPr>
        <w:pStyle w:val="BodyText"/>
        <w:spacing w:line="480" w:lineRule="auto"/>
        <w:ind w:firstLine="720"/>
        <w:rPr>
          <w:rFonts w:ascii="Book Antiqua" w:hAnsi="Book Antiqua"/>
          <w:color w:val="000000" w:themeColor="text1"/>
        </w:rPr>
      </w:pPr>
      <w:r w:rsidRPr="003B7A60">
        <w:rPr>
          <w:rFonts w:ascii="Book Antiqua" w:hAnsi="Book Antiqua"/>
          <w:color w:val="000000" w:themeColor="text1"/>
        </w:rPr>
        <w:t>A los efectos de la presente ley, se entiende por “Banco de Leche Materna</w:t>
      </w:r>
      <w:r>
        <w:rPr>
          <w:rFonts w:ascii="Book Antiqua" w:hAnsi="Book Antiqua"/>
          <w:color w:val="000000" w:themeColor="text1"/>
        </w:rPr>
        <w:t xml:space="preserve"> de Puerto Rico</w:t>
      </w:r>
      <w:r w:rsidRPr="003B7A60">
        <w:rPr>
          <w:rFonts w:ascii="Book Antiqua" w:hAnsi="Book Antiqua"/>
          <w:color w:val="000000" w:themeColor="text1"/>
        </w:rPr>
        <w:t>” al centro especializado responsable de la promoción, protección y apoyo de la lactancia materna y de la ejecución de actividades de extracción, análisis, procesamiento, pasteurización, conservación, clasificación y establecimiento de controles de calidad para la posterior distribución, bajo prescripción médica, de leche materna donada, así como entrenar, asesorar y capacitar recursos humanos, desarrollar investigaciones científicas y prestar asesoramiento técnico.</w:t>
      </w:r>
    </w:p>
    <w:p w14:paraId="58F0CD5C" w14:textId="77777777" w:rsidR="003B7A60" w:rsidRPr="003B7A60" w:rsidRDefault="003B7A60" w:rsidP="003B7A60">
      <w:pPr>
        <w:pStyle w:val="BodyText"/>
        <w:spacing w:line="480" w:lineRule="auto"/>
        <w:ind w:firstLine="720"/>
        <w:rPr>
          <w:rFonts w:ascii="Book Antiqua" w:hAnsi="Book Antiqua"/>
          <w:color w:val="000000" w:themeColor="text1"/>
        </w:rPr>
      </w:pPr>
      <w:r w:rsidRPr="003B7A60">
        <w:rPr>
          <w:rFonts w:ascii="Book Antiqua" w:hAnsi="Book Antiqua"/>
          <w:color w:val="000000" w:themeColor="text1"/>
        </w:rPr>
        <w:t xml:space="preserve">Artículo 4.- </w:t>
      </w:r>
      <w:r w:rsidRPr="000847EC">
        <w:rPr>
          <w:rFonts w:ascii="Book Antiqua" w:hAnsi="Book Antiqua"/>
          <w:strike/>
          <w:color w:val="000000" w:themeColor="text1"/>
        </w:rPr>
        <w:t>Administración</w:t>
      </w:r>
    </w:p>
    <w:p w14:paraId="0CEC59BB" w14:textId="2A7580A1" w:rsidR="003B7A60" w:rsidRPr="00725FE7" w:rsidRDefault="003B7A60" w:rsidP="005B6375">
      <w:pPr>
        <w:pStyle w:val="BodyText"/>
        <w:spacing w:line="480" w:lineRule="auto"/>
        <w:ind w:firstLine="720"/>
        <w:rPr>
          <w:rFonts w:ascii="Book Antiqua" w:hAnsi="Book Antiqua"/>
          <w:color w:val="000000" w:themeColor="text1"/>
        </w:rPr>
      </w:pPr>
      <w:r w:rsidRPr="003B7A60">
        <w:rPr>
          <w:rFonts w:ascii="Book Antiqua" w:hAnsi="Book Antiqua"/>
          <w:color w:val="000000" w:themeColor="text1"/>
        </w:rPr>
        <w:t>El “</w:t>
      </w:r>
      <w:r w:rsidR="00EF59C7" w:rsidRPr="003B7A60">
        <w:rPr>
          <w:rFonts w:ascii="Book Antiqua" w:hAnsi="Book Antiqua"/>
          <w:color w:val="000000" w:themeColor="text1"/>
        </w:rPr>
        <w:t>Banco de Leche Materna</w:t>
      </w:r>
      <w:r w:rsidR="00EF59C7">
        <w:rPr>
          <w:rFonts w:ascii="Book Antiqua" w:hAnsi="Book Antiqua"/>
          <w:color w:val="000000" w:themeColor="text1"/>
        </w:rPr>
        <w:t xml:space="preserve"> de Puerto Rico</w:t>
      </w:r>
      <w:r w:rsidRPr="003B7A60">
        <w:rPr>
          <w:rFonts w:ascii="Book Antiqua" w:hAnsi="Book Antiqua"/>
          <w:color w:val="000000" w:themeColor="text1"/>
        </w:rPr>
        <w:t xml:space="preserve">” </w:t>
      </w:r>
      <w:r w:rsidR="005B6375">
        <w:rPr>
          <w:rFonts w:ascii="Book Antiqua" w:hAnsi="Book Antiqua"/>
          <w:color w:val="000000" w:themeColor="text1"/>
        </w:rPr>
        <w:t>estará adscrito al</w:t>
      </w:r>
      <w:r w:rsidR="0012512B">
        <w:rPr>
          <w:rFonts w:ascii="Book Antiqua" w:hAnsi="Book Antiqua"/>
          <w:color w:val="000000" w:themeColor="text1"/>
        </w:rPr>
        <w:t xml:space="preserve"> Departamento de Salud</w:t>
      </w:r>
      <w:r w:rsidR="005B6375">
        <w:rPr>
          <w:rFonts w:ascii="Book Antiqua" w:hAnsi="Book Antiqua"/>
          <w:color w:val="000000" w:themeColor="text1"/>
        </w:rPr>
        <w:t xml:space="preserve">. Por lo cual, se autoriza al Secretario de Salud firmar </w:t>
      </w:r>
      <w:r w:rsidR="0012512B">
        <w:rPr>
          <w:rFonts w:ascii="Book Antiqua" w:hAnsi="Book Antiqua"/>
          <w:color w:val="000000" w:themeColor="text1"/>
        </w:rPr>
        <w:t xml:space="preserve">acuerdos de colaboración con organizaciones sin fines de lucro </w:t>
      </w:r>
      <w:r w:rsidR="005B6375">
        <w:rPr>
          <w:rFonts w:ascii="Book Antiqua" w:hAnsi="Book Antiqua"/>
          <w:color w:val="000000" w:themeColor="text1"/>
        </w:rPr>
        <w:t xml:space="preserve">para la administración de </w:t>
      </w:r>
      <w:r w:rsidR="00725FE7">
        <w:rPr>
          <w:rFonts w:ascii="Book Antiqua" w:hAnsi="Book Antiqua"/>
          <w:color w:val="000000" w:themeColor="text1"/>
        </w:rPr>
        <w:t>Banco. También s</w:t>
      </w:r>
      <w:r w:rsidR="00725FE7" w:rsidRPr="00725FE7">
        <w:rPr>
          <w:rFonts w:ascii="Book Antiqua" w:hAnsi="Book Antiqua"/>
          <w:color w:val="000000" w:themeColor="text1"/>
        </w:rPr>
        <w:t>e autoriza</w:t>
      </w:r>
      <w:r w:rsidR="00725FE7">
        <w:rPr>
          <w:rFonts w:ascii="Book Antiqua" w:hAnsi="Book Antiqua"/>
          <w:color w:val="000000" w:themeColor="text1"/>
        </w:rPr>
        <w:t>n</w:t>
      </w:r>
      <w:r w:rsidR="00725FE7" w:rsidRPr="00725FE7">
        <w:rPr>
          <w:rFonts w:ascii="Book Antiqua" w:hAnsi="Book Antiqua"/>
          <w:color w:val="000000" w:themeColor="text1"/>
        </w:rPr>
        <w:t xml:space="preserve"> acuerdos con hospitales para que reciban donaciones de leche materna</w:t>
      </w:r>
      <w:r w:rsidR="00725FE7">
        <w:rPr>
          <w:rFonts w:ascii="Book Antiqua" w:hAnsi="Book Antiqua"/>
          <w:color w:val="000000" w:themeColor="text1"/>
        </w:rPr>
        <w:t xml:space="preserve">; con laboratorios </w:t>
      </w:r>
      <w:r w:rsidR="00725FE7" w:rsidRPr="00725FE7">
        <w:rPr>
          <w:rFonts w:ascii="Book Antiqua" w:hAnsi="Book Antiqua"/>
          <w:color w:val="000000" w:themeColor="text1"/>
        </w:rPr>
        <w:t>para evaluar la calidad de la leche materna</w:t>
      </w:r>
      <w:r w:rsidR="00725FE7">
        <w:rPr>
          <w:rFonts w:ascii="Book Antiqua" w:hAnsi="Book Antiqua"/>
          <w:color w:val="000000" w:themeColor="text1"/>
        </w:rPr>
        <w:t xml:space="preserve"> y se </w:t>
      </w:r>
      <w:r w:rsidR="00725FE7" w:rsidRPr="00725FE7">
        <w:rPr>
          <w:rFonts w:ascii="Book Antiqua" w:hAnsi="Book Antiqua"/>
          <w:color w:val="000000" w:themeColor="text1"/>
        </w:rPr>
        <w:t xml:space="preserve">encaminarán mecanismos para </w:t>
      </w:r>
      <w:r w:rsidR="007D4C18">
        <w:rPr>
          <w:rFonts w:ascii="Book Antiqua" w:hAnsi="Book Antiqua"/>
          <w:color w:val="000000" w:themeColor="text1"/>
        </w:rPr>
        <w:t xml:space="preserve">incluir </w:t>
      </w:r>
      <w:r w:rsidR="00F57A1E">
        <w:rPr>
          <w:rFonts w:ascii="Book Antiqua" w:hAnsi="Book Antiqua"/>
          <w:color w:val="000000" w:themeColor="text1"/>
        </w:rPr>
        <w:t xml:space="preserve">la </w:t>
      </w:r>
      <w:r w:rsidR="00F57A1E" w:rsidRPr="00725FE7">
        <w:rPr>
          <w:rFonts w:ascii="Book Antiqua" w:hAnsi="Book Antiqua"/>
          <w:color w:val="000000" w:themeColor="text1"/>
        </w:rPr>
        <w:lastRenderedPageBreak/>
        <w:t>liofilización</w:t>
      </w:r>
      <w:r w:rsidR="00725FE7" w:rsidRPr="00725FE7">
        <w:rPr>
          <w:rFonts w:ascii="Book Antiqua" w:hAnsi="Book Antiqua"/>
          <w:color w:val="000000" w:themeColor="text1"/>
        </w:rPr>
        <w:t xml:space="preserve"> de la leche materna</w:t>
      </w:r>
      <w:r w:rsidR="007D4C18">
        <w:rPr>
          <w:rFonts w:ascii="Book Antiqua" w:hAnsi="Book Antiqua"/>
          <w:color w:val="000000" w:themeColor="text1"/>
        </w:rPr>
        <w:t xml:space="preserve"> y otras técnicas que puedan desarrollarse en el futuro como alternativa para el almacenamiento de la leche materna. </w:t>
      </w:r>
    </w:p>
    <w:p w14:paraId="4BB34288" w14:textId="77777777" w:rsidR="005B6375" w:rsidRDefault="005B6375" w:rsidP="003B7A60">
      <w:pPr>
        <w:pStyle w:val="BodyText"/>
        <w:spacing w:line="480" w:lineRule="auto"/>
        <w:ind w:firstLine="720"/>
        <w:rPr>
          <w:rFonts w:ascii="Book Antiqua" w:hAnsi="Book Antiqua"/>
          <w:color w:val="000000" w:themeColor="text1"/>
        </w:rPr>
      </w:pPr>
      <w:r>
        <w:rPr>
          <w:rFonts w:ascii="Book Antiqua" w:hAnsi="Book Antiqua"/>
          <w:color w:val="000000" w:themeColor="text1"/>
        </w:rPr>
        <w:t xml:space="preserve">De igual manera, el Secretario deberá </w:t>
      </w:r>
      <w:r w:rsidR="003B7A60" w:rsidRPr="003B7A60">
        <w:rPr>
          <w:rFonts w:ascii="Book Antiqua" w:hAnsi="Book Antiqua"/>
          <w:color w:val="000000" w:themeColor="text1"/>
        </w:rPr>
        <w:t xml:space="preserve">establecer las políticas, protocolos, reglamentos y/o guías para la ejecución de actividades de donación, extracción, recolección, análisis, procesamiento, almacenaje, pasteurización, conservación, clasificación y establecimiento de controles de calidad para la posterior distribución, bajo prescripción médica, de leche materna donada. </w:t>
      </w:r>
    </w:p>
    <w:p w14:paraId="1D60042C" w14:textId="35E2751A" w:rsidR="007D7B9A" w:rsidRDefault="003B7A60" w:rsidP="003B7A60">
      <w:pPr>
        <w:pStyle w:val="BodyText"/>
        <w:spacing w:line="480" w:lineRule="auto"/>
        <w:ind w:firstLine="720"/>
        <w:rPr>
          <w:rFonts w:ascii="Book Antiqua" w:hAnsi="Book Antiqua"/>
          <w:color w:val="000000" w:themeColor="text1"/>
        </w:rPr>
      </w:pPr>
      <w:r w:rsidRPr="003B7A60">
        <w:rPr>
          <w:rFonts w:ascii="Book Antiqua" w:hAnsi="Book Antiqua"/>
          <w:color w:val="000000" w:themeColor="text1"/>
        </w:rPr>
        <w:t xml:space="preserve">Las guías para el procesamiento y distribución de leche materna a establecerse podrán tomar como modelo los estándares publicados por la “Human </w:t>
      </w:r>
      <w:proofErr w:type="spellStart"/>
      <w:r w:rsidRPr="003B7A60">
        <w:rPr>
          <w:rFonts w:ascii="Book Antiqua" w:hAnsi="Book Antiqua"/>
          <w:color w:val="000000" w:themeColor="text1"/>
        </w:rPr>
        <w:t>Milk</w:t>
      </w:r>
      <w:proofErr w:type="spellEnd"/>
      <w:r w:rsidRPr="003B7A60">
        <w:rPr>
          <w:rFonts w:ascii="Book Antiqua" w:hAnsi="Book Antiqua"/>
          <w:color w:val="000000" w:themeColor="text1"/>
        </w:rPr>
        <w:t xml:space="preserve"> </w:t>
      </w:r>
      <w:proofErr w:type="spellStart"/>
      <w:r w:rsidRPr="003B7A60">
        <w:rPr>
          <w:rFonts w:ascii="Book Antiqua" w:hAnsi="Book Antiqua"/>
          <w:color w:val="000000" w:themeColor="text1"/>
        </w:rPr>
        <w:t>Banking</w:t>
      </w:r>
      <w:proofErr w:type="spellEnd"/>
      <w:r w:rsidRPr="003B7A60">
        <w:rPr>
          <w:rFonts w:ascii="Book Antiqua" w:hAnsi="Book Antiqua"/>
          <w:color w:val="000000" w:themeColor="text1"/>
        </w:rPr>
        <w:t xml:space="preserve"> </w:t>
      </w:r>
      <w:proofErr w:type="spellStart"/>
      <w:r w:rsidRPr="003B7A60">
        <w:rPr>
          <w:rFonts w:ascii="Book Antiqua" w:hAnsi="Book Antiqua"/>
          <w:color w:val="000000" w:themeColor="text1"/>
        </w:rPr>
        <w:t>Association</w:t>
      </w:r>
      <w:proofErr w:type="spellEnd"/>
      <w:r w:rsidRPr="003B7A60">
        <w:rPr>
          <w:rFonts w:ascii="Book Antiqua" w:hAnsi="Book Antiqua"/>
          <w:color w:val="000000" w:themeColor="text1"/>
        </w:rPr>
        <w:t xml:space="preserve"> </w:t>
      </w:r>
      <w:proofErr w:type="spellStart"/>
      <w:r w:rsidRPr="003B7A60">
        <w:rPr>
          <w:rFonts w:ascii="Book Antiqua" w:hAnsi="Book Antiqua"/>
          <w:color w:val="000000" w:themeColor="text1"/>
        </w:rPr>
        <w:t>of</w:t>
      </w:r>
      <w:proofErr w:type="spellEnd"/>
      <w:r w:rsidRPr="003B7A60">
        <w:rPr>
          <w:rFonts w:ascii="Book Antiqua" w:hAnsi="Book Antiqua"/>
          <w:color w:val="000000" w:themeColor="text1"/>
        </w:rPr>
        <w:t xml:space="preserve"> North </w:t>
      </w:r>
      <w:proofErr w:type="spellStart"/>
      <w:r w:rsidRPr="003B7A60">
        <w:rPr>
          <w:rFonts w:ascii="Book Antiqua" w:hAnsi="Book Antiqua"/>
          <w:color w:val="000000" w:themeColor="text1"/>
        </w:rPr>
        <w:t>America</w:t>
      </w:r>
      <w:proofErr w:type="spellEnd"/>
      <w:r w:rsidRPr="003B7A60">
        <w:rPr>
          <w:rFonts w:ascii="Book Antiqua" w:hAnsi="Book Antiqua"/>
          <w:color w:val="000000" w:themeColor="text1"/>
        </w:rPr>
        <w:t xml:space="preserve">”. </w:t>
      </w:r>
    </w:p>
    <w:p w14:paraId="0FF7D48F" w14:textId="3A9937D0" w:rsidR="003B7A60" w:rsidRPr="003B7A60" w:rsidRDefault="003B7A60" w:rsidP="003B7A60">
      <w:pPr>
        <w:pStyle w:val="BodyText"/>
        <w:spacing w:line="480" w:lineRule="auto"/>
        <w:ind w:firstLine="720"/>
        <w:rPr>
          <w:rFonts w:ascii="Book Antiqua" w:hAnsi="Book Antiqua"/>
          <w:color w:val="000000" w:themeColor="text1"/>
        </w:rPr>
      </w:pPr>
      <w:r w:rsidRPr="003B7A60">
        <w:rPr>
          <w:rFonts w:ascii="Book Antiqua" w:hAnsi="Book Antiqua"/>
          <w:color w:val="000000" w:themeColor="text1"/>
        </w:rPr>
        <w:t xml:space="preserve">A su vez, la leche materna debe procesarse en cumplimiento con </w:t>
      </w:r>
      <w:r w:rsidR="00A865F9" w:rsidRPr="003B7A60">
        <w:rPr>
          <w:rFonts w:ascii="Book Antiqua" w:hAnsi="Book Antiqua"/>
          <w:color w:val="000000" w:themeColor="text1"/>
        </w:rPr>
        <w:t>los parámetros establecidos</w:t>
      </w:r>
      <w:r w:rsidRPr="003B7A60">
        <w:rPr>
          <w:rFonts w:ascii="Book Antiqua" w:hAnsi="Book Antiqua"/>
          <w:color w:val="000000" w:themeColor="text1"/>
        </w:rPr>
        <w:t xml:space="preserve"> por la “</w:t>
      </w:r>
      <w:proofErr w:type="spellStart"/>
      <w:r w:rsidRPr="003B7A60">
        <w:rPr>
          <w:rFonts w:ascii="Book Antiqua" w:hAnsi="Book Antiqua"/>
          <w:color w:val="000000" w:themeColor="text1"/>
        </w:rPr>
        <w:t>Food</w:t>
      </w:r>
      <w:proofErr w:type="spellEnd"/>
      <w:r w:rsidRPr="003B7A60">
        <w:rPr>
          <w:rFonts w:ascii="Book Antiqua" w:hAnsi="Book Antiqua"/>
          <w:color w:val="000000" w:themeColor="text1"/>
        </w:rPr>
        <w:t xml:space="preserve"> and </w:t>
      </w:r>
      <w:proofErr w:type="spellStart"/>
      <w:r w:rsidRPr="003B7A60">
        <w:rPr>
          <w:rFonts w:ascii="Book Antiqua" w:hAnsi="Book Antiqua"/>
          <w:color w:val="000000" w:themeColor="text1"/>
        </w:rPr>
        <w:t>Drug</w:t>
      </w:r>
      <w:proofErr w:type="spellEnd"/>
      <w:r w:rsidRPr="003B7A60">
        <w:rPr>
          <w:rFonts w:ascii="Book Antiqua" w:hAnsi="Book Antiqua"/>
          <w:color w:val="000000" w:themeColor="text1"/>
        </w:rPr>
        <w:t xml:space="preserve"> </w:t>
      </w:r>
      <w:proofErr w:type="spellStart"/>
      <w:r w:rsidRPr="003B7A60">
        <w:rPr>
          <w:rFonts w:ascii="Book Antiqua" w:hAnsi="Book Antiqua"/>
          <w:color w:val="000000" w:themeColor="text1"/>
        </w:rPr>
        <w:t>Administration</w:t>
      </w:r>
      <w:proofErr w:type="spellEnd"/>
      <w:r w:rsidRPr="003B7A60">
        <w:rPr>
          <w:rFonts w:ascii="Book Antiqua" w:hAnsi="Book Antiqua"/>
          <w:color w:val="000000" w:themeColor="text1"/>
        </w:rPr>
        <w:t>” (FDA) para la preparación de alimentos. Las políticas, protocolos, reglamentos y/o guías se revisarán cada dos (2) años con el fin de evaluar si adelantan efectivamente la intención y disposiciones de esta Ley.</w:t>
      </w:r>
    </w:p>
    <w:p w14:paraId="31A2316A" w14:textId="5966B420" w:rsidR="003B7A60" w:rsidRPr="00921134" w:rsidRDefault="00725FE7" w:rsidP="003B7A60">
      <w:pPr>
        <w:pStyle w:val="BodyText"/>
        <w:spacing w:line="480" w:lineRule="auto"/>
        <w:ind w:firstLine="720"/>
        <w:rPr>
          <w:rFonts w:ascii="Book Antiqua" w:hAnsi="Book Antiqua"/>
          <w:i/>
          <w:iCs/>
          <w:color w:val="000000" w:themeColor="text1"/>
          <w:u w:val="single"/>
        </w:rPr>
      </w:pPr>
      <w:r>
        <w:rPr>
          <w:rFonts w:ascii="Book Antiqua" w:hAnsi="Book Antiqua"/>
          <w:color w:val="000000" w:themeColor="text1"/>
        </w:rPr>
        <w:t>Asimismo, deberá</w:t>
      </w:r>
      <w:r w:rsidR="003B7A60" w:rsidRPr="003B7A60">
        <w:rPr>
          <w:rFonts w:ascii="Book Antiqua" w:hAnsi="Book Antiqua"/>
          <w:color w:val="000000" w:themeColor="text1"/>
        </w:rPr>
        <w:t xml:space="preserve"> establecer los procesos y/o requisitos para entrenar, asesorar y capacitar recursos humanos, desarrollar investigaciones científicas y prestar asesoramiento técnico.</w:t>
      </w:r>
      <w:r w:rsidR="00B8460E">
        <w:rPr>
          <w:rFonts w:ascii="Book Antiqua" w:hAnsi="Book Antiqua"/>
          <w:color w:val="000000" w:themeColor="text1"/>
        </w:rPr>
        <w:t xml:space="preserve"> </w:t>
      </w:r>
      <w:r w:rsidR="00B8460E" w:rsidRPr="00B8460E">
        <w:rPr>
          <w:rFonts w:ascii="Book Antiqua" w:hAnsi="Book Antiqua"/>
          <w:i/>
          <w:iCs/>
          <w:color w:val="000000" w:themeColor="text1"/>
          <w:u w:val="single"/>
        </w:rPr>
        <w:t>Sobre este particular, se contará con la</w:t>
      </w:r>
      <w:r w:rsidR="00B8460E">
        <w:rPr>
          <w:rFonts w:ascii="Book Antiqua" w:hAnsi="Book Antiqua"/>
          <w:b/>
          <w:bCs/>
          <w:color w:val="000000" w:themeColor="text1"/>
          <w:u w:val="single"/>
        </w:rPr>
        <w:t xml:space="preserve"> </w:t>
      </w:r>
      <w:r w:rsidR="00B8460E" w:rsidRPr="00921134">
        <w:rPr>
          <w:rFonts w:ascii="Book Antiqua" w:hAnsi="Book Antiqua"/>
          <w:i/>
          <w:iCs/>
          <w:color w:val="000000" w:themeColor="text1"/>
          <w:u w:val="single"/>
        </w:rPr>
        <w:t>asistencia del</w:t>
      </w:r>
      <w:r w:rsidR="00921134">
        <w:rPr>
          <w:rFonts w:ascii="Book Antiqua" w:hAnsi="Book Antiqua"/>
          <w:i/>
          <w:iCs/>
          <w:color w:val="000000" w:themeColor="text1"/>
          <w:u w:val="single"/>
        </w:rPr>
        <w:t xml:space="preserve"> Instituto de Estadísticas de Puerto Rico (IEPR) y del Departamento de la Familia (DF) quienes generarán datos necesarios, según establecido en el reglamento aplicable.</w:t>
      </w:r>
    </w:p>
    <w:p w14:paraId="714029E5" w14:textId="33163F87" w:rsidR="00725FE7" w:rsidRPr="003B7A60" w:rsidRDefault="00725FE7" w:rsidP="003B7A60">
      <w:pPr>
        <w:pStyle w:val="BodyText"/>
        <w:spacing w:line="480" w:lineRule="auto"/>
        <w:ind w:firstLine="720"/>
        <w:rPr>
          <w:rFonts w:ascii="Book Antiqua" w:hAnsi="Book Antiqua"/>
          <w:color w:val="000000" w:themeColor="text1"/>
        </w:rPr>
      </w:pPr>
      <w:r>
        <w:rPr>
          <w:rFonts w:ascii="Book Antiqua" w:hAnsi="Book Antiqua"/>
          <w:color w:val="000000" w:themeColor="text1"/>
        </w:rPr>
        <w:t xml:space="preserve">Artículo 5.- </w:t>
      </w:r>
      <w:r w:rsidRPr="00E61FCA">
        <w:rPr>
          <w:rFonts w:ascii="Book Antiqua" w:hAnsi="Book Antiqua"/>
          <w:strike/>
          <w:color w:val="000000" w:themeColor="text1"/>
        </w:rPr>
        <w:t xml:space="preserve">Promoción de Lactancia y donación </w:t>
      </w:r>
      <w:r w:rsidR="007D4C18" w:rsidRPr="00E61FCA">
        <w:rPr>
          <w:rFonts w:ascii="Book Antiqua" w:hAnsi="Book Antiqua"/>
          <w:strike/>
          <w:color w:val="000000" w:themeColor="text1"/>
        </w:rPr>
        <w:t>de la leche materna</w:t>
      </w:r>
      <w:r w:rsidRPr="00E61FCA">
        <w:rPr>
          <w:rFonts w:ascii="Book Antiqua" w:hAnsi="Book Antiqua"/>
          <w:strike/>
          <w:color w:val="000000" w:themeColor="text1"/>
        </w:rPr>
        <w:t>.</w:t>
      </w:r>
      <w:r>
        <w:rPr>
          <w:rFonts w:ascii="Book Antiqua" w:hAnsi="Book Antiqua"/>
          <w:color w:val="000000" w:themeColor="text1"/>
        </w:rPr>
        <w:t xml:space="preserve"> </w:t>
      </w:r>
    </w:p>
    <w:p w14:paraId="364E8394" w14:textId="5F6662E3" w:rsidR="003B7A60" w:rsidRPr="003B7A60" w:rsidRDefault="00725FE7" w:rsidP="003B7A60">
      <w:pPr>
        <w:pStyle w:val="BodyText"/>
        <w:spacing w:line="480" w:lineRule="auto"/>
        <w:ind w:firstLine="720"/>
        <w:rPr>
          <w:rFonts w:ascii="Book Antiqua" w:hAnsi="Book Antiqua"/>
          <w:color w:val="000000" w:themeColor="text1"/>
        </w:rPr>
      </w:pPr>
      <w:r>
        <w:rPr>
          <w:rFonts w:ascii="Book Antiqua" w:hAnsi="Book Antiqua"/>
          <w:color w:val="000000" w:themeColor="text1"/>
        </w:rPr>
        <w:lastRenderedPageBreak/>
        <w:t xml:space="preserve">El Departamento de Salud </w:t>
      </w:r>
      <w:r w:rsidR="00E61FCA" w:rsidRPr="00E61FCA">
        <w:rPr>
          <w:rFonts w:ascii="Book Antiqua" w:hAnsi="Book Antiqua"/>
          <w:i/>
          <w:iCs/>
          <w:color w:val="000000" w:themeColor="text1"/>
          <w:u w:val="single"/>
        </w:rPr>
        <w:t>en conjunto a</w:t>
      </w:r>
      <w:r w:rsidR="00E61FCA" w:rsidRPr="00E61FCA">
        <w:rPr>
          <w:rFonts w:ascii="Book Antiqua" w:hAnsi="Book Antiqua"/>
          <w:color w:val="000000" w:themeColor="text1"/>
          <w:u w:val="single"/>
        </w:rPr>
        <w:t xml:space="preserve"> </w:t>
      </w:r>
      <w:r w:rsidR="00E61FCA" w:rsidRPr="00E61FCA">
        <w:rPr>
          <w:rFonts w:ascii="Book Antiqua" w:hAnsi="Book Antiqua"/>
          <w:i/>
          <w:iCs/>
          <w:u w:val="single"/>
          <w:shd w:val="clear" w:color="auto" w:fill="FFFFFF"/>
        </w:rPr>
        <w:t>organizaciones</w:t>
      </w:r>
      <w:r w:rsidR="00E61FCA" w:rsidRPr="000847EC">
        <w:rPr>
          <w:rFonts w:ascii="Book Antiqua" w:hAnsi="Book Antiqua"/>
          <w:i/>
          <w:iCs/>
          <w:u w:val="single"/>
          <w:shd w:val="clear" w:color="auto" w:fill="FFFFFF"/>
        </w:rPr>
        <w:t xml:space="preserve"> como el Centro Integral de Lactancia, la Liga de la Leche de Puerto Rico, Maternidad Feliz</w:t>
      </w:r>
      <w:r w:rsidR="00E61FCA">
        <w:rPr>
          <w:rFonts w:ascii="Book Antiqua" w:hAnsi="Book Antiqua"/>
          <w:i/>
          <w:iCs/>
          <w:u w:val="single"/>
          <w:shd w:val="clear" w:color="auto" w:fill="FFFFFF"/>
        </w:rPr>
        <w:t>, entre otras similares</w:t>
      </w:r>
      <w:r w:rsidR="00E61FCA" w:rsidRPr="00E61FCA">
        <w:rPr>
          <w:rFonts w:ascii="Book Antiqua" w:hAnsi="Book Antiqua"/>
          <w:i/>
          <w:iCs/>
          <w:shd w:val="clear" w:color="auto" w:fill="FFFFFF"/>
        </w:rPr>
        <w:t xml:space="preserve"> </w:t>
      </w:r>
      <w:r w:rsidRPr="00E61FCA">
        <w:rPr>
          <w:rFonts w:ascii="Book Antiqua" w:hAnsi="Book Antiqua"/>
          <w:color w:val="000000" w:themeColor="text1"/>
        </w:rPr>
        <w:t>deberá</w:t>
      </w:r>
      <w:r w:rsidR="003B7A60" w:rsidRPr="00E61FCA">
        <w:rPr>
          <w:rFonts w:ascii="Book Antiqua" w:hAnsi="Book Antiqua"/>
          <w:color w:val="000000" w:themeColor="text1"/>
        </w:rPr>
        <w:t xml:space="preserve"> </w:t>
      </w:r>
      <w:r w:rsidR="003B7A60" w:rsidRPr="003B7A60">
        <w:rPr>
          <w:rFonts w:ascii="Book Antiqua" w:hAnsi="Book Antiqua"/>
          <w:color w:val="000000" w:themeColor="text1"/>
        </w:rPr>
        <w:t>promover, proteger y apoyar la lactancia materna y la donación de leche materna.</w:t>
      </w:r>
    </w:p>
    <w:p w14:paraId="26047A27" w14:textId="195801F2" w:rsidR="00725FE7" w:rsidRDefault="00725FE7" w:rsidP="00725FE7">
      <w:pPr>
        <w:pStyle w:val="BodyText"/>
        <w:spacing w:line="480" w:lineRule="auto"/>
        <w:ind w:firstLine="720"/>
        <w:rPr>
          <w:rFonts w:ascii="Book Antiqua" w:hAnsi="Book Antiqua"/>
          <w:color w:val="000000" w:themeColor="text1"/>
        </w:rPr>
      </w:pPr>
      <w:r>
        <w:rPr>
          <w:rFonts w:ascii="Book Antiqua" w:hAnsi="Book Antiqua"/>
          <w:color w:val="000000" w:themeColor="text1"/>
        </w:rPr>
        <w:t xml:space="preserve">Artículo 6.- </w:t>
      </w:r>
      <w:r w:rsidRPr="00E61FCA">
        <w:rPr>
          <w:rFonts w:ascii="Book Antiqua" w:hAnsi="Book Antiqua"/>
          <w:strike/>
          <w:color w:val="000000" w:themeColor="text1"/>
        </w:rPr>
        <w:t>Informes Anuales.</w:t>
      </w:r>
    </w:p>
    <w:p w14:paraId="001E3F2D" w14:textId="4D052C20" w:rsidR="003B7A60" w:rsidRPr="003B7A60" w:rsidRDefault="003B7A60" w:rsidP="003B7A60">
      <w:pPr>
        <w:pStyle w:val="BodyText"/>
        <w:spacing w:line="480" w:lineRule="auto"/>
        <w:ind w:firstLine="720"/>
        <w:rPr>
          <w:rFonts w:ascii="Book Antiqua" w:hAnsi="Book Antiqua"/>
          <w:color w:val="000000" w:themeColor="text1"/>
        </w:rPr>
      </w:pPr>
      <w:r w:rsidRPr="00E61FCA">
        <w:rPr>
          <w:rFonts w:ascii="Book Antiqua" w:hAnsi="Book Antiqua"/>
          <w:strike/>
          <w:color w:val="000000" w:themeColor="text1"/>
        </w:rPr>
        <w:t>Al 30 de junio de cada año</w:t>
      </w:r>
      <w:r w:rsidRPr="003B7A60">
        <w:rPr>
          <w:rFonts w:ascii="Book Antiqua" w:hAnsi="Book Antiqua"/>
          <w:color w:val="000000" w:themeColor="text1"/>
        </w:rPr>
        <w:t xml:space="preserve"> </w:t>
      </w:r>
      <w:r w:rsidR="00E61FCA" w:rsidRPr="00E61FCA">
        <w:rPr>
          <w:rFonts w:ascii="Book Antiqua" w:hAnsi="Book Antiqua"/>
          <w:i/>
          <w:iCs/>
          <w:color w:val="000000" w:themeColor="text1"/>
          <w:u w:val="single"/>
        </w:rPr>
        <w:t>Anualmente,</w:t>
      </w:r>
      <w:r w:rsidR="00E61FCA">
        <w:rPr>
          <w:rFonts w:ascii="Book Antiqua" w:hAnsi="Book Antiqua"/>
          <w:color w:val="000000" w:themeColor="text1"/>
        </w:rPr>
        <w:t xml:space="preserve"> </w:t>
      </w:r>
      <w:r w:rsidR="00725FE7">
        <w:rPr>
          <w:rFonts w:ascii="Book Antiqua" w:hAnsi="Book Antiqua"/>
          <w:color w:val="000000" w:themeColor="text1"/>
        </w:rPr>
        <w:t xml:space="preserve">el Departamento de Salud deberá enviar a la Asamblea Legislativa </w:t>
      </w:r>
      <w:r w:rsidRPr="003B7A60">
        <w:rPr>
          <w:rFonts w:ascii="Book Antiqua" w:hAnsi="Book Antiqua"/>
          <w:color w:val="000000" w:themeColor="text1"/>
        </w:rPr>
        <w:t>con copia al Instituto de Estadísticas de Puerto Rico, un informe en donde establecerá los avances, estadísticas y logros alcanzados por el “Banco de Leche Materna</w:t>
      </w:r>
      <w:r w:rsidR="007D7B9A">
        <w:rPr>
          <w:rFonts w:ascii="Book Antiqua" w:hAnsi="Book Antiqua"/>
          <w:color w:val="000000" w:themeColor="text1"/>
        </w:rPr>
        <w:t xml:space="preserve"> de Puerto Rico</w:t>
      </w:r>
      <w:r w:rsidRPr="003B7A60">
        <w:rPr>
          <w:rFonts w:ascii="Book Antiqua" w:hAnsi="Book Antiqua"/>
          <w:color w:val="000000" w:themeColor="text1"/>
        </w:rPr>
        <w:t>” en la ejecución de las disposiciones de esta Ley.</w:t>
      </w:r>
    </w:p>
    <w:p w14:paraId="655B2DFF" w14:textId="5BA8A4D9" w:rsidR="007D7B9A" w:rsidRDefault="007D7B9A" w:rsidP="003B7A60">
      <w:pPr>
        <w:pStyle w:val="BodyText"/>
        <w:spacing w:line="480" w:lineRule="auto"/>
        <w:ind w:firstLine="720"/>
        <w:rPr>
          <w:rFonts w:ascii="Book Antiqua" w:hAnsi="Book Antiqua"/>
          <w:color w:val="000000" w:themeColor="text1"/>
        </w:rPr>
      </w:pPr>
      <w:r>
        <w:rPr>
          <w:rFonts w:ascii="Book Antiqua" w:hAnsi="Book Antiqua"/>
          <w:color w:val="000000" w:themeColor="text1"/>
        </w:rPr>
        <w:t xml:space="preserve">Articulo 7.- </w:t>
      </w:r>
      <w:r w:rsidR="00907A0C" w:rsidRPr="00E61FCA">
        <w:rPr>
          <w:rFonts w:ascii="Book Antiqua" w:hAnsi="Book Antiqua"/>
          <w:strike/>
          <w:color w:val="000000" w:themeColor="text1"/>
        </w:rPr>
        <w:t>Oficial Directivo</w:t>
      </w:r>
      <w:r w:rsidRPr="00E61FCA">
        <w:rPr>
          <w:rFonts w:ascii="Book Antiqua" w:hAnsi="Book Antiqua"/>
          <w:strike/>
          <w:color w:val="000000" w:themeColor="text1"/>
        </w:rPr>
        <w:t>.</w:t>
      </w:r>
      <w:r>
        <w:rPr>
          <w:rFonts w:ascii="Book Antiqua" w:hAnsi="Book Antiqua"/>
          <w:color w:val="000000" w:themeColor="text1"/>
        </w:rPr>
        <w:t xml:space="preserve"> </w:t>
      </w:r>
    </w:p>
    <w:p w14:paraId="3C96C481" w14:textId="5B2E4E93" w:rsidR="007D7B9A" w:rsidRPr="003B7A60" w:rsidRDefault="00725FE7" w:rsidP="00DE6E31">
      <w:pPr>
        <w:pStyle w:val="BodyText"/>
        <w:spacing w:line="480" w:lineRule="auto"/>
        <w:ind w:firstLine="720"/>
        <w:rPr>
          <w:rFonts w:ascii="Book Antiqua" w:hAnsi="Book Antiqua"/>
          <w:color w:val="000000" w:themeColor="text1"/>
        </w:rPr>
      </w:pPr>
      <w:r>
        <w:rPr>
          <w:rFonts w:ascii="Book Antiqua" w:hAnsi="Book Antiqua"/>
          <w:color w:val="000000" w:themeColor="text1"/>
        </w:rPr>
        <w:t>El Secretario de Salud podrá nombrar un d</w:t>
      </w:r>
      <w:r w:rsidR="007D7B9A" w:rsidRPr="003B7A60">
        <w:rPr>
          <w:rFonts w:ascii="Book Antiqua" w:hAnsi="Book Antiqua"/>
          <w:color w:val="000000" w:themeColor="text1"/>
        </w:rPr>
        <w:t>irector</w:t>
      </w:r>
      <w:r w:rsidR="007D4C18">
        <w:rPr>
          <w:rFonts w:ascii="Book Antiqua" w:hAnsi="Book Antiqua"/>
          <w:color w:val="000000" w:themeColor="text1"/>
        </w:rPr>
        <w:t xml:space="preserve">(a) </w:t>
      </w:r>
      <w:r w:rsidR="007D7B9A" w:rsidRPr="003B7A60">
        <w:rPr>
          <w:rFonts w:ascii="Book Antiqua" w:hAnsi="Book Antiqua"/>
          <w:color w:val="000000" w:themeColor="text1"/>
        </w:rPr>
        <w:t>del “Banco de Leche Materna</w:t>
      </w:r>
      <w:r w:rsidR="007D7B9A">
        <w:rPr>
          <w:rFonts w:ascii="Book Antiqua" w:hAnsi="Book Antiqua"/>
          <w:color w:val="000000" w:themeColor="text1"/>
        </w:rPr>
        <w:t xml:space="preserve"> de Puerto Rico</w:t>
      </w:r>
      <w:r w:rsidR="007D7B9A" w:rsidRPr="003B7A60">
        <w:rPr>
          <w:rFonts w:ascii="Book Antiqua" w:hAnsi="Book Antiqua"/>
          <w:color w:val="000000" w:themeColor="text1"/>
        </w:rPr>
        <w:t xml:space="preserve">”, </w:t>
      </w:r>
      <w:r w:rsidR="007D7B9A">
        <w:rPr>
          <w:rFonts w:ascii="Book Antiqua" w:hAnsi="Book Antiqua"/>
          <w:color w:val="000000" w:themeColor="text1"/>
        </w:rPr>
        <w:t>quien dirigirá</w:t>
      </w:r>
      <w:r w:rsidR="007D7B9A" w:rsidRPr="003B7A60">
        <w:rPr>
          <w:rFonts w:ascii="Book Antiqua" w:hAnsi="Book Antiqua"/>
          <w:color w:val="000000" w:themeColor="text1"/>
        </w:rPr>
        <w:t xml:space="preserve"> las operaciones diarias del Banco</w:t>
      </w:r>
      <w:r w:rsidR="00907A0C">
        <w:rPr>
          <w:rFonts w:ascii="Book Antiqua" w:hAnsi="Book Antiqua"/>
          <w:color w:val="000000" w:themeColor="text1"/>
        </w:rPr>
        <w:t>.</w:t>
      </w:r>
      <w:r w:rsidR="007D7B9A" w:rsidRPr="003B7A60">
        <w:rPr>
          <w:rFonts w:ascii="Book Antiqua" w:hAnsi="Book Antiqua"/>
          <w:color w:val="000000" w:themeColor="text1"/>
        </w:rPr>
        <w:t xml:space="preserve"> </w:t>
      </w:r>
    </w:p>
    <w:p w14:paraId="40F477F2" w14:textId="6D1E9441" w:rsidR="003B7A60" w:rsidRPr="003B7A60" w:rsidRDefault="003B7A60" w:rsidP="003B7A60">
      <w:pPr>
        <w:pStyle w:val="BodyText"/>
        <w:spacing w:line="480" w:lineRule="auto"/>
        <w:ind w:firstLine="720"/>
        <w:rPr>
          <w:rFonts w:ascii="Book Antiqua" w:hAnsi="Book Antiqua"/>
          <w:color w:val="000000" w:themeColor="text1"/>
        </w:rPr>
      </w:pPr>
      <w:r w:rsidRPr="003B7A60">
        <w:rPr>
          <w:rFonts w:ascii="Book Antiqua" w:hAnsi="Book Antiqua"/>
          <w:color w:val="000000" w:themeColor="text1"/>
        </w:rPr>
        <w:t xml:space="preserve">Artículo </w:t>
      </w:r>
      <w:r w:rsidR="007D7B9A">
        <w:rPr>
          <w:rFonts w:ascii="Book Antiqua" w:hAnsi="Book Antiqua"/>
          <w:color w:val="000000" w:themeColor="text1"/>
        </w:rPr>
        <w:t>8</w:t>
      </w:r>
      <w:r w:rsidRPr="003B7A60">
        <w:rPr>
          <w:rFonts w:ascii="Book Antiqua" w:hAnsi="Book Antiqua"/>
          <w:color w:val="000000" w:themeColor="text1"/>
        </w:rPr>
        <w:t xml:space="preserve">.- </w:t>
      </w:r>
      <w:r w:rsidR="00725FE7" w:rsidRPr="00E61FCA">
        <w:rPr>
          <w:rFonts w:ascii="Book Antiqua" w:hAnsi="Book Antiqua"/>
          <w:strike/>
          <w:color w:val="000000" w:themeColor="text1"/>
        </w:rPr>
        <w:t xml:space="preserve">Donación de </w:t>
      </w:r>
      <w:r w:rsidR="003D38EC" w:rsidRPr="00E61FCA">
        <w:rPr>
          <w:rFonts w:ascii="Book Antiqua" w:hAnsi="Book Antiqua"/>
          <w:strike/>
          <w:color w:val="000000" w:themeColor="text1"/>
        </w:rPr>
        <w:t>Leche Materna.</w:t>
      </w:r>
    </w:p>
    <w:p w14:paraId="7DAA66FC" w14:textId="4FB250D2" w:rsidR="003B7A60" w:rsidRPr="003B7A60" w:rsidRDefault="003B7A60" w:rsidP="003B7A60">
      <w:pPr>
        <w:pStyle w:val="BodyText"/>
        <w:spacing w:line="480" w:lineRule="auto"/>
        <w:ind w:firstLine="720"/>
        <w:rPr>
          <w:rFonts w:ascii="Book Antiqua" w:hAnsi="Book Antiqua"/>
          <w:color w:val="000000" w:themeColor="text1"/>
        </w:rPr>
      </w:pPr>
      <w:r w:rsidRPr="003B7A60">
        <w:rPr>
          <w:rFonts w:ascii="Book Antiqua" w:hAnsi="Book Antiqua"/>
          <w:color w:val="000000" w:themeColor="text1"/>
        </w:rPr>
        <w:t xml:space="preserve">El Banco sólo recibirá leche materna a modo de donación. Las madres donantes no recibirán remuneración. Toda mujer donante debe cumplir con un riguroso protocolo de análisis y detección similar al instituido para donaciones de sangre que, mínimamente, incluya entrevistas, pruebas serológicas, la recomendación favorable de un médico licenciado </w:t>
      </w:r>
      <w:r w:rsidRPr="0096510B">
        <w:rPr>
          <w:rFonts w:ascii="Book Antiqua" w:hAnsi="Book Antiqua"/>
          <w:color w:val="000000" w:themeColor="text1"/>
        </w:rPr>
        <w:t xml:space="preserve">y cualquier otro requisito </w:t>
      </w:r>
      <w:r w:rsidRPr="0096510B">
        <w:rPr>
          <w:rFonts w:ascii="Book Antiqua" w:hAnsi="Book Antiqua"/>
          <w:strike/>
          <w:color w:val="000000" w:themeColor="text1"/>
        </w:rPr>
        <w:t>lícito</w:t>
      </w:r>
      <w:r w:rsidRPr="0096510B">
        <w:rPr>
          <w:rFonts w:ascii="Book Antiqua" w:hAnsi="Book Antiqua"/>
          <w:color w:val="000000" w:themeColor="text1"/>
        </w:rPr>
        <w:t xml:space="preserve"> </w:t>
      </w:r>
      <w:r w:rsidR="0096510B">
        <w:rPr>
          <w:rFonts w:ascii="Book Antiqua" w:hAnsi="Book Antiqua"/>
          <w:i/>
          <w:iCs/>
          <w:color w:val="000000" w:themeColor="text1"/>
          <w:u w:val="single"/>
        </w:rPr>
        <w:t>científico</w:t>
      </w:r>
      <w:r w:rsidR="0096510B" w:rsidRPr="0096510B">
        <w:rPr>
          <w:rFonts w:ascii="Book Antiqua" w:hAnsi="Book Antiqua"/>
          <w:i/>
          <w:iCs/>
          <w:color w:val="000000" w:themeColor="text1"/>
        </w:rPr>
        <w:t xml:space="preserve"> </w:t>
      </w:r>
      <w:r w:rsidRPr="0096510B">
        <w:rPr>
          <w:rFonts w:ascii="Book Antiqua" w:hAnsi="Book Antiqua"/>
          <w:color w:val="000000" w:themeColor="text1"/>
        </w:rPr>
        <w:t xml:space="preserve">establecido por </w:t>
      </w:r>
      <w:r w:rsidR="00907A0C" w:rsidRPr="0096510B">
        <w:rPr>
          <w:rFonts w:ascii="Book Antiqua" w:hAnsi="Book Antiqua"/>
          <w:color w:val="000000" w:themeColor="text1"/>
        </w:rPr>
        <w:t>el Departamento de Salud;</w:t>
      </w:r>
      <w:r w:rsidR="00907A0C">
        <w:rPr>
          <w:rFonts w:ascii="Book Antiqua" w:hAnsi="Book Antiqua"/>
          <w:color w:val="000000" w:themeColor="text1"/>
        </w:rPr>
        <w:t xml:space="preserve"> según las guías de la FDA y la </w:t>
      </w:r>
      <w:r w:rsidR="00907A0C" w:rsidRPr="003B7A60">
        <w:rPr>
          <w:rFonts w:ascii="Book Antiqua" w:hAnsi="Book Antiqua"/>
          <w:color w:val="000000" w:themeColor="text1"/>
        </w:rPr>
        <w:t xml:space="preserve">“Human </w:t>
      </w:r>
      <w:proofErr w:type="spellStart"/>
      <w:r w:rsidR="00907A0C" w:rsidRPr="003B7A60">
        <w:rPr>
          <w:rFonts w:ascii="Book Antiqua" w:hAnsi="Book Antiqua"/>
          <w:color w:val="000000" w:themeColor="text1"/>
        </w:rPr>
        <w:t>Milk</w:t>
      </w:r>
      <w:proofErr w:type="spellEnd"/>
      <w:r w:rsidR="00907A0C" w:rsidRPr="003B7A60">
        <w:rPr>
          <w:rFonts w:ascii="Book Antiqua" w:hAnsi="Book Antiqua"/>
          <w:color w:val="000000" w:themeColor="text1"/>
        </w:rPr>
        <w:t xml:space="preserve"> </w:t>
      </w:r>
      <w:proofErr w:type="spellStart"/>
      <w:r w:rsidR="00907A0C" w:rsidRPr="003B7A60">
        <w:rPr>
          <w:rFonts w:ascii="Book Antiqua" w:hAnsi="Book Antiqua"/>
          <w:color w:val="000000" w:themeColor="text1"/>
        </w:rPr>
        <w:t>Banking</w:t>
      </w:r>
      <w:proofErr w:type="spellEnd"/>
      <w:r w:rsidR="00907A0C" w:rsidRPr="003B7A60">
        <w:rPr>
          <w:rFonts w:ascii="Book Antiqua" w:hAnsi="Book Antiqua"/>
          <w:color w:val="000000" w:themeColor="text1"/>
        </w:rPr>
        <w:t xml:space="preserve"> </w:t>
      </w:r>
      <w:proofErr w:type="spellStart"/>
      <w:r w:rsidR="00907A0C" w:rsidRPr="003B7A60">
        <w:rPr>
          <w:rFonts w:ascii="Book Antiqua" w:hAnsi="Book Antiqua"/>
          <w:color w:val="000000" w:themeColor="text1"/>
        </w:rPr>
        <w:t>Association</w:t>
      </w:r>
      <w:proofErr w:type="spellEnd"/>
      <w:r w:rsidR="00907A0C" w:rsidRPr="003B7A60">
        <w:rPr>
          <w:rFonts w:ascii="Book Antiqua" w:hAnsi="Book Antiqua"/>
          <w:color w:val="000000" w:themeColor="text1"/>
        </w:rPr>
        <w:t xml:space="preserve"> </w:t>
      </w:r>
      <w:proofErr w:type="spellStart"/>
      <w:r w:rsidR="00907A0C" w:rsidRPr="003B7A60">
        <w:rPr>
          <w:rFonts w:ascii="Book Antiqua" w:hAnsi="Book Antiqua"/>
          <w:color w:val="000000" w:themeColor="text1"/>
        </w:rPr>
        <w:t>of</w:t>
      </w:r>
      <w:proofErr w:type="spellEnd"/>
      <w:r w:rsidR="00907A0C" w:rsidRPr="003B7A60">
        <w:rPr>
          <w:rFonts w:ascii="Book Antiqua" w:hAnsi="Book Antiqua"/>
          <w:color w:val="000000" w:themeColor="text1"/>
        </w:rPr>
        <w:t xml:space="preserve"> North </w:t>
      </w:r>
      <w:proofErr w:type="spellStart"/>
      <w:r w:rsidR="00907A0C" w:rsidRPr="003B7A60">
        <w:rPr>
          <w:rFonts w:ascii="Book Antiqua" w:hAnsi="Book Antiqua"/>
          <w:color w:val="000000" w:themeColor="text1"/>
        </w:rPr>
        <w:t>America</w:t>
      </w:r>
      <w:proofErr w:type="spellEnd"/>
      <w:r w:rsidR="00907A0C" w:rsidRPr="003B7A60">
        <w:rPr>
          <w:rFonts w:ascii="Book Antiqua" w:hAnsi="Book Antiqua"/>
          <w:color w:val="000000" w:themeColor="text1"/>
        </w:rPr>
        <w:t>”</w:t>
      </w:r>
      <w:r w:rsidR="00907A0C">
        <w:rPr>
          <w:rFonts w:ascii="Book Antiqua" w:hAnsi="Book Antiqua"/>
          <w:color w:val="000000" w:themeColor="text1"/>
        </w:rPr>
        <w:t>.</w:t>
      </w:r>
    </w:p>
    <w:p w14:paraId="0D3DDD37" w14:textId="3B413732" w:rsidR="003B7A60" w:rsidRPr="003B7A60" w:rsidRDefault="003B7A60" w:rsidP="003B7A60">
      <w:pPr>
        <w:pStyle w:val="BodyText"/>
        <w:spacing w:line="480" w:lineRule="auto"/>
        <w:ind w:firstLine="720"/>
        <w:rPr>
          <w:rFonts w:ascii="Book Antiqua" w:hAnsi="Book Antiqua"/>
          <w:color w:val="000000" w:themeColor="text1"/>
        </w:rPr>
      </w:pPr>
      <w:r w:rsidRPr="003B7A60">
        <w:rPr>
          <w:rFonts w:ascii="Book Antiqua" w:hAnsi="Book Antiqua"/>
          <w:color w:val="000000" w:themeColor="text1"/>
        </w:rPr>
        <w:t xml:space="preserve">Artículo </w:t>
      </w:r>
      <w:r w:rsidR="007D7B9A">
        <w:rPr>
          <w:rFonts w:ascii="Book Antiqua" w:hAnsi="Book Antiqua"/>
          <w:color w:val="000000" w:themeColor="text1"/>
        </w:rPr>
        <w:t>9</w:t>
      </w:r>
      <w:r w:rsidRPr="003B7A60">
        <w:rPr>
          <w:rFonts w:ascii="Book Antiqua" w:hAnsi="Book Antiqua"/>
          <w:color w:val="000000" w:themeColor="text1"/>
        </w:rPr>
        <w:t xml:space="preserve">.- </w:t>
      </w:r>
      <w:r w:rsidRPr="00E61FCA">
        <w:rPr>
          <w:rFonts w:ascii="Book Antiqua" w:hAnsi="Book Antiqua"/>
          <w:strike/>
          <w:color w:val="000000" w:themeColor="text1"/>
        </w:rPr>
        <w:t>Pacientes receptores</w:t>
      </w:r>
      <w:r w:rsidR="00907A0C" w:rsidRPr="00E61FCA">
        <w:rPr>
          <w:rFonts w:ascii="Book Antiqua" w:hAnsi="Book Antiqua"/>
          <w:strike/>
          <w:color w:val="000000" w:themeColor="text1"/>
        </w:rPr>
        <w:t>.</w:t>
      </w:r>
    </w:p>
    <w:p w14:paraId="195C50A3" w14:textId="77346D5A" w:rsidR="003B7A60" w:rsidRDefault="003B7A60" w:rsidP="003B7A60">
      <w:pPr>
        <w:pStyle w:val="BodyText"/>
        <w:spacing w:line="480" w:lineRule="auto"/>
        <w:ind w:firstLine="720"/>
        <w:rPr>
          <w:rFonts w:ascii="Book Antiqua" w:hAnsi="Book Antiqua"/>
          <w:color w:val="000000" w:themeColor="text1"/>
        </w:rPr>
      </w:pPr>
      <w:r w:rsidRPr="003B7A60">
        <w:rPr>
          <w:rFonts w:ascii="Book Antiqua" w:hAnsi="Book Antiqua"/>
          <w:color w:val="000000" w:themeColor="text1"/>
        </w:rPr>
        <w:lastRenderedPageBreak/>
        <w:t>Los pacientes sólo recibirán el alimento donado cuando medie una recomendación, receta o prescripción médica a esos efectos y el consentimiento escrito e informado de los padres. La recomendación, receta o prescripción médica podrá emitirse</w:t>
      </w:r>
      <w:r w:rsidR="004D7179">
        <w:rPr>
          <w:rFonts w:ascii="Book Antiqua" w:hAnsi="Book Antiqua"/>
          <w:color w:val="000000" w:themeColor="text1"/>
        </w:rPr>
        <w:t xml:space="preserve"> </w:t>
      </w:r>
      <w:r w:rsidRPr="004D7179">
        <w:rPr>
          <w:rFonts w:ascii="Book Antiqua" w:hAnsi="Book Antiqua"/>
          <w:color w:val="000000" w:themeColor="text1"/>
        </w:rPr>
        <w:t>en</w:t>
      </w:r>
      <w:r w:rsidRPr="003B7A60">
        <w:rPr>
          <w:rFonts w:ascii="Book Antiqua" w:hAnsi="Book Antiqua"/>
          <w:color w:val="000000" w:themeColor="text1"/>
        </w:rPr>
        <w:t xml:space="preserve"> casos de nacimiento prematuro, cirugía gastrointestinal, </w:t>
      </w:r>
      <w:r w:rsidR="004D7179">
        <w:rPr>
          <w:rFonts w:ascii="Book Antiqua" w:hAnsi="Book Antiqua"/>
          <w:i/>
          <w:iCs/>
          <w:color w:val="000000" w:themeColor="text1"/>
          <w:u w:val="single"/>
        </w:rPr>
        <w:t>condiciones cardiovasculares,</w:t>
      </w:r>
      <w:r w:rsidR="004D7179" w:rsidRPr="004D7179">
        <w:rPr>
          <w:rFonts w:ascii="Book Antiqua" w:hAnsi="Book Antiqua"/>
          <w:color w:val="000000" w:themeColor="text1"/>
        </w:rPr>
        <w:t xml:space="preserve"> </w:t>
      </w:r>
      <w:r w:rsidRPr="003B7A60">
        <w:rPr>
          <w:rFonts w:ascii="Book Antiqua" w:hAnsi="Book Antiqua"/>
          <w:color w:val="000000" w:themeColor="text1"/>
        </w:rPr>
        <w:t xml:space="preserve">malabsorción o intolerancia alimentaria, inmunodeficiencia o en cualquier otro cuadro clínico que el médico estime meritorio según los estándares de esa profesión. </w:t>
      </w:r>
    </w:p>
    <w:p w14:paraId="058E45E6" w14:textId="2E576169" w:rsidR="003B7A60" w:rsidRPr="003B7A60" w:rsidRDefault="003B7A60" w:rsidP="003B7A60">
      <w:pPr>
        <w:pStyle w:val="BodyText"/>
        <w:spacing w:line="480" w:lineRule="auto"/>
        <w:ind w:firstLine="720"/>
        <w:rPr>
          <w:rFonts w:ascii="Book Antiqua" w:hAnsi="Book Antiqua"/>
          <w:color w:val="000000" w:themeColor="text1"/>
        </w:rPr>
      </w:pPr>
      <w:r w:rsidRPr="003B7A60">
        <w:rPr>
          <w:rFonts w:ascii="Book Antiqua" w:hAnsi="Book Antiqua"/>
          <w:color w:val="000000" w:themeColor="text1"/>
        </w:rPr>
        <w:t xml:space="preserve">Artículo </w:t>
      </w:r>
      <w:r w:rsidR="007D7B9A">
        <w:rPr>
          <w:rFonts w:ascii="Book Antiqua" w:hAnsi="Book Antiqua"/>
          <w:color w:val="000000" w:themeColor="text1"/>
        </w:rPr>
        <w:t>10</w:t>
      </w:r>
      <w:r w:rsidRPr="003B7A60">
        <w:rPr>
          <w:rFonts w:ascii="Book Antiqua" w:hAnsi="Book Antiqua"/>
          <w:color w:val="000000" w:themeColor="text1"/>
        </w:rPr>
        <w:t xml:space="preserve">.- </w:t>
      </w:r>
      <w:r w:rsidRPr="00E61FCA">
        <w:rPr>
          <w:rFonts w:ascii="Book Antiqua" w:hAnsi="Book Antiqua"/>
          <w:strike/>
          <w:color w:val="000000" w:themeColor="text1"/>
        </w:rPr>
        <w:t>Orden de distribución</w:t>
      </w:r>
    </w:p>
    <w:p w14:paraId="3E1C4360" w14:textId="77777777" w:rsidR="003B7A60" w:rsidRPr="003B7A60" w:rsidRDefault="003B7A60" w:rsidP="003B7A60">
      <w:pPr>
        <w:pStyle w:val="BodyText"/>
        <w:spacing w:line="480" w:lineRule="auto"/>
        <w:ind w:firstLine="720"/>
        <w:rPr>
          <w:rFonts w:ascii="Book Antiqua" w:hAnsi="Book Antiqua"/>
          <w:color w:val="000000" w:themeColor="text1"/>
        </w:rPr>
      </w:pPr>
      <w:r w:rsidRPr="003B7A60">
        <w:rPr>
          <w:rFonts w:ascii="Book Antiqua" w:hAnsi="Book Antiqua"/>
          <w:color w:val="000000" w:themeColor="text1"/>
        </w:rPr>
        <w:t xml:space="preserve">En primera instancia, el Banco distribuirá la leche materna procesada </w:t>
      </w:r>
      <w:bookmarkStart w:id="3" w:name="_Hlk199244120"/>
      <w:r w:rsidRPr="003B7A60">
        <w:rPr>
          <w:rFonts w:ascii="Book Antiqua" w:hAnsi="Book Antiqua"/>
          <w:color w:val="000000" w:themeColor="text1"/>
        </w:rPr>
        <w:t>a las unidades neonatales de cuidado intensivo</w:t>
      </w:r>
      <w:bookmarkEnd w:id="3"/>
      <w:r w:rsidRPr="003B7A60">
        <w:rPr>
          <w:rFonts w:ascii="Book Antiqua" w:hAnsi="Book Antiqua"/>
          <w:color w:val="000000" w:themeColor="text1"/>
        </w:rPr>
        <w:t xml:space="preserve">. Luego, si su capacidad y el monto de las donaciones recolectadas lo permitieren, podrá extender sus servicios </w:t>
      </w:r>
      <w:r w:rsidRPr="0096510B">
        <w:rPr>
          <w:rFonts w:ascii="Book Antiqua" w:hAnsi="Book Antiqua"/>
          <w:strike/>
          <w:color w:val="000000" w:themeColor="text1"/>
        </w:rPr>
        <w:t>con relación</w:t>
      </w:r>
      <w:r w:rsidRPr="003B7A60">
        <w:rPr>
          <w:rFonts w:ascii="Book Antiqua" w:hAnsi="Book Antiqua"/>
          <w:color w:val="000000" w:themeColor="text1"/>
        </w:rPr>
        <w:t xml:space="preserve"> a pacientes que continúen bajo tratamiento ambulatorio.</w:t>
      </w:r>
    </w:p>
    <w:p w14:paraId="5D5183E7" w14:textId="1DB3A5DD" w:rsidR="003B7A60" w:rsidRPr="003B7A60" w:rsidRDefault="003B7A60" w:rsidP="003B7A60">
      <w:pPr>
        <w:pStyle w:val="BodyText"/>
        <w:spacing w:line="480" w:lineRule="auto"/>
        <w:ind w:firstLine="720"/>
        <w:rPr>
          <w:rFonts w:ascii="Book Antiqua" w:hAnsi="Book Antiqua"/>
          <w:color w:val="000000" w:themeColor="text1"/>
        </w:rPr>
      </w:pPr>
      <w:r w:rsidRPr="003B7A60">
        <w:rPr>
          <w:rFonts w:ascii="Book Antiqua" w:hAnsi="Book Antiqua"/>
          <w:color w:val="000000" w:themeColor="text1"/>
        </w:rPr>
        <w:t>Artículo 1</w:t>
      </w:r>
      <w:r w:rsidR="007D7B9A">
        <w:rPr>
          <w:rFonts w:ascii="Book Antiqua" w:hAnsi="Book Antiqua"/>
          <w:color w:val="000000" w:themeColor="text1"/>
        </w:rPr>
        <w:t>1</w:t>
      </w:r>
      <w:r w:rsidRPr="003B7A60">
        <w:rPr>
          <w:rFonts w:ascii="Book Antiqua" w:hAnsi="Book Antiqua"/>
          <w:color w:val="000000" w:themeColor="text1"/>
        </w:rPr>
        <w:t xml:space="preserve">.- </w:t>
      </w:r>
      <w:r w:rsidRPr="00E61FCA">
        <w:rPr>
          <w:rFonts w:ascii="Book Antiqua" w:hAnsi="Book Antiqua"/>
          <w:strike/>
          <w:color w:val="000000" w:themeColor="text1"/>
        </w:rPr>
        <w:t>Planes médicos</w:t>
      </w:r>
      <w:r w:rsidRPr="003B7A60">
        <w:rPr>
          <w:rFonts w:ascii="Book Antiqua" w:hAnsi="Book Antiqua"/>
          <w:color w:val="000000" w:themeColor="text1"/>
        </w:rPr>
        <w:t xml:space="preserve"> </w:t>
      </w:r>
    </w:p>
    <w:p w14:paraId="1B3E2071" w14:textId="72FEE15E" w:rsidR="003B7A60" w:rsidRDefault="003B7A60" w:rsidP="003B7A60">
      <w:pPr>
        <w:pStyle w:val="BodyText"/>
        <w:spacing w:line="480" w:lineRule="auto"/>
        <w:ind w:firstLine="720"/>
        <w:rPr>
          <w:rFonts w:ascii="Book Antiqua" w:hAnsi="Book Antiqua"/>
          <w:color w:val="000000" w:themeColor="text1"/>
        </w:rPr>
      </w:pPr>
      <w:r w:rsidRPr="003B7A60">
        <w:rPr>
          <w:rFonts w:ascii="Book Antiqua" w:hAnsi="Book Antiqua"/>
          <w:color w:val="000000" w:themeColor="text1"/>
        </w:rPr>
        <w:t>En los casos enumerados en el Artículo</w:t>
      </w:r>
      <w:r w:rsidR="00907A0C">
        <w:rPr>
          <w:rFonts w:ascii="Book Antiqua" w:hAnsi="Book Antiqua"/>
          <w:color w:val="000000" w:themeColor="text1"/>
        </w:rPr>
        <w:t xml:space="preserve"> 9</w:t>
      </w:r>
      <w:r w:rsidRPr="003B7A60">
        <w:rPr>
          <w:rFonts w:ascii="Book Antiqua" w:hAnsi="Book Antiqua"/>
          <w:color w:val="000000" w:themeColor="text1"/>
        </w:rPr>
        <w:t xml:space="preserve"> de esta Ley, los planes médicos </w:t>
      </w:r>
      <w:r w:rsidR="007D7B9A">
        <w:rPr>
          <w:rFonts w:ascii="Book Antiqua" w:hAnsi="Book Antiqua"/>
          <w:color w:val="000000" w:themeColor="text1"/>
        </w:rPr>
        <w:t xml:space="preserve">deberán incluir en sus cubiertas médicas </w:t>
      </w:r>
      <w:r w:rsidRPr="003B7A60">
        <w:rPr>
          <w:rFonts w:ascii="Book Antiqua" w:hAnsi="Book Antiqua"/>
          <w:color w:val="000000" w:themeColor="text1"/>
        </w:rPr>
        <w:t xml:space="preserve">el suministro de leche materna a pacientes </w:t>
      </w:r>
      <w:r w:rsidR="00DE6E31">
        <w:rPr>
          <w:rFonts w:ascii="Book Antiqua" w:hAnsi="Book Antiqua"/>
          <w:color w:val="000000" w:themeColor="text1"/>
        </w:rPr>
        <w:t xml:space="preserve">según </w:t>
      </w:r>
      <w:r w:rsidR="00907A0C">
        <w:rPr>
          <w:rFonts w:ascii="Book Antiqua" w:hAnsi="Book Antiqua"/>
          <w:color w:val="000000" w:themeColor="text1"/>
        </w:rPr>
        <w:t xml:space="preserve">sea </w:t>
      </w:r>
      <w:r w:rsidR="00DE6E31" w:rsidRPr="003B7A60">
        <w:rPr>
          <w:rFonts w:ascii="Book Antiqua" w:hAnsi="Book Antiqua"/>
          <w:color w:val="000000" w:themeColor="text1"/>
        </w:rPr>
        <w:t>recomenda</w:t>
      </w:r>
      <w:r w:rsidR="00DE6E31">
        <w:rPr>
          <w:rFonts w:ascii="Book Antiqua" w:hAnsi="Book Antiqua"/>
          <w:color w:val="000000" w:themeColor="text1"/>
        </w:rPr>
        <w:t>da</w:t>
      </w:r>
      <w:r w:rsidR="00DE6E31" w:rsidRPr="001B61FC">
        <w:rPr>
          <w:rFonts w:ascii="Book Antiqua" w:hAnsi="Book Antiqua"/>
          <w:strike/>
          <w:color w:val="000000" w:themeColor="text1"/>
        </w:rPr>
        <w:t>, recetada o por</w:t>
      </w:r>
      <w:r w:rsidR="00DE6E31">
        <w:rPr>
          <w:rFonts w:ascii="Book Antiqua" w:hAnsi="Book Antiqua"/>
          <w:color w:val="000000" w:themeColor="text1"/>
        </w:rPr>
        <w:t xml:space="preserve"> </w:t>
      </w:r>
      <w:r w:rsidR="001B61FC">
        <w:rPr>
          <w:rFonts w:ascii="Book Antiqua" w:hAnsi="Book Antiqua"/>
          <w:i/>
          <w:iCs/>
          <w:color w:val="000000" w:themeColor="text1"/>
          <w:u w:val="single"/>
        </w:rPr>
        <w:t>mediante</w:t>
      </w:r>
      <w:r w:rsidR="001B61FC" w:rsidRPr="001B61FC">
        <w:rPr>
          <w:rFonts w:ascii="Book Antiqua" w:hAnsi="Book Antiqua"/>
          <w:color w:val="000000" w:themeColor="text1"/>
        </w:rPr>
        <w:t xml:space="preserve"> </w:t>
      </w:r>
      <w:r w:rsidR="00DE6E31">
        <w:rPr>
          <w:rFonts w:ascii="Book Antiqua" w:hAnsi="Book Antiqua"/>
          <w:color w:val="000000" w:themeColor="text1"/>
        </w:rPr>
        <w:t>prescripción</w:t>
      </w:r>
      <w:r w:rsidR="00DE6E31" w:rsidRPr="003B7A60">
        <w:rPr>
          <w:rFonts w:ascii="Book Antiqua" w:hAnsi="Book Antiqua"/>
          <w:color w:val="000000" w:themeColor="text1"/>
        </w:rPr>
        <w:t xml:space="preserve"> médica</w:t>
      </w:r>
      <w:r w:rsidR="00DE6E31">
        <w:rPr>
          <w:rFonts w:ascii="Book Antiqua" w:hAnsi="Book Antiqua"/>
          <w:color w:val="000000" w:themeColor="text1"/>
        </w:rPr>
        <w:t xml:space="preserve"> </w:t>
      </w:r>
      <w:r w:rsidRPr="003B7A60">
        <w:rPr>
          <w:rFonts w:ascii="Book Antiqua" w:hAnsi="Book Antiqua"/>
          <w:color w:val="000000" w:themeColor="text1"/>
        </w:rPr>
        <w:t>como un beneficio de salud esencial.</w:t>
      </w:r>
    </w:p>
    <w:p w14:paraId="591D4A8A" w14:textId="560562D9" w:rsidR="007D7B9A" w:rsidRDefault="007D7B9A" w:rsidP="003B7A60">
      <w:pPr>
        <w:pStyle w:val="BodyText"/>
        <w:spacing w:line="480" w:lineRule="auto"/>
        <w:ind w:firstLine="720"/>
        <w:rPr>
          <w:rFonts w:ascii="Book Antiqua" w:hAnsi="Book Antiqua"/>
          <w:color w:val="000000" w:themeColor="text1"/>
        </w:rPr>
      </w:pPr>
      <w:r>
        <w:rPr>
          <w:rFonts w:ascii="Book Antiqua" w:hAnsi="Book Antiqua"/>
          <w:color w:val="000000" w:themeColor="text1"/>
        </w:rPr>
        <w:t xml:space="preserve">Artículo 12.- </w:t>
      </w:r>
      <w:r w:rsidR="00DE6E31" w:rsidRPr="00E61FCA">
        <w:rPr>
          <w:rFonts w:ascii="Book Antiqua" w:hAnsi="Book Antiqua"/>
          <w:strike/>
          <w:color w:val="000000" w:themeColor="text1"/>
        </w:rPr>
        <w:t>Financiamiento Inicial.</w:t>
      </w:r>
      <w:r w:rsidR="00DE6E31">
        <w:rPr>
          <w:rFonts w:ascii="Book Antiqua" w:hAnsi="Book Antiqua"/>
          <w:color w:val="000000" w:themeColor="text1"/>
        </w:rPr>
        <w:t xml:space="preserve"> </w:t>
      </w:r>
    </w:p>
    <w:p w14:paraId="492CE9A8" w14:textId="15FDC645" w:rsidR="00DE6E31" w:rsidRDefault="00DE6E31" w:rsidP="00DE6E31">
      <w:pPr>
        <w:pStyle w:val="BodyText"/>
        <w:spacing w:line="480" w:lineRule="auto"/>
        <w:ind w:firstLine="360"/>
        <w:rPr>
          <w:rFonts w:ascii="Book Antiqua" w:hAnsi="Book Antiqua"/>
        </w:rPr>
      </w:pPr>
      <w:bookmarkStart w:id="4" w:name="_Hlk197609185"/>
      <w:r>
        <w:rPr>
          <w:rFonts w:ascii="Book Antiqua" w:hAnsi="Book Antiqua"/>
        </w:rPr>
        <w:t xml:space="preserve">El Banco recibirá una asignación inicial de </w:t>
      </w:r>
      <w:r w:rsidR="00E67B7A">
        <w:rPr>
          <w:rFonts w:ascii="Book Antiqua" w:hAnsi="Book Antiqua"/>
        </w:rPr>
        <w:t xml:space="preserve">doscientos mil dólares ($200,000) de </w:t>
      </w:r>
      <w:r>
        <w:rPr>
          <w:rFonts w:ascii="Book Antiqua" w:hAnsi="Book Antiqua"/>
        </w:rPr>
        <w:t xml:space="preserve">las asignaciones presupuestarias </w:t>
      </w:r>
      <w:r w:rsidRPr="009F76BB">
        <w:rPr>
          <w:rFonts w:ascii="Book Antiqua" w:hAnsi="Book Antiqua"/>
        </w:rPr>
        <w:t>del Departamento de Salud</w:t>
      </w:r>
      <w:r>
        <w:rPr>
          <w:rFonts w:ascii="Book Antiqua" w:hAnsi="Book Antiqua"/>
        </w:rPr>
        <w:t xml:space="preserve"> para garantizar su creación según establecida en esta Ley</w:t>
      </w:r>
      <w:r w:rsidRPr="009F76BB">
        <w:rPr>
          <w:rFonts w:ascii="Book Antiqua" w:hAnsi="Book Antiqua"/>
        </w:rPr>
        <w:t>.</w:t>
      </w:r>
      <w:r>
        <w:rPr>
          <w:rFonts w:ascii="Book Antiqua" w:hAnsi="Book Antiqua"/>
        </w:rPr>
        <w:t xml:space="preserve"> </w:t>
      </w:r>
      <w:r w:rsidR="00B8460E">
        <w:rPr>
          <w:rFonts w:ascii="Book Antiqua" w:hAnsi="Book Antiqua"/>
        </w:rPr>
        <w:t xml:space="preserve"> </w:t>
      </w:r>
      <w:r w:rsidR="00E67B7A">
        <w:rPr>
          <w:rFonts w:ascii="Book Antiqua" w:hAnsi="Book Antiqua"/>
        </w:rPr>
        <w:t xml:space="preserve">Además, se consignará la cantidad </w:t>
      </w:r>
      <w:r w:rsidR="00E67B7A" w:rsidRPr="001B61FC">
        <w:rPr>
          <w:rFonts w:ascii="Book Antiqua" w:hAnsi="Book Antiqua"/>
          <w:strike/>
        </w:rPr>
        <w:t>hasta</w:t>
      </w:r>
      <w:r w:rsidR="00E67B7A">
        <w:rPr>
          <w:rFonts w:ascii="Book Antiqua" w:hAnsi="Book Antiqua"/>
        </w:rPr>
        <w:t xml:space="preserve"> </w:t>
      </w:r>
      <w:r w:rsidR="001B61FC" w:rsidRPr="001B61FC">
        <w:rPr>
          <w:rFonts w:ascii="Book Antiqua" w:hAnsi="Book Antiqua"/>
          <w:i/>
          <w:iCs/>
          <w:u w:val="single"/>
        </w:rPr>
        <w:t>mínima</w:t>
      </w:r>
      <w:r w:rsidR="001B61FC">
        <w:rPr>
          <w:rFonts w:ascii="Book Antiqua" w:hAnsi="Book Antiqua"/>
        </w:rPr>
        <w:t xml:space="preserve"> </w:t>
      </w:r>
      <w:r w:rsidR="00E67B7A">
        <w:rPr>
          <w:rFonts w:ascii="Book Antiqua" w:hAnsi="Book Antiqua"/>
        </w:rPr>
        <w:t xml:space="preserve">de setenta y cinco mil dólares ($75,000) en los presupuestos consolidados del Departamento de </w:t>
      </w:r>
      <w:r w:rsidR="00E67B7A">
        <w:rPr>
          <w:rFonts w:ascii="Book Antiqua" w:hAnsi="Book Antiqua"/>
        </w:rPr>
        <w:lastRenderedPageBreak/>
        <w:t xml:space="preserve">Salud </w:t>
      </w:r>
      <w:r w:rsidR="0019275A" w:rsidRPr="0019275A">
        <w:rPr>
          <w:rFonts w:ascii="Book Antiqua" w:hAnsi="Book Antiqua"/>
          <w:i/>
          <w:iCs/>
          <w:u w:val="single"/>
        </w:rPr>
        <w:t xml:space="preserve">quien </w:t>
      </w:r>
      <w:r w:rsidR="0019275A" w:rsidRPr="0019275A">
        <w:rPr>
          <w:rFonts w:ascii="Book Antiqua" w:hAnsi="Book Antiqua" w:cs="Arial"/>
          <w:i/>
          <w:iCs/>
          <w:u w:val="single"/>
        </w:rPr>
        <w:t>debe identificar el estimado de los equipos, bienes o recursos que entienda necesarios para la ejecución efectiva de estas funciones</w:t>
      </w:r>
      <w:r w:rsidR="0019275A">
        <w:rPr>
          <w:rFonts w:ascii="Book Antiqua" w:hAnsi="Book Antiqua" w:cs="Arial"/>
        </w:rPr>
        <w:t xml:space="preserve"> </w:t>
      </w:r>
      <w:r w:rsidR="00E67B7A" w:rsidRPr="0019275A">
        <w:rPr>
          <w:rFonts w:ascii="Book Antiqua" w:hAnsi="Book Antiqua"/>
          <w:strike/>
        </w:rPr>
        <w:t>de</w:t>
      </w:r>
      <w:r w:rsidR="00E67B7A">
        <w:rPr>
          <w:rFonts w:ascii="Book Antiqua" w:hAnsi="Book Antiqua"/>
        </w:rPr>
        <w:t xml:space="preserve"> </w:t>
      </w:r>
      <w:r w:rsidR="0019275A">
        <w:rPr>
          <w:rFonts w:ascii="Book Antiqua" w:hAnsi="Book Antiqua"/>
          <w:i/>
          <w:iCs/>
          <w:u w:val="single"/>
        </w:rPr>
        <w:t>en</w:t>
      </w:r>
      <w:r w:rsidR="0019275A" w:rsidRPr="0019275A">
        <w:rPr>
          <w:rFonts w:ascii="Book Antiqua" w:hAnsi="Book Antiqua"/>
        </w:rPr>
        <w:t xml:space="preserve"> </w:t>
      </w:r>
      <w:r w:rsidR="00E67B7A">
        <w:rPr>
          <w:rFonts w:ascii="Book Antiqua" w:hAnsi="Book Antiqua"/>
        </w:rPr>
        <w:t>años subsiguientes.</w:t>
      </w:r>
      <w:bookmarkEnd w:id="4"/>
      <w:r w:rsidR="00E67B7A">
        <w:rPr>
          <w:rFonts w:ascii="Book Antiqua" w:hAnsi="Book Antiqua"/>
        </w:rPr>
        <w:t xml:space="preserve"> </w:t>
      </w:r>
    </w:p>
    <w:p w14:paraId="359CE1DF" w14:textId="77A04367" w:rsidR="00DE6E31" w:rsidRDefault="00DE6E31" w:rsidP="00DE6E31">
      <w:pPr>
        <w:pStyle w:val="BodyText"/>
        <w:spacing w:line="480" w:lineRule="auto"/>
        <w:ind w:firstLine="360"/>
        <w:rPr>
          <w:rFonts w:ascii="Book Antiqua" w:hAnsi="Book Antiqua"/>
        </w:rPr>
      </w:pPr>
      <w:r>
        <w:rPr>
          <w:rFonts w:ascii="Book Antiqua" w:hAnsi="Book Antiqua"/>
        </w:rPr>
        <w:t xml:space="preserve">De igual manera, podrá </w:t>
      </w:r>
      <w:bookmarkStart w:id="5" w:name="_Hlk197609431"/>
      <w:r w:rsidRPr="00DE6E31">
        <w:rPr>
          <w:rFonts w:ascii="Book Antiqua" w:hAnsi="Book Antiqua"/>
        </w:rPr>
        <w:t>solicitar y aceptar donaciones en dinero, bienes, propiedades, equipo, materiales y servicios de cualquier persona natural o jurídica, del gobierno federal, de gobiernos estatales, del gobierno local y municipales, y de cualquier agencia, dependencia o instrumentalidad de estos gobiernos</w:t>
      </w:r>
      <w:bookmarkEnd w:id="5"/>
      <w:r w:rsidRPr="00DE6E31">
        <w:rPr>
          <w:rFonts w:ascii="Book Antiqua" w:hAnsi="Book Antiqua"/>
        </w:rPr>
        <w:t>; Disponiéndose, que las donaciones se utilizarán exclusivamente para cumplir y realizar los objetivos d</w:t>
      </w:r>
      <w:r>
        <w:rPr>
          <w:rFonts w:ascii="Book Antiqua" w:hAnsi="Book Antiqua"/>
        </w:rPr>
        <w:t xml:space="preserve">e esta Ley.  </w:t>
      </w:r>
    </w:p>
    <w:p w14:paraId="6E1F088C" w14:textId="67DED276" w:rsidR="00E67B7A" w:rsidRPr="00DE6E31" w:rsidRDefault="00E67B7A" w:rsidP="00DE6E31">
      <w:pPr>
        <w:pStyle w:val="BodyText"/>
        <w:spacing w:line="480" w:lineRule="auto"/>
        <w:ind w:firstLine="360"/>
        <w:rPr>
          <w:rFonts w:ascii="Book Antiqua" w:hAnsi="Book Antiqua"/>
        </w:rPr>
      </w:pPr>
      <w:r>
        <w:rPr>
          <w:rFonts w:ascii="Book Antiqua" w:hAnsi="Book Antiqua"/>
        </w:rPr>
        <w:t xml:space="preserve">Como parte del apoyo al establecimiento del Banco se identificarán instalaciones </w:t>
      </w:r>
      <w:r w:rsidR="007B3716">
        <w:rPr>
          <w:rFonts w:ascii="Book Antiqua" w:hAnsi="Book Antiqua"/>
        </w:rPr>
        <w:t xml:space="preserve">gubernamentales </w:t>
      </w:r>
      <w:r>
        <w:rPr>
          <w:rFonts w:ascii="Book Antiqua" w:hAnsi="Book Antiqua"/>
        </w:rPr>
        <w:t xml:space="preserve">en desuso que cumplan con los requisitos para la operación de actividad </w:t>
      </w:r>
      <w:r w:rsidR="007B3716">
        <w:rPr>
          <w:rFonts w:ascii="Book Antiqua" w:hAnsi="Book Antiqua"/>
        </w:rPr>
        <w:t xml:space="preserve">las cuales podrán ser cedidas por un costo nominal. </w:t>
      </w:r>
    </w:p>
    <w:p w14:paraId="296FCAB3" w14:textId="004B97B2" w:rsidR="00907A0C" w:rsidRDefault="003B7A60" w:rsidP="003B7A60">
      <w:pPr>
        <w:pStyle w:val="BodyText"/>
        <w:spacing w:line="480" w:lineRule="auto"/>
        <w:ind w:firstLine="720"/>
        <w:rPr>
          <w:rFonts w:ascii="Book Antiqua" w:hAnsi="Book Antiqua"/>
          <w:color w:val="000000" w:themeColor="text1"/>
        </w:rPr>
      </w:pPr>
      <w:r w:rsidRPr="003B7A60">
        <w:rPr>
          <w:rFonts w:ascii="Book Antiqua" w:hAnsi="Book Antiqua"/>
          <w:color w:val="000000" w:themeColor="text1"/>
        </w:rPr>
        <w:t>Artículo 1</w:t>
      </w:r>
      <w:r w:rsidR="007D7B9A">
        <w:rPr>
          <w:rFonts w:ascii="Book Antiqua" w:hAnsi="Book Antiqua"/>
          <w:color w:val="000000" w:themeColor="text1"/>
        </w:rPr>
        <w:t>3</w:t>
      </w:r>
      <w:r w:rsidRPr="003B7A60">
        <w:rPr>
          <w:rFonts w:ascii="Book Antiqua" w:hAnsi="Book Antiqua"/>
          <w:color w:val="000000" w:themeColor="text1"/>
        </w:rPr>
        <w:t xml:space="preserve">.- </w:t>
      </w:r>
      <w:r w:rsidR="00907A0C" w:rsidRPr="00E61FCA">
        <w:rPr>
          <w:rFonts w:ascii="Book Antiqua" w:hAnsi="Book Antiqua"/>
          <w:strike/>
          <w:color w:val="000000" w:themeColor="text1"/>
        </w:rPr>
        <w:t>Reglamentación.</w:t>
      </w:r>
      <w:r w:rsidR="00907A0C">
        <w:rPr>
          <w:rFonts w:ascii="Book Antiqua" w:hAnsi="Book Antiqua"/>
          <w:color w:val="000000" w:themeColor="text1"/>
        </w:rPr>
        <w:t xml:space="preserve"> </w:t>
      </w:r>
    </w:p>
    <w:p w14:paraId="170689B9" w14:textId="77777777" w:rsidR="00E61FCA" w:rsidRDefault="00E61FCA" w:rsidP="003B7A60">
      <w:pPr>
        <w:pStyle w:val="BodyText"/>
        <w:spacing w:line="480" w:lineRule="auto"/>
        <w:ind w:firstLine="720"/>
        <w:rPr>
          <w:rFonts w:ascii="Book Antiqua" w:hAnsi="Book Antiqua"/>
          <w:i/>
          <w:iCs/>
          <w:color w:val="000000"/>
        </w:rPr>
      </w:pPr>
      <w:r w:rsidRPr="00D03E66">
        <w:rPr>
          <w:rFonts w:ascii="Book Antiqua" w:hAnsi="Book Antiqua"/>
          <w:i/>
          <w:iCs/>
          <w:color w:val="000000"/>
          <w:u w:val="single"/>
        </w:rPr>
        <w:t>El Departamento de Salud establecerá mediante reglamento los requisitos, parámetros operacionales y mecanismos de supervisión aplicables al Banco de Leche Materna de Puerto Rico. Dicho reglamento deberá incorporar, como mínimo, las siguientes disposiciones: (</w:t>
      </w:r>
      <w:r w:rsidRPr="00614418">
        <w:rPr>
          <w:rFonts w:ascii="Book Antiqua" w:hAnsi="Book Antiqua"/>
          <w:i/>
          <w:iCs/>
          <w:color w:val="000000"/>
          <w:u w:val="single"/>
        </w:rPr>
        <w:t>a</w:t>
      </w:r>
      <w:r w:rsidRPr="00D03E66">
        <w:rPr>
          <w:rFonts w:ascii="Book Antiqua" w:hAnsi="Book Antiqua"/>
          <w:i/>
          <w:iCs/>
          <w:color w:val="000000"/>
          <w:u w:val="single"/>
        </w:rPr>
        <w:t xml:space="preserve">) que todos los procesos de recolección, análisis, pasteurización, almacenamiento y distribución de leche humana cumplan con los estándares establecidos por la Administración de Alimentos y Medicamentos (FDA), la Human </w:t>
      </w:r>
      <w:proofErr w:type="spellStart"/>
      <w:r w:rsidRPr="00D03E66">
        <w:rPr>
          <w:rFonts w:ascii="Book Antiqua" w:hAnsi="Book Antiqua"/>
          <w:i/>
          <w:iCs/>
          <w:color w:val="000000"/>
          <w:u w:val="single"/>
        </w:rPr>
        <w:t>Milk</w:t>
      </w:r>
      <w:proofErr w:type="spellEnd"/>
      <w:r w:rsidRPr="00D03E66">
        <w:rPr>
          <w:rFonts w:ascii="Book Antiqua" w:hAnsi="Book Antiqua"/>
          <w:i/>
          <w:iCs/>
          <w:color w:val="000000"/>
          <w:u w:val="single"/>
        </w:rPr>
        <w:t xml:space="preserve"> Bank </w:t>
      </w:r>
      <w:proofErr w:type="spellStart"/>
      <w:r w:rsidRPr="00D03E66">
        <w:rPr>
          <w:rFonts w:ascii="Book Antiqua" w:hAnsi="Book Antiqua"/>
          <w:i/>
          <w:iCs/>
          <w:color w:val="000000"/>
          <w:u w:val="single"/>
        </w:rPr>
        <w:t>Association</w:t>
      </w:r>
      <w:proofErr w:type="spellEnd"/>
      <w:r w:rsidRPr="00D03E66">
        <w:rPr>
          <w:rFonts w:ascii="Book Antiqua" w:hAnsi="Book Antiqua"/>
          <w:i/>
          <w:iCs/>
          <w:color w:val="000000"/>
          <w:u w:val="single"/>
        </w:rPr>
        <w:t xml:space="preserve"> </w:t>
      </w:r>
      <w:proofErr w:type="spellStart"/>
      <w:r w:rsidRPr="00D03E66">
        <w:rPr>
          <w:rFonts w:ascii="Book Antiqua" w:hAnsi="Book Antiqua"/>
          <w:i/>
          <w:iCs/>
          <w:color w:val="000000"/>
          <w:u w:val="single"/>
        </w:rPr>
        <w:t>of</w:t>
      </w:r>
      <w:proofErr w:type="spellEnd"/>
      <w:r w:rsidRPr="00D03E66">
        <w:rPr>
          <w:rFonts w:ascii="Book Antiqua" w:hAnsi="Book Antiqua"/>
          <w:i/>
          <w:iCs/>
          <w:color w:val="000000"/>
          <w:u w:val="single"/>
        </w:rPr>
        <w:t xml:space="preserve"> North </w:t>
      </w:r>
      <w:proofErr w:type="spellStart"/>
      <w:r w:rsidRPr="00D03E66">
        <w:rPr>
          <w:rFonts w:ascii="Book Antiqua" w:hAnsi="Book Antiqua"/>
          <w:i/>
          <w:iCs/>
          <w:color w:val="000000"/>
          <w:u w:val="single"/>
        </w:rPr>
        <w:t>America</w:t>
      </w:r>
      <w:proofErr w:type="spellEnd"/>
      <w:r w:rsidRPr="00D03E66">
        <w:rPr>
          <w:rFonts w:ascii="Book Antiqua" w:hAnsi="Book Antiqua"/>
          <w:i/>
          <w:iCs/>
          <w:color w:val="000000"/>
          <w:u w:val="single"/>
        </w:rPr>
        <w:t xml:space="preserve"> (HMBANA) y cualquier otra entidad nacional o internacional reconocida en la materia; y (</w:t>
      </w:r>
      <w:r w:rsidRPr="00614418">
        <w:rPr>
          <w:rFonts w:ascii="Book Antiqua" w:hAnsi="Book Antiqua"/>
          <w:i/>
          <w:iCs/>
          <w:color w:val="000000"/>
          <w:u w:val="single"/>
        </w:rPr>
        <w:t>b</w:t>
      </w:r>
      <w:r w:rsidRPr="00D03E66">
        <w:rPr>
          <w:rFonts w:ascii="Book Antiqua" w:hAnsi="Book Antiqua"/>
          <w:i/>
          <w:iCs/>
          <w:color w:val="000000"/>
          <w:u w:val="single"/>
        </w:rPr>
        <w:t>) que se establezcan mecanismos específicos para promover la equidad en el acceso al banco, incluyendo estrategias para eliminar barreras económicas, lingüísticas, geográficas o socioculturales que puedan limitar la participación de madres donantes y receptoras.</w:t>
      </w:r>
      <w:r w:rsidRPr="00614418">
        <w:rPr>
          <w:rFonts w:ascii="Book Antiqua" w:hAnsi="Book Antiqua"/>
          <w:i/>
          <w:iCs/>
          <w:color w:val="000000"/>
        </w:rPr>
        <w:t xml:space="preserve"> </w:t>
      </w:r>
    </w:p>
    <w:p w14:paraId="13F6BB86" w14:textId="1E57528C" w:rsidR="00E67B7A" w:rsidRDefault="00E67B7A" w:rsidP="003B7A60">
      <w:pPr>
        <w:pStyle w:val="BodyText"/>
        <w:spacing w:line="480" w:lineRule="auto"/>
        <w:ind w:firstLine="720"/>
        <w:rPr>
          <w:rFonts w:ascii="Book Antiqua" w:hAnsi="Book Antiqua"/>
          <w:color w:val="000000" w:themeColor="text1"/>
        </w:rPr>
      </w:pPr>
      <w:r>
        <w:rPr>
          <w:rFonts w:ascii="Book Antiqua" w:hAnsi="Book Antiqua"/>
          <w:color w:val="000000" w:themeColor="text1"/>
        </w:rPr>
        <w:lastRenderedPageBreak/>
        <w:t xml:space="preserve">El Departamento de Salud tendrá un plazo de sesenta (60) días para aprobar toda reglamentación necesaria para la implementación efectiva de esta Ley. </w:t>
      </w:r>
    </w:p>
    <w:p w14:paraId="396F5BA1" w14:textId="098D3884" w:rsidR="003B7A60" w:rsidRPr="003B7A60" w:rsidRDefault="00907A0C" w:rsidP="003B7A60">
      <w:pPr>
        <w:pStyle w:val="BodyText"/>
        <w:spacing w:line="480" w:lineRule="auto"/>
        <w:ind w:firstLine="720"/>
        <w:rPr>
          <w:rFonts w:ascii="Book Antiqua" w:hAnsi="Book Antiqua"/>
          <w:color w:val="000000" w:themeColor="text1"/>
        </w:rPr>
      </w:pPr>
      <w:r>
        <w:rPr>
          <w:rFonts w:ascii="Book Antiqua" w:hAnsi="Book Antiqua"/>
          <w:color w:val="000000" w:themeColor="text1"/>
        </w:rPr>
        <w:t xml:space="preserve">Artículo 14.- </w:t>
      </w:r>
      <w:r w:rsidR="003B7A60" w:rsidRPr="00E61FCA">
        <w:rPr>
          <w:rFonts w:ascii="Book Antiqua" w:hAnsi="Book Antiqua"/>
          <w:strike/>
          <w:color w:val="000000" w:themeColor="text1"/>
        </w:rPr>
        <w:t>Supremacía</w:t>
      </w:r>
    </w:p>
    <w:p w14:paraId="001AFB65" w14:textId="77777777" w:rsidR="003B7A60" w:rsidRPr="003B7A60" w:rsidRDefault="003B7A60" w:rsidP="003B7A60">
      <w:pPr>
        <w:pStyle w:val="BodyText"/>
        <w:spacing w:line="480" w:lineRule="auto"/>
        <w:ind w:firstLine="720"/>
        <w:rPr>
          <w:rFonts w:ascii="Book Antiqua" w:hAnsi="Book Antiqua"/>
          <w:color w:val="000000" w:themeColor="text1"/>
        </w:rPr>
      </w:pPr>
      <w:r w:rsidRPr="003B7A60">
        <w:rPr>
          <w:rFonts w:ascii="Book Antiqua" w:hAnsi="Book Antiqua"/>
          <w:color w:val="000000" w:themeColor="text1"/>
        </w:rPr>
        <w:t>Las disposiciones de esta Ley prevalecerán sobre cualquier otra disposición de ley, reglamento o norma del Gobierno de Puerto Rico que no estuviere en armonía con ellas. Cualquier disposición de este Código que conflija con alguna ley o reglamento federal aplicable a Puerto Rico en el área de la salud, se entenderá enmendada para que armonice con tal ley o reglamento federal.</w:t>
      </w:r>
    </w:p>
    <w:p w14:paraId="262B053E" w14:textId="5CEE16C3" w:rsidR="003B7A60" w:rsidRPr="003B7A60" w:rsidRDefault="003B7A60" w:rsidP="003B7A60">
      <w:pPr>
        <w:pStyle w:val="BodyText"/>
        <w:spacing w:line="480" w:lineRule="auto"/>
        <w:ind w:firstLine="720"/>
        <w:rPr>
          <w:rFonts w:ascii="Book Antiqua" w:hAnsi="Book Antiqua"/>
          <w:color w:val="000000" w:themeColor="text1"/>
        </w:rPr>
      </w:pPr>
      <w:r w:rsidRPr="003B7A60">
        <w:rPr>
          <w:rFonts w:ascii="Book Antiqua" w:hAnsi="Book Antiqua"/>
          <w:color w:val="000000" w:themeColor="text1"/>
        </w:rPr>
        <w:t>Artículo 1</w:t>
      </w:r>
      <w:r w:rsidR="00E67B7A">
        <w:rPr>
          <w:rFonts w:ascii="Book Antiqua" w:hAnsi="Book Antiqua"/>
          <w:color w:val="000000" w:themeColor="text1"/>
        </w:rPr>
        <w:t>5</w:t>
      </w:r>
      <w:r w:rsidRPr="003B7A60">
        <w:rPr>
          <w:rFonts w:ascii="Book Antiqua" w:hAnsi="Book Antiqua"/>
          <w:color w:val="000000" w:themeColor="text1"/>
        </w:rPr>
        <w:t xml:space="preserve">.- </w:t>
      </w:r>
      <w:r w:rsidRPr="00E61FCA">
        <w:rPr>
          <w:rFonts w:ascii="Book Antiqua" w:hAnsi="Book Antiqua"/>
          <w:strike/>
          <w:color w:val="000000" w:themeColor="text1"/>
        </w:rPr>
        <w:t>Cláusula de separabilidad</w:t>
      </w:r>
    </w:p>
    <w:p w14:paraId="5B74F42A" w14:textId="77777777" w:rsidR="003B7A60" w:rsidRPr="003B7A60" w:rsidRDefault="003B7A60" w:rsidP="003B7A60">
      <w:pPr>
        <w:pStyle w:val="BodyText"/>
        <w:spacing w:line="480" w:lineRule="auto"/>
        <w:ind w:firstLine="720"/>
        <w:rPr>
          <w:rFonts w:ascii="Book Antiqua" w:hAnsi="Book Antiqua"/>
          <w:color w:val="000000" w:themeColor="text1"/>
        </w:rPr>
      </w:pPr>
      <w:r w:rsidRPr="003B7A60">
        <w:rPr>
          <w:rFonts w:ascii="Book Antiqua" w:hAnsi="Book Antiqua"/>
          <w:color w:val="000000" w:themeColor="text1"/>
        </w:rPr>
        <w:t xml:space="preserve">Si alguna de las disposiciones de esta Ley o su aplicación fuere declarada inconstitucional o nula, tal dictamen de invalidez o nulidad no afectará la </w:t>
      </w:r>
      <w:proofErr w:type="spellStart"/>
      <w:r w:rsidRPr="003B7A60">
        <w:rPr>
          <w:rFonts w:ascii="Book Antiqua" w:hAnsi="Book Antiqua"/>
          <w:color w:val="000000" w:themeColor="text1"/>
        </w:rPr>
        <w:t>ejecutabilidad</w:t>
      </w:r>
      <w:proofErr w:type="spellEnd"/>
      <w:r w:rsidRPr="003B7A60">
        <w:rPr>
          <w:rFonts w:ascii="Book Antiqua" w:hAnsi="Book Antiqua"/>
          <w:color w:val="000000" w:themeColor="text1"/>
        </w:rPr>
        <w:t xml:space="preserve"> y vigor de las restantes disposiciones que no hayan sido objeto de dictamen adverso.</w:t>
      </w:r>
    </w:p>
    <w:p w14:paraId="30C7D2EA" w14:textId="2D5F670D" w:rsidR="003B7A60" w:rsidRPr="003B7A60" w:rsidRDefault="003B7A60" w:rsidP="003B7A60">
      <w:pPr>
        <w:pStyle w:val="BodyText"/>
        <w:spacing w:line="480" w:lineRule="auto"/>
        <w:ind w:firstLine="720"/>
        <w:rPr>
          <w:rFonts w:ascii="Book Antiqua" w:hAnsi="Book Antiqua"/>
          <w:color w:val="000000" w:themeColor="text1"/>
        </w:rPr>
      </w:pPr>
      <w:r w:rsidRPr="003B7A60">
        <w:rPr>
          <w:rFonts w:ascii="Book Antiqua" w:hAnsi="Book Antiqua"/>
          <w:color w:val="000000" w:themeColor="text1"/>
        </w:rPr>
        <w:t xml:space="preserve">Artículo </w:t>
      </w:r>
      <w:r w:rsidR="007D7B9A">
        <w:rPr>
          <w:rFonts w:ascii="Book Antiqua" w:hAnsi="Book Antiqua"/>
          <w:color w:val="000000" w:themeColor="text1"/>
        </w:rPr>
        <w:t>1</w:t>
      </w:r>
      <w:r w:rsidR="00E67B7A">
        <w:rPr>
          <w:rFonts w:ascii="Book Antiqua" w:hAnsi="Book Antiqua"/>
          <w:color w:val="000000" w:themeColor="text1"/>
        </w:rPr>
        <w:t>6</w:t>
      </w:r>
      <w:r w:rsidRPr="003B7A60">
        <w:rPr>
          <w:rFonts w:ascii="Book Antiqua" w:hAnsi="Book Antiqua"/>
          <w:color w:val="000000" w:themeColor="text1"/>
        </w:rPr>
        <w:t xml:space="preserve">.- </w:t>
      </w:r>
      <w:r w:rsidRPr="00E61FCA">
        <w:rPr>
          <w:rFonts w:ascii="Book Antiqua" w:hAnsi="Book Antiqua"/>
          <w:strike/>
          <w:color w:val="000000" w:themeColor="text1"/>
        </w:rPr>
        <w:t>Vigencia</w:t>
      </w:r>
    </w:p>
    <w:p w14:paraId="79550695" w14:textId="4D8A1F97" w:rsidR="00FF2214" w:rsidRPr="00BE6A63" w:rsidRDefault="003B7A60" w:rsidP="003B7A60">
      <w:pPr>
        <w:pStyle w:val="BodyText"/>
        <w:spacing w:line="480" w:lineRule="auto"/>
        <w:ind w:firstLine="720"/>
        <w:rPr>
          <w:rFonts w:ascii="Book Antiqua" w:hAnsi="Book Antiqua"/>
          <w:color w:val="000000" w:themeColor="text1"/>
        </w:rPr>
      </w:pPr>
      <w:r w:rsidRPr="003B7A60">
        <w:rPr>
          <w:rFonts w:ascii="Book Antiqua" w:hAnsi="Book Antiqua"/>
          <w:color w:val="000000" w:themeColor="text1"/>
        </w:rPr>
        <w:t>Esta Ley comenzará a regir inmediatamente después de su aprobación.</w:t>
      </w:r>
      <w:r w:rsidR="00907A0C">
        <w:rPr>
          <w:rFonts w:ascii="Book Antiqua" w:hAnsi="Book Antiqua"/>
          <w:color w:val="000000" w:themeColor="text1"/>
        </w:rPr>
        <w:t xml:space="preserve"> </w:t>
      </w:r>
      <w:bookmarkEnd w:id="2"/>
    </w:p>
    <w:sectPr w:rsidR="00FF2214" w:rsidRPr="00BE6A63" w:rsidSect="00BE6A63">
      <w:footerReference w:type="default" r:id="rId13"/>
      <w:footerReference w:type="first" r:id="rId14"/>
      <w:type w:val="continuous"/>
      <w:pgSz w:w="12240" w:h="15840"/>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7E2D5C" w14:textId="77777777" w:rsidR="00425710" w:rsidRDefault="00425710">
      <w:r>
        <w:separator/>
      </w:r>
    </w:p>
  </w:endnote>
  <w:endnote w:type="continuationSeparator" w:id="0">
    <w:p w14:paraId="79F099AB" w14:textId="77777777" w:rsidR="00425710" w:rsidRDefault="00425710">
      <w:r>
        <w:continuationSeparator/>
      </w:r>
    </w:p>
  </w:endnote>
  <w:endnote w:type="continuationNotice" w:id="1">
    <w:p w14:paraId="3B1D331F" w14:textId="77777777" w:rsidR="00425710" w:rsidRDefault="0042571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embedRegular r:id="rId1" w:fontKey="{AD8B06DF-FCA4-4197-99AF-AF6159BEB99A}"/>
    <w:embedBold r:id="rId2" w:fontKey="{234ED216-5681-47E5-AC3E-A5E6BDAA7DB2}"/>
    <w:embedItalic r:id="rId3" w:fontKey="{B6669474-74AF-42F3-B726-26E0460B2CBC}"/>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4" w:fontKey="{29F5FBDD-054C-4CE1-ADF7-B6DAAE07AA5C}"/>
  </w:font>
  <w:font w:name="Georgia">
    <w:panose1 w:val="02040502050405020303"/>
    <w:charset w:val="00"/>
    <w:family w:val="roman"/>
    <w:pitch w:val="variable"/>
    <w:sig w:usb0="00000287" w:usb1="00000000" w:usb2="00000000" w:usb3="00000000" w:csb0="0000009F" w:csb1="00000000"/>
    <w:embedRegular r:id="rId5" w:fontKey="{00A934A4-F814-48A9-903D-DDF5A3F319E5}"/>
    <w:embedItalic r:id="rId6" w:fontKey="{07295C21-6E8A-42A5-B011-124E91C590B1}"/>
  </w:font>
  <w:font w:name="DengXian">
    <w:altName w:val="等线"/>
    <w:panose1 w:val="02010600030101010101"/>
    <w:charset w:val="86"/>
    <w:family w:val="auto"/>
    <w:pitch w:val="variable"/>
    <w:sig w:usb0="A00002BF" w:usb1="38CF7CFA" w:usb2="00000016" w:usb3="00000000" w:csb0="0004000F" w:csb1="00000000"/>
  </w:font>
  <w:font w:name="DXANP N+ Serifa B T,">
    <w:altName w:val="Times New Roman"/>
    <w:charset w:val="00"/>
    <w:family w:val="auto"/>
    <w:pitch w:val="default"/>
  </w:font>
  <w:font w:name="Aptos">
    <w:charset w:val="00"/>
    <w:family w:val="swiss"/>
    <w:pitch w:val="variable"/>
    <w:sig w:usb0="20000287" w:usb1="00000003" w:usb2="00000000" w:usb3="00000000" w:csb0="0000019F" w:csb1="00000000"/>
    <w:embedRegular r:id="rId7" w:fontKey="{14F48A22-CA01-462B-AB18-4548A97AC199}"/>
    <w:embedItalic r:id="rId8" w:fontKey="{359D4462-2050-45D2-9300-5809F5A6728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embedRegular r:id="rId9" w:fontKey="{426F6EB2-F4B1-4CD6-B9FB-93E3B2D94129}"/>
  </w:font>
  <w:font w:name="Calibri">
    <w:panose1 w:val="020F0502020204030204"/>
    <w:charset w:val="00"/>
    <w:family w:val="swiss"/>
    <w:pitch w:val="variable"/>
    <w:sig w:usb0="E4002EFF" w:usb1="C000247B" w:usb2="00000009" w:usb3="00000000" w:csb0="000001FF" w:csb1="00000000"/>
    <w:embedRegular r:id="rId10" w:fontKey="{2C721A25-7818-4592-8077-793A43ED5CF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B" w14:textId="77777777" w:rsidR="00FF2214" w:rsidRDefault="00FF2214">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FF2214" w14:paraId="7955069F" w14:textId="77777777">
      <w:trPr>
        <w:trHeight w:val="300"/>
      </w:trPr>
      <w:tc>
        <w:tcPr>
          <w:tcW w:w="3120" w:type="dxa"/>
          <w:tcMar>
            <w:top w:w="0" w:type="dxa"/>
            <w:left w:w="108" w:type="dxa"/>
            <w:bottom w:w="0" w:type="dxa"/>
            <w:right w:w="108" w:type="dxa"/>
          </w:tcMar>
        </w:tcPr>
        <w:p w14:paraId="7955069C"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9D"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9E" w14:textId="77777777" w:rsidR="00FF2214" w:rsidRDefault="00FF2214">
          <w:pPr>
            <w:tabs>
              <w:tab w:val="center" w:pos="4320"/>
              <w:tab w:val="right" w:pos="8640"/>
            </w:tabs>
            <w:ind w:right="-115"/>
            <w:jc w:val="right"/>
            <w:rPr>
              <w:color w:val="000000"/>
            </w:rPr>
          </w:pPr>
        </w:p>
      </w:tc>
    </w:tr>
  </w:tbl>
  <w:p w14:paraId="795506A0" w14:textId="77777777" w:rsidR="00FF2214" w:rsidRDefault="00FF2214">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3" w14:textId="77777777" w:rsidR="00FF2214" w:rsidRDefault="00FF2214">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FF2214" w14:paraId="795506A7" w14:textId="77777777">
      <w:trPr>
        <w:trHeight w:val="300"/>
      </w:trPr>
      <w:tc>
        <w:tcPr>
          <w:tcW w:w="3120" w:type="dxa"/>
          <w:tcMar>
            <w:top w:w="0" w:type="dxa"/>
            <w:left w:w="108" w:type="dxa"/>
            <w:bottom w:w="0" w:type="dxa"/>
            <w:right w:w="108" w:type="dxa"/>
          </w:tcMar>
        </w:tcPr>
        <w:p w14:paraId="795506A4"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A5"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A6" w14:textId="77777777" w:rsidR="00FF2214" w:rsidRDefault="00FF2214">
          <w:pPr>
            <w:tabs>
              <w:tab w:val="center" w:pos="4320"/>
              <w:tab w:val="right" w:pos="8640"/>
            </w:tabs>
            <w:ind w:right="-115"/>
            <w:jc w:val="right"/>
            <w:rPr>
              <w:color w:val="000000"/>
            </w:rPr>
          </w:pPr>
        </w:p>
      </w:tc>
    </w:tr>
  </w:tbl>
  <w:p w14:paraId="795506A8" w14:textId="77777777" w:rsidR="00FF2214" w:rsidRDefault="00FF2214">
    <w:pPr>
      <w:tabs>
        <w:tab w:val="center" w:pos="4320"/>
        <w:tab w:val="right" w:pos="864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B4959" w14:textId="77777777" w:rsidR="00FF2214" w:rsidRDefault="00FF2214">
    <w:pPr>
      <w:widowControl w:val="0"/>
      <w:spacing w:line="276" w:lineRule="auto"/>
      <w:rPr>
        <w:color w:val="000000"/>
      </w:rPr>
    </w:pPr>
  </w:p>
  <w:tbl>
    <w:tblPr>
      <w:tblStyle w:val="Style43"/>
      <w:tblW w:w="9360" w:type="dxa"/>
      <w:tblInd w:w="0" w:type="dxa"/>
      <w:tblLayout w:type="fixed"/>
      <w:tblLook w:val="04A0" w:firstRow="1" w:lastRow="0" w:firstColumn="1" w:lastColumn="0" w:noHBand="0" w:noVBand="1"/>
    </w:tblPr>
    <w:tblGrid>
      <w:gridCol w:w="3120"/>
      <w:gridCol w:w="3120"/>
      <w:gridCol w:w="3120"/>
    </w:tblGrid>
    <w:tr w:rsidR="00FF2214" w14:paraId="5F10AA53" w14:textId="77777777">
      <w:trPr>
        <w:trHeight w:val="300"/>
      </w:trPr>
      <w:tc>
        <w:tcPr>
          <w:tcW w:w="3120" w:type="dxa"/>
          <w:tcMar>
            <w:top w:w="0" w:type="dxa"/>
            <w:left w:w="108" w:type="dxa"/>
            <w:bottom w:w="0" w:type="dxa"/>
            <w:right w:w="108" w:type="dxa"/>
          </w:tcMar>
        </w:tcPr>
        <w:p w14:paraId="2A399F4B"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FA0D06A"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57688059" w14:textId="77777777" w:rsidR="00FF2214" w:rsidRDefault="00FF2214">
          <w:pPr>
            <w:tabs>
              <w:tab w:val="center" w:pos="4320"/>
              <w:tab w:val="right" w:pos="8640"/>
            </w:tabs>
            <w:ind w:right="-115"/>
            <w:jc w:val="right"/>
            <w:rPr>
              <w:color w:val="000000"/>
            </w:rPr>
          </w:pPr>
        </w:p>
      </w:tc>
    </w:tr>
  </w:tbl>
  <w:p w14:paraId="1D6323BF" w14:textId="77777777" w:rsidR="00FF2214" w:rsidRDefault="00FF2214">
    <w:pPr>
      <w:tabs>
        <w:tab w:val="center" w:pos="4320"/>
        <w:tab w:val="right" w:pos="8640"/>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69CA4" w14:textId="77777777" w:rsidR="00FF2214" w:rsidRDefault="00FF2214">
    <w:pPr>
      <w:widowControl w:val="0"/>
      <w:spacing w:line="276" w:lineRule="auto"/>
      <w:rPr>
        <w:color w:val="000000"/>
      </w:rPr>
    </w:pPr>
  </w:p>
  <w:tbl>
    <w:tblPr>
      <w:tblStyle w:val="Style42"/>
      <w:tblW w:w="9360" w:type="dxa"/>
      <w:tblInd w:w="0" w:type="dxa"/>
      <w:tblLayout w:type="fixed"/>
      <w:tblLook w:val="04A0" w:firstRow="1" w:lastRow="0" w:firstColumn="1" w:lastColumn="0" w:noHBand="0" w:noVBand="1"/>
    </w:tblPr>
    <w:tblGrid>
      <w:gridCol w:w="3120"/>
      <w:gridCol w:w="3120"/>
      <w:gridCol w:w="3120"/>
    </w:tblGrid>
    <w:tr w:rsidR="00FF2214" w14:paraId="04C48F77" w14:textId="77777777">
      <w:trPr>
        <w:trHeight w:val="300"/>
      </w:trPr>
      <w:tc>
        <w:tcPr>
          <w:tcW w:w="3120" w:type="dxa"/>
          <w:tcMar>
            <w:top w:w="0" w:type="dxa"/>
            <w:left w:w="108" w:type="dxa"/>
            <w:bottom w:w="0" w:type="dxa"/>
            <w:right w:w="108" w:type="dxa"/>
          </w:tcMar>
        </w:tcPr>
        <w:p w14:paraId="2A5437FD"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BF4BAD9"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6B12425" w14:textId="77777777" w:rsidR="00FF2214" w:rsidRDefault="00FF2214">
          <w:pPr>
            <w:tabs>
              <w:tab w:val="center" w:pos="4320"/>
              <w:tab w:val="right" w:pos="8640"/>
            </w:tabs>
            <w:ind w:right="-115"/>
            <w:jc w:val="right"/>
            <w:rPr>
              <w:color w:val="000000"/>
            </w:rPr>
          </w:pPr>
        </w:p>
      </w:tc>
    </w:tr>
  </w:tbl>
  <w:p w14:paraId="03C06AA0" w14:textId="77777777" w:rsidR="00FF2214" w:rsidRDefault="00FF2214">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684359" w14:textId="77777777" w:rsidR="00425710" w:rsidRDefault="00425710">
      <w:r>
        <w:separator/>
      </w:r>
    </w:p>
  </w:footnote>
  <w:footnote w:type="continuationSeparator" w:id="0">
    <w:p w14:paraId="167421D6" w14:textId="77777777" w:rsidR="00425710" w:rsidRDefault="00425710">
      <w:r>
        <w:continuationSeparator/>
      </w:r>
    </w:p>
  </w:footnote>
  <w:footnote w:type="continuationNotice" w:id="1">
    <w:p w14:paraId="1AD15F26" w14:textId="77777777" w:rsidR="00425710" w:rsidRDefault="00425710"/>
  </w:footnote>
  <w:footnote w:id="2">
    <w:p w14:paraId="0A95622B" w14:textId="77777777" w:rsidR="00F57F7E" w:rsidRPr="006C2B16" w:rsidRDefault="00F57F7E" w:rsidP="00F57F7E">
      <w:pPr>
        <w:pStyle w:val="FootnoteText"/>
        <w:jc w:val="both"/>
        <w:rPr>
          <w:rFonts w:ascii="Book Antiqua" w:hAnsi="Book Antiqua"/>
          <w:sz w:val="16"/>
          <w:szCs w:val="16"/>
        </w:rPr>
      </w:pPr>
      <w:r w:rsidRPr="006C2B16">
        <w:rPr>
          <w:rStyle w:val="FootnoteReference"/>
          <w:rFonts w:ascii="Book Antiqua" w:hAnsi="Book Antiqua"/>
          <w:sz w:val="16"/>
          <w:szCs w:val="16"/>
        </w:rPr>
        <w:footnoteRef/>
      </w:r>
      <w:r w:rsidRPr="006C2B16">
        <w:rPr>
          <w:rFonts w:ascii="Book Antiqua" w:hAnsi="Book Antiqua"/>
          <w:sz w:val="16"/>
          <w:szCs w:val="16"/>
        </w:rPr>
        <w:t xml:space="preserve"> </w:t>
      </w:r>
      <w:r w:rsidRPr="00E61FCA">
        <w:rPr>
          <w:rFonts w:ascii="Book Antiqua" w:hAnsi="Book Antiqua"/>
          <w:strike/>
          <w:color w:val="000000"/>
          <w:sz w:val="16"/>
          <w:szCs w:val="16"/>
          <w:shd w:val="clear" w:color="auto" w:fill="FFFFFF"/>
        </w:rPr>
        <w:t xml:space="preserve">Jones F. </w:t>
      </w:r>
      <w:r w:rsidRPr="00E61FCA">
        <w:rPr>
          <w:rFonts w:ascii="Book Antiqua" w:hAnsi="Book Antiqua"/>
          <w:i/>
          <w:strike/>
          <w:color w:val="000000"/>
          <w:sz w:val="16"/>
          <w:szCs w:val="16"/>
          <w:shd w:val="clear" w:color="auto" w:fill="FFFFFF"/>
        </w:rPr>
        <w:t>History of North American donor milk banking: One hundred years of progress</w:t>
      </w:r>
      <w:r w:rsidRPr="00E61FCA">
        <w:rPr>
          <w:rFonts w:ascii="Book Antiqua" w:hAnsi="Book Antiqua"/>
          <w:strike/>
          <w:color w:val="000000"/>
          <w:sz w:val="16"/>
          <w:szCs w:val="16"/>
          <w:shd w:val="clear" w:color="auto" w:fill="FFFFFF"/>
        </w:rPr>
        <w:t>. </w:t>
      </w:r>
      <w:r w:rsidRPr="00E61FCA">
        <w:rPr>
          <w:rStyle w:val="ref-journal"/>
          <w:rFonts w:ascii="Book Antiqua" w:hAnsi="Book Antiqua"/>
          <w:strike/>
          <w:color w:val="000000"/>
          <w:sz w:val="16"/>
          <w:szCs w:val="16"/>
          <w:shd w:val="clear" w:color="auto" w:fill="FFFFFF"/>
        </w:rPr>
        <w:t xml:space="preserve">J Hum </w:t>
      </w:r>
      <w:proofErr w:type="spellStart"/>
      <w:r w:rsidRPr="00E61FCA">
        <w:rPr>
          <w:rStyle w:val="ref-journal"/>
          <w:rFonts w:ascii="Book Antiqua" w:hAnsi="Book Antiqua"/>
          <w:strike/>
          <w:color w:val="000000"/>
          <w:sz w:val="16"/>
          <w:szCs w:val="16"/>
          <w:shd w:val="clear" w:color="auto" w:fill="FFFFFF"/>
        </w:rPr>
        <w:t>Lact</w:t>
      </w:r>
      <w:proofErr w:type="spellEnd"/>
      <w:r w:rsidRPr="00E61FCA">
        <w:rPr>
          <w:rStyle w:val="ref-journal"/>
          <w:rFonts w:ascii="Book Antiqua" w:hAnsi="Book Antiqua"/>
          <w:strike/>
          <w:color w:val="000000"/>
          <w:sz w:val="16"/>
          <w:szCs w:val="16"/>
          <w:shd w:val="clear" w:color="auto" w:fill="FFFFFF"/>
        </w:rPr>
        <w:t>. </w:t>
      </w:r>
      <w:r w:rsidRPr="00E61FCA">
        <w:rPr>
          <w:rFonts w:ascii="Book Antiqua" w:hAnsi="Book Antiqua"/>
          <w:strike/>
          <w:color w:val="000000"/>
          <w:sz w:val="16"/>
          <w:szCs w:val="16"/>
          <w:shd w:val="clear" w:color="auto" w:fill="FFFFFF"/>
        </w:rPr>
        <w:t xml:space="preserve">2003; </w:t>
      </w:r>
      <w:r w:rsidRPr="00E61FCA">
        <w:rPr>
          <w:rStyle w:val="ref-vol"/>
          <w:rFonts w:ascii="Book Antiqua" w:hAnsi="Book Antiqua"/>
          <w:strike/>
          <w:color w:val="000000"/>
          <w:sz w:val="16"/>
          <w:szCs w:val="16"/>
          <w:shd w:val="clear" w:color="auto" w:fill="FFFFFF"/>
        </w:rPr>
        <w:t>19</w:t>
      </w:r>
      <w:r w:rsidRPr="00E61FCA">
        <w:rPr>
          <w:rFonts w:ascii="Book Antiqua" w:hAnsi="Book Antiqua"/>
          <w:strike/>
          <w:color w:val="000000"/>
          <w:sz w:val="16"/>
          <w:szCs w:val="16"/>
          <w:shd w:val="clear" w:color="auto" w:fill="FFFFFF"/>
        </w:rPr>
        <w:t>:313–8.</w:t>
      </w:r>
    </w:p>
  </w:footnote>
  <w:footnote w:id="3">
    <w:p w14:paraId="1FE3D32E" w14:textId="77777777" w:rsidR="00F57F7E" w:rsidRPr="00F60577" w:rsidRDefault="00F57F7E" w:rsidP="00F57F7E">
      <w:pPr>
        <w:pStyle w:val="FootnoteText"/>
        <w:jc w:val="both"/>
        <w:rPr>
          <w:rFonts w:ascii="Book Antiqua" w:hAnsi="Book Antiqua"/>
          <w:strike/>
          <w:sz w:val="16"/>
          <w:szCs w:val="16"/>
        </w:rPr>
      </w:pPr>
      <w:r w:rsidRPr="00ED48BC">
        <w:rPr>
          <w:rStyle w:val="FootnoteReference"/>
          <w:rFonts w:ascii="Book Antiqua" w:hAnsi="Book Antiqua"/>
        </w:rPr>
        <w:footnoteRef/>
      </w:r>
      <w:r w:rsidRPr="006C2B16">
        <w:rPr>
          <w:rFonts w:ascii="Book Antiqua" w:hAnsi="Book Antiqua"/>
          <w:sz w:val="16"/>
          <w:szCs w:val="16"/>
        </w:rPr>
        <w:t xml:space="preserve"> </w:t>
      </w:r>
      <w:r w:rsidRPr="00F60577">
        <w:rPr>
          <w:rStyle w:val="Emphasis"/>
          <w:rFonts w:ascii="Book Antiqua" w:hAnsi="Book Antiqua" w:cs="Arial"/>
          <w:i w:val="0"/>
          <w:strike/>
          <w:sz w:val="16"/>
          <w:szCs w:val="16"/>
        </w:rPr>
        <w:t>Unger S, Gibbins S, Zupancic J, O'Connor DL</w:t>
      </w:r>
      <w:r w:rsidRPr="00F60577">
        <w:rPr>
          <w:rStyle w:val="Emphasis"/>
          <w:rFonts w:ascii="Book Antiqua" w:hAnsi="Book Antiqua" w:cs="Arial"/>
          <w:strike/>
          <w:sz w:val="16"/>
          <w:szCs w:val="16"/>
        </w:rPr>
        <w:t xml:space="preserve">. BMC Pediatr. </w:t>
      </w:r>
      <w:r w:rsidRPr="00F60577">
        <w:rPr>
          <w:rStyle w:val="Emphasis"/>
          <w:rFonts w:ascii="Book Antiqua" w:hAnsi="Book Antiqua" w:cs="Arial"/>
          <w:i w:val="0"/>
          <w:strike/>
          <w:sz w:val="16"/>
          <w:szCs w:val="16"/>
        </w:rPr>
        <w:t xml:space="preserve">2014 May 13; 14:123. </w:t>
      </w:r>
      <w:proofErr w:type="spellStart"/>
      <w:r w:rsidRPr="00F60577">
        <w:rPr>
          <w:rStyle w:val="Emphasis"/>
          <w:rFonts w:ascii="Book Antiqua" w:hAnsi="Book Antiqua" w:cs="Arial"/>
          <w:i w:val="0"/>
          <w:strike/>
          <w:sz w:val="16"/>
          <w:szCs w:val="16"/>
        </w:rPr>
        <w:t>Epub</w:t>
      </w:r>
      <w:proofErr w:type="spellEnd"/>
      <w:r w:rsidRPr="00F60577">
        <w:rPr>
          <w:rStyle w:val="Emphasis"/>
          <w:rFonts w:ascii="Book Antiqua" w:hAnsi="Book Antiqua" w:cs="Arial"/>
          <w:i w:val="0"/>
          <w:strike/>
          <w:sz w:val="16"/>
          <w:szCs w:val="16"/>
        </w:rPr>
        <w:t xml:space="preserve"> 2014 May 13:</w:t>
      </w:r>
      <w:r w:rsidRPr="00F60577">
        <w:rPr>
          <w:rFonts w:ascii="Book Antiqua" w:hAnsi="Book Antiqua"/>
          <w:strike/>
          <w:sz w:val="16"/>
          <w:szCs w:val="16"/>
        </w:rPr>
        <w:t xml:space="preserve"> </w:t>
      </w:r>
      <w:hyperlink r:id="rId1" w:history="1">
        <w:r w:rsidRPr="00F60577">
          <w:rPr>
            <w:rStyle w:val="Hyperlink"/>
            <w:rFonts w:ascii="Book Antiqua" w:hAnsi="Book Antiqua"/>
            <w:strike/>
            <w:sz w:val="16"/>
            <w:szCs w:val="16"/>
          </w:rPr>
          <w:t>https://www.ncbi.nlm.nih.gov/pmc/articles/PMC4032387/</w:t>
        </w:r>
      </w:hyperlink>
      <w:r w:rsidRPr="00F60577">
        <w:rPr>
          <w:rFonts w:ascii="Book Antiqua" w:hAnsi="Book Antiqua"/>
          <w:strike/>
          <w:sz w:val="16"/>
          <w:szCs w:val="16"/>
        </w:rPr>
        <w:t>.</w:t>
      </w:r>
    </w:p>
  </w:footnote>
  <w:footnote w:id="4">
    <w:p w14:paraId="02295119" w14:textId="77777777" w:rsidR="00F57F7E" w:rsidRPr="00F60577" w:rsidRDefault="00F57F7E" w:rsidP="00F57F7E">
      <w:pPr>
        <w:pStyle w:val="FootnoteText"/>
        <w:jc w:val="both"/>
        <w:rPr>
          <w:rFonts w:ascii="Book Antiqua" w:hAnsi="Book Antiqua"/>
          <w:strike/>
          <w:sz w:val="16"/>
          <w:szCs w:val="16"/>
        </w:rPr>
      </w:pPr>
      <w:r w:rsidRPr="00F60577">
        <w:rPr>
          <w:rStyle w:val="FootnoteReference"/>
          <w:rFonts w:ascii="Book Antiqua" w:hAnsi="Book Antiqua"/>
          <w:strike/>
          <w:sz w:val="16"/>
          <w:szCs w:val="16"/>
        </w:rPr>
        <w:footnoteRef/>
      </w:r>
      <w:r w:rsidRPr="00F60577">
        <w:rPr>
          <w:rFonts w:ascii="Book Antiqua" w:hAnsi="Book Antiqua"/>
          <w:strike/>
          <w:sz w:val="16"/>
          <w:szCs w:val="16"/>
        </w:rPr>
        <w:t xml:space="preserve"> </w:t>
      </w:r>
      <w:r w:rsidRPr="00F60577">
        <w:rPr>
          <w:rFonts w:ascii="Book Antiqua" w:hAnsi="Book Antiqua"/>
          <w:strike/>
          <w:color w:val="000000"/>
          <w:sz w:val="16"/>
          <w:szCs w:val="16"/>
          <w:shd w:val="clear" w:color="auto" w:fill="FFFFFF"/>
        </w:rPr>
        <w:t xml:space="preserve">Human Milk Banking Association of North America: </w:t>
      </w:r>
      <w:hyperlink r:id="rId2" w:tgtFrame="_blank" w:history="1">
        <w:r w:rsidRPr="00F60577">
          <w:rPr>
            <w:rStyle w:val="Hyperlink"/>
            <w:rFonts w:ascii="Book Antiqua" w:hAnsi="Book Antiqua"/>
            <w:strike/>
            <w:color w:val="642A8F"/>
            <w:sz w:val="16"/>
            <w:szCs w:val="16"/>
            <w:shd w:val="clear" w:color="auto" w:fill="FFFFFF"/>
          </w:rPr>
          <w:t>www.hmbana.org</w:t>
        </w:r>
      </w:hyperlink>
      <w:r w:rsidRPr="00F60577">
        <w:rPr>
          <w:rFonts w:ascii="Book Antiqua" w:hAnsi="Book Antiqua"/>
          <w:strike/>
          <w:color w:val="000000"/>
          <w:sz w:val="16"/>
          <w:szCs w:val="16"/>
          <w:shd w:val="clear" w:color="auto" w:fill="FFFFFF"/>
        </w:rPr>
        <w:t xml:space="preserve"> (</w:t>
      </w:r>
      <w:proofErr w:type="spellStart"/>
      <w:r w:rsidRPr="00F60577">
        <w:rPr>
          <w:rFonts w:ascii="Book Antiqua" w:hAnsi="Book Antiqua"/>
          <w:strike/>
          <w:color w:val="000000"/>
          <w:sz w:val="16"/>
          <w:szCs w:val="16"/>
          <w:shd w:val="clear" w:color="auto" w:fill="FFFFFF"/>
        </w:rPr>
        <w:t>accedido</w:t>
      </w:r>
      <w:proofErr w:type="spellEnd"/>
      <w:r w:rsidRPr="00F60577">
        <w:rPr>
          <w:rFonts w:ascii="Book Antiqua" w:hAnsi="Book Antiqua"/>
          <w:strike/>
          <w:color w:val="000000"/>
          <w:sz w:val="16"/>
          <w:szCs w:val="16"/>
          <w:shd w:val="clear" w:color="auto" w:fill="FFFFFF"/>
        </w:rPr>
        <w:t xml:space="preserve"> </w:t>
      </w:r>
      <w:proofErr w:type="spellStart"/>
      <w:r w:rsidRPr="00F60577">
        <w:rPr>
          <w:rFonts w:ascii="Book Antiqua" w:hAnsi="Book Antiqua"/>
          <w:strike/>
          <w:color w:val="000000"/>
          <w:sz w:val="16"/>
          <w:szCs w:val="16"/>
          <w:shd w:val="clear" w:color="auto" w:fill="FFFFFF"/>
        </w:rPr>
        <w:t>en</w:t>
      </w:r>
      <w:proofErr w:type="spellEnd"/>
      <w:r w:rsidRPr="00F60577">
        <w:rPr>
          <w:rFonts w:ascii="Book Antiqua" w:hAnsi="Book Antiqua"/>
          <w:strike/>
          <w:color w:val="000000"/>
          <w:sz w:val="16"/>
          <w:szCs w:val="16"/>
          <w:shd w:val="clear" w:color="auto" w:fill="FFFFFF"/>
        </w:rPr>
        <w:t xml:space="preserve"> </w:t>
      </w:r>
      <w:proofErr w:type="spellStart"/>
      <w:r w:rsidRPr="00F60577">
        <w:rPr>
          <w:rFonts w:ascii="Book Antiqua" w:hAnsi="Book Antiqua"/>
          <w:strike/>
          <w:color w:val="000000"/>
          <w:sz w:val="16"/>
          <w:szCs w:val="16"/>
          <w:shd w:val="clear" w:color="auto" w:fill="FFFFFF"/>
        </w:rPr>
        <w:t>agosto</w:t>
      </w:r>
      <w:proofErr w:type="spellEnd"/>
      <w:r w:rsidRPr="00F60577">
        <w:rPr>
          <w:rFonts w:ascii="Book Antiqua" w:hAnsi="Book Antiqua"/>
          <w:strike/>
          <w:color w:val="000000"/>
          <w:sz w:val="16"/>
          <w:szCs w:val="16"/>
          <w:shd w:val="clear" w:color="auto" w:fill="FFFFFF"/>
        </w:rPr>
        <w:t xml:space="preserve"> de 2019).</w:t>
      </w:r>
    </w:p>
  </w:footnote>
  <w:footnote w:id="5">
    <w:p w14:paraId="046A7570" w14:textId="77777777" w:rsidR="00F57F7E" w:rsidRPr="00F60577" w:rsidRDefault="00F57F7E" w:rsidP="00F57F7E">
      <w:pPr>
        <w:pStyle w:val="FootnoteText"/>
        <w:jc w:val="both"/>
        <w:rPr>
          <w:rFonts w:ascii="Book Antiqua" w:hAnsi="Book Antiqua"/>
          <w:strike/>
          <w:sz w:val="16"/>
          <w:szCs w:val="16"/>
        </w:rPr>
      </w:pPr>
      <w:r w:rsidRPr="00F60577">
        <w:rPr>
          <w:rStyle w:val="FootnoteReference"/>
          <w:rFonts w:ascii="Book Antiqua" w:hAnsi="Book Antiqua"/>
          <w:strike/>
          <w:sz w:val="16"/>
          <w:szCs w:val="16"/>
        </w:rPr>
        <w:footnoteRef/>
      </w:r>
      <w:r w:rsidRPr="00F60577">
        <w:rPr>
          <w:rFonts w:ascii="Book Antiqua" w:hAnsi="Book Antiqua"/>
          <w:strike/>
          <w:sz w:val="16"/>
          <w:szCs w:val="16"/>
        </w:rPr>
        <w:t xml:space="preserve"> </w:t>
      </w:r>
      <w:hyperlink r:id="rId3" w:history="1">
        <w:r w:rsidRPr="00F60577">
          <w:rPr>
            <w:rStyle w:val="Hyperlink"/>
            <w:rFonts w:ascii="Book Antiqua" w:hAnsi="Book Antiqua" w:cs="Arial"/>
            <w:strike/>
            <w:sz w:val="16"/>
            <w:szCs w:val="16"/>
            <w:shd w:val="clear" w:color="auto" w:fill="FFFFFF"/>
          </w:rPr>
          <w:t>JH Kim</w:t>
        </w:r>
      </w:hyperlink>
      <w:r w:rsidRPr="00F60577">
        <w:rPr>
          <w:rFonts w:ascii="Book Antiqua" w:hAnsi="Book Antiqua" w:cs="Arial"/>
          <w:strike/>
          <w:sz w:val="16"/>
          <w:szCs w:val="16"/>
          <w:shd w:val="clear" w:color="auto" w:fill="FFFFFF"/>
        </w:rPr>
        <w:t> and </w:t>
      </w:r>
      <w:hyperlink r:id="rId4" w:history="1">
        <w:r w:rsidRPr="00F60577">
          <w:rPr>
            <w:rStyle w:val="Hyperlink"/>
            <w:rFonts w:ascii="Book Antiqua" w:hAnsi="Book Antiqua" w:cs="Arial"/>
            <w:strike/>
            <w:sz w:val="16"/>
            <w:szCs w:val="16"/>
            <w:shd w:val="clear" w:color="auto" w:fill="FFFFFF"/>
          </w:rPr>
          <w:t>S Unger</w:t>
        </w:r>
      </w:hyperlink>
      <w:r w:rsidRPr="00F60577">
        <w:rPr>
          <w:rFonts w:ascii="Book Antiqua" w:hAnsi="Book Antiqua" w:cs="Arial"/>
          <w:strike/>
          <w:sz w:val="16"/>
          <w:szCs w:val="16"/>
          <w:shd w:val="clear" w:color="auto" w:fill="FFFFFF"/>
        </w:rPr>
        <w:t xml:space="preserve">, Canadian </w:t>
      </w:r>
      <w:proofErr w:type="spellStart"/>
      <w:r w:rsidRPr="00F60577">
        <w:rPr>
          <w:rFonts w:ascii="Book Antiqua" w:hAnsi="Book Antiqua" w:cs="Arial"/>
          <w:strike/>
          <w:sz w:val="16"/>
          <w:szCs w:val="16"/>
          <w:shd w:val="clear" w:color="auto" w:fill="FFFFFF"/>
        </w:rPr>
        <w:t>Paediatric</w:t>
      </w:r>
      <w:proofErr w:type="spellEnd"/>
      <w:r w:rsidRPr="00F60577">
        <w:rPr>
          <w:rFonts w:ascii="Book Antiqua" w:hAnsi="Book Antiqua" w:cs="Arial"/>
          <w:strike/>
          <w:sz w:val="16"/>
          <w:szCs w:val="16"/>
          <w:shd w:val="clear" w:color="auto" w:fill="FFFFFF"/>
        </w:rPr>
        <w:t xml:space="preserve"> Society, Nutrition and Gastroenterology Committee</w:t>
      </w:r>
      <w:r w:rsidRPr="00F60577">
        <w:rPr>
          <w:rFonts w:ascii="Book Antiqua" w:hAnsi="Book Antiqua"/>
          <w:strike/>
          <w:sz w:val="16"/>
          <w:szCs w:val="16"/>
        </w:rPr>
        <w:t xml:space="preserve">. </w:t>
      </w:r>
      <w:hyperlink r:id="rId5" w:history="1">
        <w:r w:rsidRPr="00F60577">
          <w:rPr>
            <w:rStyle w:val="Hyperlink"/>
            <w:rFonts w:ascii="Book Antiqua" w:hAnsi="Book Antiqua" w:cs="Arial"/>
            <w:i/>
            <w:strike/>
            <w:sz w:val="16"/>
            <w:szCs w:val="16"/>
            <w:shd w:val="clear" w:color="auto" w:fill="FFFFFF"/>
          </w:rPr>
          <w:t>Paediatr Child Health</w:t>
        </w:r>
      </w:hyperlink>
      <w:r w:rsidRPr="00F60577">
        <w:rPr>
          <w:rFonts w:ascii="Book Antiqua" w:hAnsi="Book Antiqua" w:cs="Arial"/>
          <w:i/>
          <w:strike/>
          <w:sz w:val="16"/>
          <w:szCs w:val="16"/>
          <w:shd w:val="clear" w:color="auto" w:fill="FFFFFF"/>
        </w:rPr>
        <w:t>. 2010 Nov</w:t>
      </w:r>
      <w:r w:rsidRPr="00F60577">
        <w:rPr>
          <w:rFonts w:ascii="Book Antiqua" w:hAnsi="Book Antiqua" w:cs="Arial"/>
          <w:strike/>
          <w:sz w:val="16"/>
          <w:szCs w:val="16"/>
          <w:shd w:val="clear" w:color="auto" w:fill="FFFFFF"/>
        </w:rPr>
        <w:t>; 15(9): 595–598:</w:t>
      </w:r>
      <w:r w:rsidRPr="00F60577">
        <w:rPr>
          <w:rFonts w:ascii="Book Antiqua" w:hAnsi="Book Antiqua"/>
          <w:strike/>
          <w:sz w:val="16"/>
          <w:szCs w:val="16"/>
        </w:rPr>
        <w:t xml:space="preserve"> </w:t>
      </w:r>
      <w:hyperlink r:id="rId6" w:history="1">
        <w:r w:rsidRPr="00F60577">
          <w:rPr>
            <w:rStyle w:val="Hyperlink"/>
            <w:rFonts w:ascii="Book Antiqua" w:hAnsi="Book Antiqua"/>
            <w:strike/>
            <w:sz w:val="16"/>
            <w:szCs w:val="16"/>
          </w:rPr>
          <w:t>https://www.ncbi.nlm.nih.gov/pmc/articles/PMC3009567/</w:t>
        </w:r>
      </w:hyperlink>
      <w:r w:rsidRPr="00F60577">
        <w:rPr>
          <w:rFonts w:ascii="Book Antiqua" w:hAnsi="Book Antiqua"/>
          <w:strike/>
          <w:sz w:val="16"/>
          <w:szCs w:val="16"/>
        </w:rPr>
        <w:t>.</w:t>
      </w:r>
    </w:p>
  </w:footnote>
  <w:footnote w:id="6">
    <w:p w14:paraId="2E086264" w14:textId="77777777" w:rsidR="00F57F7E" w:rsidRPr="00F60577" w:rsidRDefault="00F57F7E" w:rsidP="00F57F7E">
      <w:pPr>
        <w:pStyle w:val="FootnoteText"/>
        <w:jc w:val="both"/>
        <w:rPr>
          <w:rFonts w:ascii="Book Antiqua" w:hAnsi="Book Antiqua"/>
          <w:i/>
          <w:strike/>
          <w:sz w:val="16"/>
          <w:szCs w:val="16"/>
        </w:rPr>
      </w:pPr>
      <w:r w:rsidRPr="00F60577">
        <w:rPr>
          <w:rStyle w:val="FootnoteReference"/>
          <w:rFonts w:ascii="Book Antiqua" w:hAnsi="Book Antiqua"/>
          <w:strike/>
          <w:sz w:val="16"/>
          <w:szCs w:val="16"/>
        </w:rPr>
        <w:footnoteRef/>
      </w:r>
      <w:r w:rsidRPr="00F60577">
        <w:rPr>
          <w:rFonts w:ascii="Book Antiqua" w:hAnsi="Book Antiqua"/>
          <w:strike/>
          <w:sz w:val="16"/>
          <w:szCs w:val="16"/>
        </w:rPr>
        <w:t xml:space="preserve"> </w:t>
      </w:r>
      <w:r w:rsidRPr="00F60577">
        <w:rPr>
          <w:rFonts w:ascii="Book Antiqua" w:hAnsi="Book Antiqua"/>
          <w:i/>
          <w:strike/>
          <w:sz w:val="16"/>
          <w:szCs w:val="16"/>
        </w:rPr>
        <w:t>Id.</w:t>
      </w:r>
    </w:p>
  </w:footnote>
  <w:footnote w:id="7">
    <w:p w14:paraId="12B35A49" w14:textId="77777777" w:rsidR="00F57F7E" w:rsidRPr="00F60577" w:rsidRDefault="00F57F7E" w:rsidP="00F57F7E">
      <w:pPr>
        <w:pStyle w:val="FootnoteText"/>
        <w:jc w:val="both"/>
        <w:rPr>
          <w:rFonts w:ascii="Book Antiqua" w:hAnsi="Book Antiqua"/>
          <w:strike/>
          <w:sz w:val="16"/>
          <w:szCs w:val="16"/>
        </w:rPr>
      </w:pPr>
      <w:r w:rsidRPr="00F60577">
        <w:rPr>
          <w:rStyle w:val="FootnoteReference"/>
          <w:rFonts w:ascii="Book Antiqua" w:hAnsi="Book Antiqua"/>
          <w:strike/>
          <w:sz w:val="16"/>
          <w:szCs w:val="16"/>
        </w:rPr>
        <w:footnoteRef/>
      </w:r>
      <w:r w:rsidRPr="00F60577">
        <w:rPr>
          <w:rFonts w:ascii="Book Antiqua" w:hAnsi="Book Antiqua"/>
          <w:strike/>
          <w:sz w:val="16"/>
          <w:szCs w:val="16"/>
        </w:rPr>
        <w:t xml:space="preserve"> </w:t>
      </w:r>
      <w:r w:rsidRPr="00F60577">
        <w:rPr>
          <w:rFonts w:ascii="Book Antiqua" w:hAnsi="Book Antiqua"/>
          <w:strike/>
          <w:color w:val="000000"/>
          <w:sz w:val="16"/>
          <w:szCs w:val="16"/>
          <w:shd w:val="clear" w:color="auto" w:fill="FFFFFF"/>
        </w:rPr>
        <w:t xml:space="preserve">Schanler RJ, Shulman RJ, Lau C. </w:t>
      </w:r>
      <w:r w:rsidRPr="00F60577">
        <w:rPr>
          <w:rFonts w:ascii="Book Antiqua" w:hAnsi="Book Antiqua"/>
          <w:i/>
          <w:strike/>
          <w:color w:val="000000"/>
          <w:sz w:val="16"/>
          <w:szCs w:val="16"/>
          <w:shd w:val="clear" w:color="auto" w:fill="FFFFFF"/>
        </w:rPr>
        <w:t>Feeding strategies for premature infants: Beneficial outcomes of feeding fortified human milk versus preterm formula</w:t>
      </w:r>
      <w:r w:rsidRPr="00F60577">
        <w:rPr>
          <w:rFonts w:ascii="Book Antiqua" w:hAnsi="Book Antiqua"/>
          <w:strike/>
          <w:color w:val="000000"/>
          <w:sz w:val="16"/>
          <w:szCs w:val="16"/>
          <w:shd w:val="clear" w:color="auto" w:fill="FFFFFF"/>
        </w:rPr>
        <w:t>. </w:t>
      </w:r>
      <w:r w:rsidRPr="00F60577">
        <w:rPr>
          <w:rStyle w:val="ref-journal"/>
          <w:rFonts w:ascii="Book Antiqua" w:hAnsi="Book Antiqua"/>
          <w:strike/>
          <w:color w:val="000000"/>
          <w:sz w:val="16"/>
          <w:szCs w:val="16"/>
          <w:shd w:val="clear" w:color="auto" w:fill="FFFFFF"/>
        </w:rPr>
        <w:t>Pediatrics. </w:t>
      </w:r>
      <w:proofErr w:type="gramStart"/>
      <w:r w:rsidRPr="00F60577">
        <w:rPr>
          <w:rFonts w:ascii="Book Antiqua" w:hAnsi="Book Antiqua"/>
          <w:strike/>
          <w:color w:val="000000"/>
          <w:sz w:val="16"/>
          <w:szCs w:val="16"/>
          <w:shd w:val="clear" w:color="auto" w:fill="FFFFFF"/>
        </w:rPr>
        <w:t>1999;</w:t>
      </w:r>
      <w:r w:rsidRPr="00F60577">
        <w:rPr>
          <w:rStyle w:val="ref-vol"/>
          <w:rFonts w:ascii="Book Antiqua" w:hAnsi="Book Antiqua"/>
          <w:strike/>
          <w:color w:val="000000"/>
          <w:sz w:val="16"/>
          <w:szCs w:val="16"/>
          <w:shd w:val="clear" w:color="auto" w:fill="FFFFFF"/>
        </w:rPr>
        <w:t>103</w:t>
      </w:r>
      <w:r w:rsidRPr="00F60577">
        <w:rPr>
          <w:rFonts w:ascii="Book Antiqua" w:hAnsi="Book Antiqua"/>
          <w:strike/>
          <w:color w:val="000000"/>
          <w:sz w:val="16"/>
          <w:szCs w:val="16"/>
          <w:shd w:val="clear" w:color="auto" w:fill="FFFFFF"/>
        </w:rPr>
        <w:t>:1150</w:t>
      </w:r>
      <w:proofErr w:type="gramEnd"/>
      <w:r w:rsidRPr="00F60577">
        <w:rPr>
          <w:rFonts w:ascii="Book Antiqua" w:hAnsi="Book Antiqua"/>
          <w:strike/>
          <w:color w:val="000000"/>
          <w:sz w:val="16"/>
          <w:szCs w:val="16"/>
          <w:shd w:val="clear" w:color="auto" w:fill="FFFFFF"/>
        </w:rPr>
        <w:t>–7.</w:t>
      </w:r>
    </w:p>
  </w:footnote>
  <w:footnote w:id="8">
    <w:p w14:paraId="059B5417" w14:textId="77777777" w:rsidR="00F57F7E" w:rsidRPr="00F60577" w:rsidRDefault="00F57F7E" w:rsidP="00F57F7E">
      <w:pPr>
        <w:pStyle w:val="FootnoteText"/>
        <w:jc w:val="both"/>
        <w:rPr>
          <w:rFonts w:ascii="Book Antiqua" w:hAnsi="Book Antiqua"/>
          <w:strike/>
          <w:color w:val="000000"/>
          <w:sz w:val="16"/>
          <w:szCs w:val="16"/>
          <w:shd w:val="clear" w:color="auto" w:fill="FFFFFF"/>
        </w:rPr>
      </w:pPr>
      <w:r w:rsidRPr="00F60577">
        <w:rPr>
          <w:rStyle w:val="FootnoteReference"/>
          <w:rFonts w:ascii="Book Antiqua" w:hAnsi="Book Antiqua"/>
          <w:strike/>
          <w:sz w:val="16"/>
          <w:szCs w:val="16"/>
        </w:rPr>
        <w:footnoteRef/>
      </w:r>
      <w:r w:rsidRPr="00F60577">
        <w:rPr>
          <w:rFonts w:ascii="Book Antiqua" w:hAnsi="Book Antiqua"/>
          <w:strike/>
          <w:sz w:val="16"/>
          <w:szCs w:val="16"/>
        </w:rPr>
        <w:t xml:space="preserve"> </w:t>
      </w:r>
      <w:r w:rsidRPr="00F60577">
        <w:rPr>
          <w:rFonts w:ascii="Book Antiqua" w:hAnsi="Book Antiqua"/>
          <w:strike/>
          <w:color w:val="000000"/>
          <w:sz w:val="16"/>
          <w:szCs w:val="16"/>
          <w:shd w:val="clear" w:color="auto" w:fill="FFFFFF"/>
        </w:rPr>
        <w:t xml:space="preserve">Lucas A, Morley R, Cole TJ, Lister G, Leeson-Payne C. </w:t>
      </w:r>
      <w:r w:rsidRPr="00F60577">
        <w:rPr>
          <w:rFonts w:ascii="Book Antiqua" w:hAnsi="Book Antiqua"/>
          <w:i/>
          <w:strike/>
          <w:color w:val="000000"/>
          <w:sz w:val="16"/>
          <w:szCs w:val="16"/>
          <w:shd w:val="clear" w:color="auto" w:fill="FFFFFF"/>
        </w:rPr>
        <w:t>Breast milk and subsequent intelligence quotient in children born preterm</w:t>
      </w:r>
      <w:r w:rsidRPr="00F60577">
        <w:rPr>
          <w:rFonts w:ascii="Book Antiqua" w:hAnsi="Book Antiqua"/>
          <w:strike/>
          <w:color w:val="000000"/>
          <w:sz w:val="16"/>
          <w:szCs w:val="16"/>
          <w:shd w:val="clear" w:color="auto" w:fill="FFFFFF"/>
        </w:rPr>
        <w:t>. </w:t>
      </w:r>
      <w:r w:rsidRPr="00F60577">
        <w:rPr>
          <w:rStyle w:val="ref-journal"/>
          <w:rFonts w:ascii="Book Antiqua" w:hAnsi="Book Antiqua"/>
          <w:strike/>
          <w:color w:val="000000"/>
          <w:sz w:val="16"/>
          <w:szCs w:val="16"/>
          <w:shd w:val="clear" w:color="auto" w:fill="FFFFFF"/>
        </w:rPr>
        <w:t>Lancet. </w:t>
      </w:r>
      <w:r w:rsidRPr="00F60577">
        <w:rPr>
          <w:rFonts w:ascii="Book Antiqua" w:hAnsi="Book Antiqua"/>
          <w:strike/>
          <w:color w:val="000000"/>
          <w:sz w:val="16"/>
          <w:szCs w:val="16"/>
          <w:shd w:val="clear" w:color="auto" w:fill="FFFFFF"/>
        </w:rPr>
        <w:t xml:space="preserve">1992; </w:t>
      </w:r>
      <w:r w:rsidRPr="00F60577">
        <w:rPr>
          <w:rStyle w:val="ref-vol"/>
          <w:rFonts w:ascii="Book Antiqua" w:hAnsi="Book Antiqua"/>
          <w:strike/>
          <w:color w:val="000000"/>
          <w:sz w:val="16"/>
          <w:szCs w:val="16"/>
          <w:shd w:val="clear" w:color="auto" w:fill="FFFFFF"/>
        </w:rPr>
        <w:t>339</w:t>
      </w:r>
      <w:r w:rsidRPr="00F60577">
        <w:rPr>
          <w:rFonts w:ascii="Book Antiqua" w:hAnsi="Book Antiqua"/>
          <w:strike/>
          <w:color w:val="000000"/>
          <w:sz w:val="16"/>
          <w:szCs w:val="16"/>
          <w:shd w:val="clear" w:color="auto" w:fill="FFFFFF"/>
        </w:rPr>
        <w:t xml:space="preserve">:261–4. </w:t>
      </w:r>
    </w:p>
    <w:p w14:paraId="32F59C9C" w14:textId="77777777" w:rsidR="00F57F7E" w:rsidRPr="00F60577" w:rsidRDefault="00F57F7E" w:rsidP="00F57F7E">
      <w:pPr>
        <w:shd w:val="clear" w:color="auto" w:fill="FFFFFF"/>
        <w:ind w:firstLine="90"/>
        <w:jc w:val="both"/>
        <w:rPr>
          <w:rFonts w:ascii="Book Antiqua" w:hAnsi="Book Antiqua"/>
          <w:strike/>
          <w:color w:val="000000"/>
          <w:sz w:val="16"/>
          <w:szCs w:val="16"/>
        </w:rPr>
      </w:pPr>
      <w:proofErr w:type="spellStart"/>
      <w:r w:rsidRPr="00F60577">
        <w:rPr>
          <w:rStyle w:val="mixed-citation"/>
          <w:rFonts w:ascii="Book Antiqua" w:hAnsi="Book Antiqua"/>
          <w:strike/>
          <w:color w:val="000000"/>
          <w:sz w:val="16"/>
          <w:szCs w:val="16"/>
        </w:rPr>
        <w:t>Vohr</w:t>
      </w:r>
      <w:proofErr w:type="spellEnd"/>
      <w:r w:rsidRPr="00F60577">
        <w:rPr>
          <w:rStyle w:val="mixed-citation"/>
          <w:rFonts w:ascii="Book Antiqua" w:hAnsi="Book Antiqua"/>
          <w:strike/>
          <w:color w:val="000000"/>
          <w:sz w:val="16"/>
          <w:szCs w:val="16"/>
        </w:rPr>
        <w:t xml:space="preserve"> BR, Poindexter BB, Dusick AM, et al. </w:t>
      </w:r>
      <w:r w:rsidRPr="00F60577">
        <w:rPr>
          <w:rStyle w:val="mixed-citation"/>
          <w:rFonts w:ascii="Book Antiqua" w:hAnsi="Book Antiqua"/>
          <w:i/>
          <w:strike/>
          <w:color w:val="000000"/>
          <w:sz w:val="16"/>
          <w:szCs w:val="16"/>
        </w:rPr>
        <w:t>Persistent beneficial effects of breast milk ingested in the neonatal intensive care unit on outcomes of extremely low birth weight infants at 30 months of age. </w:t>
      </w:r>
      <w:r w:rsidRPr="00F60577">
        <w:rPr>
          <w:rStyle w:val="ref-journal"/>
          <w:rFonts w:ascii="Book Antiqua" w:hAnsi="Book Antiqua"/>
          <w:i/>
          <w:strike/>
          <w:color w:val="000000"/>
          <w:sz w:val="16"/>
          <w:szCs w:val="16"/>
        </w:rPr>
        <w:t>Pediatrics</w:t>
      </w:r>
      <w:r w:rsidRPr="00F60577">
        <w:rPr>
          <w:rStyle w:val="ref-journal"/>
          <w:rFonts w:ascii="Book Antiqua" w:hAnsi="Book Antiqua"/>
          <w:strike/>
          <w:color w:val="000000"/>
          <w:sz w:val="16"/>
          <w:szCs w:val="16"/>
        </w:rPr>
        <w:t>. </w:t>
      </w:r>
      <w:r w:rsidRPr="00F60577">
        <w:rPr>
          <w:rStyle w:val="mixed-citation"/>
          <w:rFonts w:ascii="Book Antiqua" w:hAnsi="Book Antiqua"/>
          <w:strike/>
          <w:color w:val="000000"/>
          <w:sz w:val="16"/>
          <w:szCs w:val="16"/>
        </w:rPr>
        <w:t xml:space="preserve">2007; </w:t>
      </w:r>
      <w:proofErr w:type="gramStart"/>
      <w:r w:rsidRPr="00F60577">
        <w:rPr>
          <w:rStyle w:val="ref-vol"/>
          <w:rFonts w:ascii="Book Antiqua" w:hAnsi="Book Antiqua"/>
          <w:strike/>
          <w:color w:val="000000"/>
          <w:sz w:val="16"/>
          <w:szCs w:val="16"/>
        </w:rPr>
        <w:t>120</w:t>
      </w:r>
      <w:r w:rsidRPr="00F60577">
        <w:rPr>
          <w:rStyle w:val="mixed-citation"/>
          <w:rFonts w:ascii="Book Antiqua" w:hAnsi="Book Antiqua"/>
          <w:strike/>
          <w:color w:val="000000"/>
          <w:sz w:val="16"/>
          <w:szCs w:val="16"/>
        </w:rPr>
        <w:t>:e</w:t>
      </w:r>
      <w:proofErr w:type="gramEnd"/>
      <w:r w:rsidRPr="00F60577">
        <w:rPr>
          <w:rStyle w:val="mixed-citation"/>
          <w:rFonts w:ascii="Book Antiqua" w:hAnsi="Book Antiqua"/>
          <w:strike/>
          <w:color w:val="000000"/>
          <w:sz w:val="16"/>
          <w:szCs w:val="16"/>
        </w:rPr>
        <w:t>953–e959.</w:t>
      </w:r>
    </w:p>
    <w:p w14:paraId="1385C8E1" w14:textId="77777777" w:rsidR="00F57F7E" w:rsidRPr="00F60577" w:rsidRDefault="00F57F7E" w:rsidP="00F57F7E">
      <w:pPr>
        <w:shd w:val="clear" w:color="auto" w:fill="FFFFFF"/>
        <w:ind w:firstLine="90"/>
        <w:jc w:val="both"/>
        <w:rPr>
          <w:rFonts w:ascii="Book Antiqua" w:hAnsi="Book Antiqua"/>
          <w:strike/>
          <w:color w:val="000000"/>
          <w:sz w:val="16"/>
          <w:szCs w:val="16"/>
          <w:lang w:val="pt-BR"/>
        </w:rPr>
      </w:pPr>
      <w:r w:rsidRPr="00F60577">
        <w:rPr>
          <w:rStyle w:val="mixed-citation"/>
          <w:rFonts w:ascii="Book Antiqua" w:hAnsi="Book Antiqua"/>
          <w:strike/>
          <w:color w:val="000000"/>
          <w:sz w:val="16"/>
          <w:szCs w:val="16"/>
        </w:rPr>
        <w:t xml:space="preserve">Furman L, Wilson-Costello D, Friedman H, Taylor HG, Minich N, Hack M. </w:t>
      </w:r>
      <w:r w:rsidRPr="00F60577">
        <w:rPr>
          <w:rStyle w:val="mixed-citation"/>
          <w:rFonts w:ascii="Book Antiqua" w:hAnsi="Book Antiqua"/>
          <w:i/>
          <w:strike/>
          <w:color w:val="000000"/>
          <w:sz w:val="16"/>
          <w:szCs w:val="16"/>
        </w:rPr>
        <w:t>The effect of neonatal maternal milk feeding on the neurodevelopmental outcome of very low birth weight infants.</w:t>
      </w:r>
      <w:r w:rsidRPr="00F60577">
        <w:rPr>
          <w:rStyle w:val="mixed-citation"/>
          <w:rFonts w:ascii="Book Antiqua" w:hAnsi="Book Antiqua"/>
          <w:strike/>
          <w:color w:val="000000"/>
          <w:sz w:val="16"/>
          <w:szCs w:val="16"/>
        </w:rPr>
        <w:t> </w:t>
      </w:r>
      <w:r w:rsidRPr="00F60577">
        <w:rPr>
          <w:rStyle w:val="ref-journal"/>
          <w:rFonts w:ascii="Book Antiqua" w:hAnsi="Book Antiqua"/>
          <w:strike/>
          <w:color w:val="000000"/>
          <w:sz w:val="16"/>
          <w:szCs w:val="16"/>
          <w:lang w:val="pt-BR"/>
        </w:rPr>
        <w:t>J Dev Behav Pediatr. </w:t>
      </w:r>
      <w:r w:rsidRPr="00F60577">
        <w:rPr>
          <w:rStyle w:val="mixed-citation"/>
          <w:rFonts w:ascii="Book Antiqua" w:hAnsi="Book Antiqua"/>
          <w:strike/>
          <w:color w:val="000000"/>
          <w:sz w:val="16"/>
          <w:szCs w:val="16"/>
          <w:lang w:val="pt-BR"/>
        </w:rPr>
        <w:t xml:space="preserve">2004; </w:t>
      </w:r>
      <w:r w:rsidRPr="00F60577">
        <w:rPr>
          <w:rStyle w:val="ref-vol"/>
          <w:rFonts w:ascii="Book Antiqua" w:hAnsi="Book Antiqua"/>
          <w:strike/>
          <w:color w:val="000000"/>
          <w:sz w:val="16"/>
          <w:szCs w:val="16"/>
          <w:lang w:val="pt-BR"/>
        </w:rPr>
        <w:t>25</w:t>
      </w:r>
      <w:r w:rsidRPr="00F60577">
        <w:rPr>
          <w:rStyle w:val="mixed-citation"/>
          <w:rFonts w:ascii="Book Antiqua" w:hAnsi="Book Antiqua"/>
          <w:strike/>
          <w:color w:val="000000"/>
          <w:sz w:val="16"/>
          <w:szCs w:val="16"/>
          <w:lang w:val="pt-BR"/>
        </w:rPr>
        <w:t>:247–53.</w:t>
      </w:r>
    </w:p>
    <w:p w14:paraId="0E78246A" w14:textId="77777777" w:rsidR="00F57F7E" w:rsidRPr="00F60577" w:rsidRDefault="00F57F7E" w:rsidP="00F57F7E">
      <w:pPr>
        <w:shd w:val="clear" w:color="auto" w:fill="FFFFFF"/>
        <w:ind w:firstLine="90"/>
        <w:jc w:val="both"/>
        <w:rPr>
          <w:rFonts w:ascii="Book Antiqua" w:hAnsi="Book Antiqua"/>
          <w:strike/>
          <w:color w:val="000000"/>
          <w:sz w:val="20"/>
        </w:rPr>
      </w:pPr>
      <w:r w:rsidRPr="00F60577">
        <w:rPr>
          <w:rStyle w:val="mixed-citation"/>
          <w:rFonts w:ascii="Book Antiqua" w:hAnsi="Book Antiqua"/>
          <w:strike/>
          <w:color w:val="000000"/>
          <w:sz w:val="16"/>
          <w:szCs w:val="16"/>
          <w:lang w:val="pt-BR"/>
        </w:rPr>
        <w:t xml:space="preserve">Lucas A, Morley R, Cole TJ. </w:t>
      </w:r>
      <w:proofErr w:type="spellStart"/>
      <w:r w:rsidRPr="00F60577">
        <w:rPr>
          <w:rStyle w:val="mixed-citation"/>
          <w:rFonts w:ascii="Book Antiqua" w:hAnsi="Book Antiqua"/>
          <w:i/>
          <w:strike/>
          <w:color w:val="000000"/>
          <w:sz w:val="16"/>
          <w:szCs w:val="16"/>
        </w:rPr>
        <w:t>Randomised</w:t>
      </w:r>
      <w:proofErr w:type="spellEnd"/>
      <w:r w:rsidRPr="00F60577">
        <w:rPr>
          <w:rStyle w:val="mixed-citation"/>
          <w:rFonts w:ascii="Book Antiqua" w:hAnsi="Book Antiqua"/>
          <w:i/>
          <w:strike/>
          <w:color w:val="000000"/>
          <w:sz w:val="16"/>
          <w:szCs w:val="16"/>
        </w:rPr>
        <w:t xml:space="preserve"> trial of early diet in preterm babies and later intelligence quotient.</w:t>
      </w:r>
      <w:r w:rsidRPr="00F60577">
        <w:rPr>
          <w:rStyle w:val="mixed-citation"/>
          <w:rFonts w:ascii="Book Antiqua" w:hAnsi="Book Antiqua"/>
          <w:strike/>
          <w:color w:val="000000"/>
          <w:sz w:val="16"/>
          <w:szCs w:val="16"/>
        </w:rPr>
        <w:t> </w:t>
      </w:r>
      <w:r w:rsidRPr="00F60577">
        <w:rPr>
          <w:rStyle w:val="ref-journal"/>
          <w:rFonts w:ascii="Book Antiqua" w:hAnsi="Book Antiqua"/>
          <w:strike/>
          <w:color w:val="000000"/>
          <w:sz w:val="16"/>
          <w:szCs w:val="16"/>
        </w:rPr>
        <w:t>BMJ. </w:t>
      </w:r>
      <w:r w:rsidRPr="00F60577">
        <w:rPr>
          <w:rStyle w:val="mixed-citation"/>
          <w:rFonts w:ascii="Book Antiqua" w:hAnsi="Book Antiqua"/>
          <w:strike/>
          <w:color w:val="000000"/>
          <w:sz w:val="16"/>
          <w:szCs w:val="16"/>
        </w:rPr>
        <w:t xml:space="preserve">1998; </w:t>
      </w:r>
      <w:r w:rsidRPr="00F60577">
        <w:rPr>
          <w:rStyle w:val="ref-vol"/>
          <w:rFonts w:ascii="Book Antiqua" w:hAnsi="Book Antiqua"/>
          <w:strike/>
          <w:color w:val="000000"/>
          <w:sz w:val="16"/>
          <w:szCs w:val="16"/>
        </w:rPr>
        <w:t>317</w:t>
      </w:r>
      <w:r w:rsidRPr="00F60577">
        <w:rPr>
          <w:rStyle w:val="mixed-citation"/>
          <w:rFonts w:ascii="Book Antiqua" w:hAnsi="Book Antiqua"/>
          <w:strike/>
          <w:color w:val="000000"/>
          <w:sz w:val="16"/>
          <w:szCs w:val="16"/>
        </w:rPr>
        <w:t>:1481–7.</w:t>
      </w:r>
    </w:p>
  </w:footnote>
  <w:footnote w:id="9">
    <w:p w14:paraId="5BA832C9" w14:textId="77777777" w:rsidR="00F57F7E" w:rsidRPr="00F60577" w:rsidRDefault="00F57F7E" w:rsidP="00F57F7E">
      <w:pPr>
        <w:pStyle w:val="FootnoteText"/>
        <w:jc w:val="both"/>
        <w:rPr>
          <w:rFonts w:ascii="Book Antiqua" w:hAnsi="Book Antiqua"/>
          <w:strike/>
          <w:color w:val="000000"/>
          <w:sz w:val="16"/>
          <w:szCs w:val="16"/>
          <w:shd w:val="clear" w:color="auto" w:fill="FFFFFF"/>
        </w:rPr>
      </w:pPr>
      <w:r w:rsidRPr="00F60577">
        <w:rPr>
          <w:rStyle w:val="FootnoteReference"/>
          <w:rFonts w:ascii="Book Antiqua" w:hAnsi="Book Antiqua"/>
          <w:strike/>
        </w:rPr>
        <w:footnoteRef/>
      </w:r>
      <w:r w:rsidRPr="00F60577">
        <w:rPr>
          <w:rFonts w:ascii="Book Antiqua" w:hAnsi="Book Antiqua"/>
          <w:strike/>
        </w:rPr>
        <w:t xml:space="preserve"> </w:t>
      </w:r>
      <w:r w:rsidRPr="00F60577">
        <w:rPr>
          <w:rFonts w:ascii="Book Antiqua" w:hAnsi="Book Antiqua"/>
          <w:strike/>
          <w:color w:val="000000"/>
          <w:sz w:val="16"/>
          <w:szCs w:val="16"/>
          <w:shd w:val="clear" w:color="auto" w:fill="FFFFFF"/>
        </w:rPr>
        <w:t xml:space="preserve">Henderson JJ, Hartmann PE, Newnham JP, Simmer K. </w:t>
      </w:r>
      <w:r w:rsidRPr="00F60577">
        <w:rPr>
          <w:rFonts w:ascii="Book Antiqua" w:hAnsi="Book Antiqua"/>
          <w:i/>
          <w:strike/>
          <w:color w:val="000000"/>
          <w:sz w:val="16"/>
          <w:szCs w:val="16"/>
          <w:shd w:val="clear" w:color="auto" w:fill="FFFFFF"/>
        </w:rPr>
        <w:t>Effect of preterm birth and antenatal corticosteroid treatment on lactogenesis II in women</w:t>
      </w:r>
      <w:r w:rsidRPr="00F60577">
        <w:rPr>
          <w:rFonts w:ascii="Book Antiqua" w:hAnsi="Book Antiqua"/>
          <w:strike/>
          <w:color w:val="000000"/>
          <w:sz w:val="16"/>
          <w:szCs w:val="16"/>
          <w:shd w:val="clear" w:color="auto" w:fill="FFFFFF"/>
        </w:rPr>
        <w:t>. </w:t>
      </w:r>
      <w:r w:rsidRPr="00F60577">
        <w:rPr>
          <w:rStyle w:val="ref-journal"/>
          <w:rFonts w:ascii="Book Antiqua" w:hAnsi="Book Antiqua"/>
          <w:strike/>
          <w:color w:val="000000"/>
          <w:sz w:val="16"/>
          <w:szCs w:val="16"/>
          <w:shd w:val="clear" w:color="auto" w:fill="FFFFFF"/>
        </w:rPr>
        <w:t>Pediatrics. </w:t>
      </w:r>
      <w:r w:rsidRPr="00F60577">
        <w:rPr>
          <w:rFonts w:ascii="Book Antiqua" w:hAnsi="Book Antiqua"/>
          <w:strike/>
          <w:color w:val="000000"/>
          <w:sz w:val="16"/>
          <w:szCs w:val="16"/>
          <w:shd w:val="clear" w:color="auto" w:fill="FFFFFF"/>
        </w:rPr>
        <w:t xml:space="preserve">2008; </w:t>
      </w:r>
      <w:proofErr w:type="gramStart"/>
      <w:r w:rsidRPr="00F60577">
        <w:rPr>
          <w:rStyle w:val="ref-vol"/>
          <w:rFonts w:ascii="Book Antiqua" w:hAnsi="Book Antiqua"/>
          <w:strike/>
          <w:color w:val="000000"/>
          <w:sz w:val="16"/>
          <w:szCs w:val="16"/>
          <w:shd w:val="clear" w:color="auto" w:fill="FFFFFF"/>
        </w:rPr>
        <w:t>121</w:t>
      </w:r>
      <w:r w:rsidRPr="00F60577">
        <w:rPr>
          <w:rFonts w:ascii="Book Antiqua" w:hAnsi="Book Antiqua"/>
          <w:strike/>
          <w:color w:val="000000"/>
          <w:sz w:val="16"/>
          <w:szCs w:val="16"/>
          <w:shd w:val="clear" w:color="auto" w:fill="FFFFFF"/>
        </w:rPr>
        <w:t>:e</w:t>
      </w:r>
      <w:proofErr w:type="gramEnd"/>
      <w:r w:rsidRPr="00F60577">
        <w:rPr>
          <w:rFonts w:ascii="Book Antiqua" w:hAnsi="Book Antiqua"/>
          <w:strike/>
          <w:color w:val="000000"/>
          <w:sz w:val="16"/>
          <w:szCs w:val="16"/>
          <w:shd w:val="clear" w:color="auto" w:fill="FFFFFF"/>
        </w:rPr>
        <w:t>92–e100.</w:t>
      </w:r>
    </w:p>
    <w:p w14:paraId="5EB11DF3" w14:textId="77777777" w:rsidR="00F57F7E" w:rsidRPr="00F60577" w:rsidRDefault="00F57F7E" w:rsidP="00F57F7E">
      <w:pPr>
        <w:pStyle w:val="FootnoteText"/>
        <w:ind w:firstLine="180"/>
        <w:jc w:val="both"/>
        <w:rPr>
          <w:rFonts w:ascii="Book Antiqua" w:hAnsi="Book Antiqua"/>
          <w:strike/>
          <w:sz w:val="16"/>
          <w:szCs w:val="16"/>
        </w:rPr>
      </w:pPr>
      <w:r w:rsidRPr="00F60577">
        <w:rPr>
          <w:rStyle w:val="Emphasis"/>
          <w:rFonts w:ascii="Book Antiqua" w:hAnsi="Book Antiqua" w:cs="Arial"/>
          <w:i w:val="0"/>
          <w:strike/>
          <w:sz w:val="16"/>
          <w:szCs w:val="16"/>
        </w:rPr>
        <w:t>Panczuk J, Unger S, O'Connor D, Lee SK</w:t>
      </w:r>
      <w:r w:rsidRPr="00F60577">
        <w:rPr>
          <w:rStyle w:val="Emphasis"/>
          <w:rFonts w:ascii="Book Antiqua" w:hAnsi="Book Antiqua" w:cs="Arial"/>
          <w:strike/>
          <w:sz w:val="16"/>
          <w:szCs w:val="16"/>
        </w:rPr>
        <w:t xml:space="preserve">. Int Breastfeed J. 2014; 9:4. </w:t>
      </w:r>
      <w:proofErr w:type="spellStart"/>
      <w:r w:rsidRPr="00F60577">
        <w:rPr>
          <w:rStyle w:val="Emphasis"/>
          <w:rFonts w:ascii="Book Antiqua" w:hAnsi="Book Antiqua" w:cs="Arial"/>
          <w:strike/>
          <w:sz w:val="16"/>
          <w:szCs w:val="16"/>
        </w:rPr>
        <w:t>Epub</w:t>
      </w:r>
      <w:proofErr w:type="spellEnd"/>
      <w:r w:rsidRPr="00F60577">
        <w:rPr>
          <w:rStyle w:val="Emphasis"/>
          <w:rFonts w:ascii="Book Antiqua" w:hAnsi="Book Antiqua" w:cs="Arial"/>
          <w:strike/>
          <w:sz w:val="16"/>
          <w:szCs w:val="16"/>
        </w:rPr>
        <w:t xml:space="preserve"> 2014 Apr 17: </w:t>
      </w:r>
      <w:hyperlink r:id="rId7" w:history="1">
        <w:r w:rsidRPr="00F60577">
          <w:rPr>
            <w:rStyle w:val="Hyperlink"/>
            <w:rFonts w:ascii="Book Antiqua" w:hAnsi="Book Antiqua"/>
            <w:strike/>
            <w:sz w:val="16"/>
            <w:szCs w:val="16"/>
          </w:rPr>
          <w:t>https://www.ncbi.nlm.nih.gov/pubmed/24742283</w:t>
        </w:r>
      </w:hyperlink>
      <w:r w:rsidRPr="00F60577">
        <w:rPr>
          <w:rFonts w:ascii="Book Antiqua" w:hAnsi="Book Antiqua"/>
          <w:strike/>
          <w:sz w:val="16"/>
          <w:szCs w:val="16"/>
        </w:rPr>
        <w:t>.</w:t>
      </w:r>
    </w:p>
  </w:footnote>
  <w:footnote w:id="10">
    <w:p w14:paraId="4BD6DC07" w14:textId="77777777" w:rsidR="00F57F7E" w:rsidRPr="00E61FCA" w:rsidRDefault="00F57F7E" w:rsidP="00F57F7E">
      <w:pPr>
        <w:pStyle w:val="FootnoteText"/>
        <w:jc w:val="both"/>
        <w:rPr>
          <w:rFonts w:ascii="Book Antiqua" w:hAnsi="Book Antiqua"/>
          <w:strike/>
          <w:sz w:val="16"/>
          <w:szCs w:val="16"/>
        </w:rPr>
      </w:pPr>
      <w:r w:rsidRPr="00E61FCA">
        <w:rPr>
          <w:rStyle w:val="FootnoteReference"/>
          <w:rFonts w:ascii="Book Antiqua" w:hAnsi="Book Antiqua"/>
          <w:strike/>
          <w:sz w:val="16"/>
          <w:szCs w:val="16"/>
        </w:rPr>
        <w:footnoteRef/>
      </w:r>
      <w:r w:rsidRPr="00E61FCA">
        <w:rPr>
          <w:rFonts w:ascii="Book Antiqua" w:hAnsi="Book Antiqua"/>
          <w:strike/>
          <w:sz w:val="16"/>
          <w:szCs w:val="16"/>
        </w:rPr>
        <w:t xml:space="preserve"> </w:t>
      </w:r>
      <w:r w:rsidRPr="00E61FCA">
        <w:rPr>
          <w:rFonts w:ascii="Book Antiqua" w:hAnsi="Book Antiqua"/>
          <w:i/>
          <w:strike/>
          <w:color w:val="000000"/>
          <w:sz w:val="16"/>
          <w:szCs w:val="16"/>
          <w:shd w:val="clear" w:color="auto" w:fill="FFFFFF"/>
        </w:rPr>
        <w:t>Guidelines for the Establishment and Operation of a Donor Human Milk Bank.</w:t>
      </w:r>
      <w:r w:rsidRPr="00E61FCA">
        <w:rPr>
          <w:rFonts w:ascii="Book Antiqua" w:hAnsi="Book Antiqua"/>
          <w:strike/>
          <w:color w:val="000000"/>
          <w:sz w:val="16"/>
          <w:szCs w:val="16"/>
          <w:shd w:val="clear" w:color="auto" w:fill="FFFFFF"/>
        </w:rPr>
        <w:t xml:space="preserve"> 2007.</w:t>
      </w:r>
    </w:p>
  </w:footnote>
  <w:footnote w:id="11">
    <w:p w14:paraId="29AB058A" w14:textId="77777777" w:rsidR="00F57F7E" w:rsidRPr="00E61FCA" w:rsidRDefault="00F57F7E" w:rsidP="00F57F7E">
      <w:pPr>
        <w:pStyle w:val="FootnoteText"/>
        <w:jc w:val="both"/>
        <w:rPr>
          <w:rFonts w:ascii="Book Antiqua" w:hAnsi="Book Antiqua"/>
          <w:strike/>
        </w:rPr>
      </w:pPr>
      <w:r w:rsidRPr="00E61FCA">
        <w:rPr>
          <w:rStyle w:val="FootnoteReference"/>
          <w:rFonts w:ascii="Book Antiqua" w:hAnsi="Book Antiqua"/>
          <w:strike/>
          <w:sz w:val="16"/>
          <w:szCs w:val="16"/>
        </w:rPr>
        <w:footnoteRef/>
      </w:r>
      <w:r w:rsidRPr="00E61FCA">
        <w:rPr>
          <w:rFonts w:ascii="Book Antiqua" w:hAnsi="Book Antiqua"/>
          <w:strike/>
          <w:sz w:val="16"/>
          <w:szCs w:val="16"/>
        </w:rPr>
        <w:t xml:space="preserve"> </w:t>
      </w:r>
      <w:r w:rsidRPr="00E61FCA">
        <w:rPr>
          <w:rFonts w:ascii="Book Antiqua" w:hAnsi="Book Antiqua"/>
          <w:strike/>
          <w:color w:val="000000"/>
          <w:sz w:val="16"/>
          <w:szCs w:val="16"/>
          <w:shd w:val="clear" w:color="auto" w:fill="FFFFFF"/>
        </w:rPr>
        <w:t xml:space="preserve">Human Milk Banking Association of North America, </w:t>
      </w:r>
      <w:r w:rsidRPr="00E61FCA">
        <w:rPr>
          <w:rFonts w:ascii="Book Antiqua" w:hAnsi="Book Antiqua"/>
          <w:i/>
          <w:strike/>
          <w:color w:val="000000"/>
          <w:sz w:val="16"/>
          <w:szCs w:val="16"/>
          <w:shd w:val="clear" w:color="auto" w:fill="FFFFFF"/>
        </w:rPr>
        <w:t xml:space="preserve">supra </w:t>
      </w:r>
      <w:r w:rsidRPr="00E61FCA">
        <w:rPr>
          <w:rFonts w:ascii="Book Antiqua" w:hAnsi="Book Antiqua"/>
          <w:strike/>
          <w:color w:val="000000"/>
          <w:sz w:val="16"/>
          <w:szCs w:val="16"/>
          <w:shd w:val="clear" w:color="auto" w:fill="FFFFFF"/>
        </w:rPr>
        <w:t>n. 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A" w14:textId="77777777" w:rsidR="00FF2214" w:rsidRDefault="00850770">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1" w14:textId="12CC37ED" w:rsidR="00FF2214" w:rsidRDefault="00850770">
    <w:pPr>
      <w:tabs>
        <w:tab w:val="center" w:pos="4320"/>
        <w:tab w:val="right" w:pos="8640"/>
      </w:tabs>
      <w:jc w:val="right"/>
      <w:rPr>
        <w:color w:val="000000"/>
      </w:rPr>
    </w:pPr>
    <w:r>
      <w:rPr>
        <w:color w:val="000000"/>
      </w:rPr>
      <w:t>A-0</w:t>
    </w:r>
    <w:r w:rsidR="00C757DA">
      <w:rPr>
        <w:color w:val="000000"/>
      </w:rPr>
      <w:t>39</w:t>
    </w:r>
  </w:p>
  <w:p w14:paraId="795506A2" w14:textId="77777777" w:rsidR="00FF2214" w:rsidRDefault="00850770">
    <w:pPr>
      <w:tabs>
        <w:tab w:val="center" w:pos="4320"/>
        <w:tab w:val="right" w:pos="8640"/>
      </w:tabs>
      <w:rPr>
        <w:color w:val="000000"/>
      </w:rPr>
    </w:pPr>
    <w:r>
      <w:rPr>
        <w:color w:val="000000"/>
      </w:rPr>
      <w:tab/>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B5988"/>
    <w:multiLevelType w:val="hybridMultilevel"/>
    <w:tmpl w:val="2B4A0D34"/>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6163CD8"/>
    <w:multiLevelType w:val="hybridMultilevel"/>
    <w:tmpl w:val="8E4C5F0A"/>
    <w:lvl w:ilvl="0" w:tplc="117401D0">
      <w:start w:val="1"/>
      <w:numFmt w:val="decimal"/>
      <w:lvlText w:val="(%1)"/>
      <w:lvlJc w:val="left"/>
      <w:pPr>
        <w:ind w:left="1080" w:hanging="360"/>
      </w:pPr>
      <w:rPr>
        <w:rFonts w:ascii="Book Antiqua" w:eastAsia="Times New Roman" w:hAnsi="Book Antiqua" w:cs="Times New Roman"/>
      </w:rPr>
    </w:lvl>
    <w:lvl w:ilvl="1" w:tplc="9E7A13F2">
      <w:start w:val="1"/>
      <w:numFmt w:val="lowerLetter"/>
      <w:lvlText w:val="(%2)"/>
      <w:lvlJc w:val="left"/>
      <w:pPr>
        <w:ind w:left="1800" w:hanging="360"/>
      </w:pPr>
      <w:rPr>
        <w:rFonts w:ascii="Times New Roman" w:eastAsia="Times New Roman" w:hAnsi="Times New Roman" w:cs="Times New Roman"/>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0A23F62"/>
    <w:multiLevelType w:val="hybridMultilevel"/>
    <w:tmpl w:val="0C0C8898"/>
    <w:lvl w:ilvl="0" w:tplc="D58E23C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69C2689"/>
    <w:multiLevelType w:val="hybridMultilevel"/>
    <w:tmpl w:val="4DBEE06E"/>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17A82B8D"/>
    <w:multiLevelType w:val="multilevel"/>
    <w:tmpl w:val="17A82B8D"/>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1CFB7BCF"/>
    <w:multiLevelType w:val="hybridMultilevel"/>
    <w:tmpl w:val="03C26644"/>
    <w:lvl w:ilvl="0" w:tplc="C9D0C7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510661"/>
    <w:multiLevelType w:val="hybridMultilevel"/>
    <w:tmpl w:val="BE1A9DF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7F5701"/>
    <w:multiLevelType w:val="hybridMultilevel"/>
    <w:tmpl w:val="18B085A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D1E78E5"/>
    <w:multiLevelType w:val="multilevel"/>
    <w:tmpl w:val="3D1E78E5"/>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AD04AE7"/>
    <w:multiLevelType w:val="hybridMultilevel"/>
    <w:tmpl w:val="83723F22"/>
    <w:lvl w:ilvl="0" w:tplc="65EEC5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6AD76C4"/>
    <w:multiLevelType w:val="hybridMultilevel"/>
    <w:tmpl w:val="0652C932"/>
    <w:lvl w:ilvl="0" w:tplc="9BF0E63E">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766326D"/>
    <w:multiLevelType w:val="hybridMultilevel"/>
    <w:tmpl w:val="84C60B9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79116D4"/>
    <w:multiLevelType w:val="hybridMultilevel"/>
    <w:tmpl w:val="1076D370"/>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0" w15:restartNumberingAfterBreak="0">
    <w:nsid w:val="740E7E28"/>
    <w:multiLevelType w:val="hybridMultilevel"/>
    <w:tmpl w:val="1ADCE7F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07051407">
    <w:abstractNumId w:val="11"/>
  </w:num>
  <w:num w:numId="2" w16cid:durableId="1011832284">
    <w:abstractNumId w:val="5"/>
  </w:num>
  <w:num w:numId="3" w16cid:durableId="1943102285">
    <w:abstractNumId w:val="20"/>
  </w:num>
  <w:num w:numId="4" w16cid:durableId="1106316835">
    <w:abstractNumId w:val="16"/>
  </w:num>
  <w:num w:numId="5" w16cid:durableId="455106598">
    <w:abstractNumId w:val="14"/>
  </w:num>
  <w:num w:numId="6" w16cid:durableId="175340939">
    <w:abstractNumId w:val="1"/>
  </w:num>
  <w:num w:numId="7" w16cid:durableId="1854225982">
    <w:abstractNumId w:val="17"/>
  </w:num>
  <w:num w:numId="8" w16cid:durableId="1919754197">
    <w:abstractNumId w:val="0"/>
  </w:num>
  <w:num w:numId="9" w16cid:durableId="365562201">
    <w:abstractNumId w:val="4"/>
  </w:num>
  <w:num w:numId="10" w16cid:durableId="1904826230">
    <w:abstractNumId w:val="7"/>
  </w:num>
  <w:num w:numId="11" w16cid:durableId="118687224">
    <w:abstractNumId w:val="8"/>
  </w:num>
  <w:num w:numId="12" w16cid:durableId="508376565">
    <w:abstractNumId w:val="12"/>
  </w:num>
  <w:num w:numId="13" w16cid:durableId="216819222">
    <w:abstractNumId w:val="10"/>
  </w:num>
  <w:num w:numId="14" w16cid:durableId="517544549">
    <w:abstractNumId w:val="18"/>
  </w:num>
  <w:num w:numId="15" w16cid:durableId="478498451">
    <w:abstractNumId w:val="9"/>
  </w:num>
  <w:num w:numId="16" w16cid:durableId="46998239">
    <w:abstractNumId w:val="19"/>
  </w:num>
  <w:num w:numId="17" w16cid:durableId="275597364">
    <w:abstractNumId w:val="3"/>
  </w:num>
  <w:num w:numId="18" w16cid:durableId="1162702400">
    <w:abstractNumId w:val="6"/>
  </w:num>
  <w:num w:numId="19" w16cid:durableId="2055156664">
    <w:abstractNumId w:val="13"/>
  </w:num>
  <w:num w:numId="20" w16cid:durableId="1121461949">
    <w:abstractNumId w:val="15"/>
  </w:num>
  <w:num w:numId="21" w16cid:durableId="12132286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3E86"/>
    <w:rsid w:val="000069C8"/>
    <w:rsid w:val="0001054D"/>
    <w:rsid w:val="000107AB"/>
    <w:rsid w:val="00010836"/>
    <w:rsid w:val="0001793B"/>
    <w:rsid w:val="00022FC4"/>
    <w:rsid w:val="00027C66"/>
    <w:rsid w:val="00032F6A"/>
    <w:rsid w:val="00040CAA"/>
    <w:rsid w:val="000502AE"/>
    <w:rsid w:val="00056D71"/>
    <w:rsid w:val="00057EF4"/>
    <w:rsid w:val="0007036F"/>
    <w:rsid w:val="000735D9"/>
    <w:rsid w:val="000741B3"/>
    <w:rsid w:val="000847EC"/>
    <w:rsid w:val="0008657D"/>
    <w:rsid w:val="00091F49"/>
    <w:rsid w:val="00093558"/>
    <w:rsid w:val="00094484"/>
    <w:rsid w:val="0009603C"/>
    <w:rsid w:val="000A1DC3"/>
    <w:rsid w:val="000A33B9"/>
    <w:rsid w:val="000A5611"/>
    <w:rsid w:val="000B33EC"/>
    <w:rsid w:val="000B757B"/>
    <w:rsid w:val="000B77A8"/>
    <w:rsid w:val="000C0F6A"/>
    <w:rsid w:val="000C35EF"/>
    <w:rsid w:val="000C5223"/>
    <w:rsid w:val="000C58FF"/>
    <w:rsid w:val="000C68E5"/>
    <w:rsid w:val="000D2EB5"/>
    <w:rsid w:val="000D30A4"/>
    <w:rsid w:val="000E515E"/>
    <w:rsid w:val="000E6633"/>
    <w:rsid w:val="000F222B"/>
    <w:rsid w:val="00113415"/>
    <w:rsid w:val="001150B3"/>
    <w:rsid w:val="00115129"/>
    <w:rsid w:val="001216F2"/>
    <w:rsid w:val="0012419B"/>
    <w:rsid w:val="0012512B"/>
    <w:rsid w:val="001255FB"/>
    <w:rsid w:val="001275A9"/>
    <w:rsid w:val="001336EE"/>
    <w:rsid w:val="00133D83"/>
    <w:rsid w:val="001433C2"/>
    <w:rsid w:val="00150C87"/>
    <w:rsid w:val="00152B9A"/>
    <w:rsid w:val="00157BB5"/>
    <w:rsid w:val="001605D8"/>
    <w:rsid w:val="001613A5"/>
    <w:rsid w:val="00164E97"/>
    <w:rsid w:val="001677A8"/>
    <w:rsid w:val="0017795B"/>
    <w:rsid w:val="00185EA9"/>
    <w:rsid w:val="00186B0E"/>
    <w:rsid w:val="00191362"/>
    <w:rsid w:val="0019275A"/>
    <w:rsid w:val="00194A5E"/>
    <w:rsid w:val="00194D59"/>
    <w:rsid w:val="0019674C"/>
    <w:rsid w:val="001969E8"/>
    <w:rsid w:val="001A1EA2"/>
    <w:rsid w:val="001A2424"/>
    <w:rsid w:val="001B61FC"/>
    <w:rsid w:val="001C05DD"/>
    <w:rsid w:val="001C1387"/>
    <w:rsid w:val="001C50A0"/>
    <w:rsid w:val="001C7468"/>
    <w:rsid w:val="001D07B3"/>
    <w:rsid w:val="001D0FDF"/>
    <w:rsid w:val="001D1537"/>
    <w:rsid w:val="001D4BBB"/>
    <w:rsid w:val="001D54A8"/>
    <w:rsid w:val="001E1A20"/>
    <w:rsid w:val="001F0F16"/>
    <w:rsid w:val="001F3565"/>
    <w:rsid w:val="001F4366"/>
    <w:rsid w:val="0021009A"/>
    <w:rsid w:val="002121D5"/>
    <w:rsid w:val="002138BE"/>
    <w:rsid w:val="00227538"/>
    <w:rsid w:val="00230215"/>
    <w:rsid w:val="002304C5"/>
    <w:rsid w:val="002318F0"/>
    <w:rsid w:val="00231C2C"/>
    <w:rsid w:val="002336E5"/>
    <w:rsid w:val="0023393F"/>
    <w:rsid w:val="002429DB"/>
    <w:rsid w:val="002435A4"/>
    <w:rsid w:val="0024422E"/>
    <w:rsid w:val="00251AFB"/>
    <w:rsid w:val="00252646"/>
    <w:rsid w:val="00254DCC"/>
    <w:rsid w:val="002600AE"/>
    <w:rsid w:val="00260FC0"/>
    <w:rsid w:val="002646F8"/>
    <w:rsid w:val="00265F19"/>
    <w:rsid w:val="00266688"/>
    <w:rsid w:val="00273031"/>
    <w:rsid w:val="0028430D"/>
    <w:rsid w:val="00285A15"/>
    <w:rsid w:val="0028794F"/>
    <w:rsid w:val="00291A4F"/>
    <w:rsid w:val="002A1D65"/>
    <w:rsid w:val="002A23EE"/>
    <w:rsid w:val="002A4F4F"/>
    <w:rsid w:val="002B2FBB"/>
    <w:rsid w:val="002B5618"/>
    <w:rsid w:val="002B62EE"/>
    <w:rsid w:val="002B7906"/>
    <w:rsid w:val="002C1726"/>
    <w:rsid w:val="002D6159"/>
    <w:rsid w:val="002F21CF"/>
    <w:rsid w:val="002F48BA"/>
    <w:rsid w:val="002F5B16"/>
    <w:rsid w:val="00302F90"/>
    <w:rsid w:val="0030308D"/>
    <w:rsid w:val="00310FDD"/>
    <w:rsid w:val="0031323F"/>
    <w:rsid w:val="00313C97"/>
    <w:rsid w:val="00314E6B"/>
    <w:rsid w:val="00321AB7"/>
    <w:rsid w:val="0032794E"/>
    <w:rsid w:val="00332E7A"/>
    <w:rsid w:val="00341D59"/>
    <w:rsid w:val="00343CBC"/>
    <w:rsid w:val="0034626A"/>
    <w:rsid w:val="00346582"/>
    <w:rsid w:val="003524D5"/>
    <w:rsid w:val="00356264"/>
    <w:rsid w:val="00356E97"/>
    <w:rsid w:val="00365FFA"/>
    <w:rsid w:val="00371D68"/>
    <w:rsid w:val="00372E7F"/>
    <w:rsid w:val="0037751A"/>
    <w:rsid w:val="00381E1D"/>
    <w:rsid w:val="00391B13"/>
    <w:rsid w:val="00391B5F"/>
    <w:rsid w:val="003A2100"/>
    <w:rsid w:val="003B17EE"/>
    <w:rsid w:val="003B2357"/>
    <w:rsid w:val="003B6F6C"/>
    <w:rsid w:val="003B7A60"/>
    <w:rsid w:val="003C79D6"/>
    <w:rsid w:val="003D38EC"/>
    <w:rsid w:val="003D3B08"/>
    <w:rsid w:val="003D42BF"/>
    <w:rsid w:val="003D4499"/>
    <w:rsid w:val="003E0CF2"/>
    <w:rsid w:val="003E2D11"/>
    <w:rsid w:val="003E30F3"/>
    <w:rsid w:val="003F18AA"/>
    <w:rsid w:val="003F352A"/>
    <w:rsid w:val="00411B21"/>
    <w:rsid w:val="00411D69"/>
    <w:rsid w:val="004143E0"/>
    <w:rsid w:val="00415E5D"/>
    <w:rsid w:val="00416F13"/>
    <w:rsid w:val="004221C5"/>
    <w:rsid w:val="004246A8"/>
    <w:rsid w:val="00425710"/>
    <w:rsid w:val="0042619D"/>
    <w:rsid w:val="00426221"/>
    <w:rsid w:val="00432896"/>
    <w:rsid w:val="00437135"/>
    <w:rsid w:val="00437DC4"/>
    <w:rsid w:val="004403A8"/>
    <w:rsid w:val="00444257"/>
    <w:rsid w:val="00452649"/>
    <w:rsid w:val="00461FBD"/>
    <w:rsid w:val="00462353"/>
    <w:rsid w:val="00462BEA"/>
    <w:rsid w:val="00465256"/>
    <w:rsid w:val="004674AD"/>
    <w:rsid w:val="0048210C"/>
    <w:rsid w:val="0049425A"/>
    <w:rsid w:val="004A0EAF"/>
    <w:rsid w:val="004A5974"/>
    <w:rsid w:val="004A63FB"/>
    <w:rsid w:val="004A763E"/>
    <w:rsid w:val="004B290C"/>
    <w:rsid w:val="004B357F"/>
    <w:rsid w:val="004C411D"/>
    <w:rsid w:val="004C41AE"/>
    <w:rsid w:val="004C6236"/>
    <w:rsid w:val="004D03F5"/>
    <w:rsid w:val="004D0CDB"/>
    <w:rsid w:val="004D7071"/>
    <w:rsid w:val="004D7179"/>
    <w:rsid w:val="004E04A9"/>
    <w:rsid w:val="004E6136"/>
    <w:rsid w:val="004F6B8B"/>
    <w:rsid w:val="005003F6"/>
    <w:rsid w:val="00502B14"/>
    <w:rsid w:val="00503836"/>
    <w:rsid w:val="00503C13"/>
    <w:rsid w:val="00504742"/>
    <w:rsid w:val="00506CA0"/>
    <w:rsid w:val="00507FEB"/>
    <w:rsid w:val="00511693"/>
    <w:rsid w:val="00521CE8"/>
    <w:rsid w:val="005229AD"/>
    <w:rsid w:val="00524FBA"/>
    <w:rsid w:val="00526AC9"/>
    <w:rsid w:val="00527B13"/>
    <w:rsid w:val="00534596"/>
    <w:rsid w:val="005427F8"/>
    <w:rsid w:val="00543529"/>
    <w:rsid w:val="00546040"/>
    <w:rsid w:val="00552C7A"/>
    <w:rsid w:val="00556C43"/>
    <w:rsid w:val="005640D7"/>
    <w:rsid w:val="0056577A"/>
    <w:rsid w:val="00573345"/>
    <w:rsid w:val="0057336F"/>
    <w:rsid w:val="00573C36"/>
    <w:rsid w:val="0057614A"/>
    <w:rsid w:val="00576725"/>
    <w:rsid w:val="00580739"/>
    <w:rsid w:val="00591957"/>
    <w:rsid w:val="005A2A73"/>
    <w:rsid w:val="005A3527"/>
    <w:rsid w:val="005A5C2E"/>
    <w:rsid w:val="005B3512"/>
    <w:rsid w:val="005B3BBD"/>
    <w:rsid w:val="005B6375"/>
    <w:rsid w:val="005C3826"/>
    <w:rsid w:val="005C3AFC"/>
    <w:rsid w:val="005C7524"/>
    <w:rsid w:val="005D3EB3"/>
    <w:rsid w:val="005D42B4"/>
    <w:rsid w:val="005E3602"/>
    <w:rsid w:val="005E3680"/>
    <w:rsid w:val="005E4152"/>
    <w:rsid w:val="005E63C3"/>
    <w:rsid w:val="005E7EC5"/>
    <w:rsid w:val="005F0A2C"/>
    <w:rsid w:val="005F1367"/>
    <w:rsid w:val="005F265C"/>
    <w:rsid w:val="005F2872"/>
    <w:rsid w:val="005F486E"/>
    <w:rsid w:val="0060246B"/>
    <w:rsid w:val="00604DA6"/>
    <w:rsid w:val="006156E3"/>
    <w:rsid w:val="00615B4D"/>
    <w:rsid w:val="0061628B"/>
    <w:rsid w:val="0062471D"/>
    <w:rsid w:val="006414C7"/>
    <w:rsid w:val="00642C79"/>
    <w:rsid w:val="006430D0"/>
    <w:rsid w:val="0064494E"/>
    <w:rsid w:val="00654571"/>
    <w:rsid w:val="00657A02"/>
    <w:rsid w:val="00663D06"/>
    <w:rsid w:val="00670249"/>
    <w:rsid w:val="00670CA7"/>
    <w:rsid w:val="0068065A"/>
    <w:rsid w:val="006819FE"/>
    <w:rsid w:val="00694E17"/>
    <w:rsid w:val="006A1488"/>
    <w:rsid w:val="006B17C2"/>
    <w:rsid w:val="006B3A56"/>
    <w:rsid w:val="006B78AD"/>
    <w:rsid w:val="006C2B16"/>
    <w:rsid w:val="006C4755"/>
    <w:rsid w:val="006C5540"/>
    <w:rsid w:val="006C6334"/>
    <w:rsid w:val="006D1974"/>
    <w:rsid w:val="006D2789"/>
    <w:rsid w:val="006E1314"/>
    <w:rsid w:val="006E37D2"/>
    <w:rsid w:val="006E7A33"/>
    <w:rsid w:val="006F0B06"/>
    <w:rsid w:val="006F205C"/>
    <w:rsid w:val="006F6D54"/>
    <w:rsid w:val="006F7FEA"/>
    <w:rsid w:val="00702DBD"/>
    <w:rsid w:val="00711546"/>
    <w:rsid w:val="007164D0"/>
    <w:rsid w:val="007167E7"/>
    <w:rsid w:val="007255E2"/>
    <w:rsid w:val="00725A20"/>
    <w:rsid w:val="00725FE7"/>
    <w:rsid w:val="00730772"/>
    <w:rsid w:val="00731270"/>
    <w:rsid w:val="0073352B"/>
    <w:rsid w:val="00736EAA"/>
    <w:rsid w:val="00740BAC"/>
    <w:rsid w:val="00753E10"/>
    <w:rsid w:val="00755AEC"/>
    <w:rsid w:val="00755DDC"/>
    <w:rsid w:val="00760792"/>
    <w:rsid w:val="0077017C"/>
    <w:rsid w:val="00773ABA"/>
    <w:rsid w:val="0078017D"/>
    <w:rsid w:val="00781480"/>
    <w:rsid w:val="00791FA9"/>
    <w:rsid w:val="00795BD6"/>
    <w:rsid w:val="007A346E"/>
    <w:rsid w:val="007A4745"/>
    <w:rsid w:val="007A5875"/>
    <w:rsid w:val="007B090C"/>
    <w:rsid w:val="007B3716"/>
    <w:rsid w:val="007C7157"/>
    <w:rsid w:val="007D4C18"/>
    <w:rsid w:val="007D76E0"/>
    <w:rsid w:val="007D7B9A"/>
    <w:rsid w:val="007E368D"/>
    <w:rsid w:val="00804D98"/>
    <w:rsid w:val="00805B64"/>
    <w:rsid w:val="00807CED"/>
    <w:rsid w:val="00812840"/>
    <w:rsid w:val="00813979"/>
    <w:rsid w:val="008316F2"/>
    <w:rsid w:val="00831773"/>
    <w:rsid w:val="008337A4"/>
    <w:rsid w:val="00834801"/>
    <w:rsid w:val="00836115"/>
    <w:rsid w:val="00836710"/>
    <w:rsid w:val="008402C1"/>
    <w:rsid w:val="008450D8"/>
    <w:rsid w:val="00850770"/>
    <w:rsid w:val="008574AE"/>
    <w:rsid w:val="008670BC"/>
    <w:rsid w:val="008863D7"/>
    <w:rsid w:val="0089008A"/>
    <w:rsid w:val="00890C4D"/>
    <w:rsid w:val="00891773"/>
    <w:rsid w:val="008925BB"/>
    <w:rsid w:val="00892C01"/>
    <w:rsid w:val="008A1F5E"/>
    <w:rsid w:val="008A5641"/>
    <w:rsid w:val="008B3680"/>
    <w:rsid w:val="008C0934"/>
    <w:rsid w:val="008D172D"/>
    <w:rsid w:val="008D2008"/>
    <w:rsid w:val="008D5A27"/>
    <w:rsid w:val="008D5B00"/>
    <w:rsid w:val="008D636A"/>
    <w:rsid w:val="008E23CC"/>
    <w:rsid w:val="008E3AED"/>
    <w:rsid w:val="008E5542"/>
    <w:rsid w:val="008E5DA2"/>
    <w:rsid w:val="008F27E4"/>
    <w:rsid w:val="008F7FC7"/>
    <w:rsid w:val="0090179D"/>
    <w:rsid w:val="009043B5"/>
    <w:rsid w:val="009061B2"/>
    <w:rsid w:val="009061F4"/>
    <w:rsid w:val="009063F6"/>
    <w:rsid w:val="00907A0C"/>
    <w:rsid w:val="00910CF1"/>
    <w:rsid w:val="00916051"/>
    <w:rsid w:val="0091725F"/>
    <w:rsid w:val="00921134"/>
    <w:rsid w:val="00922818"/>
    <w:rsid w:val="00930E48"/>
    <w:rsid w:val="0093314A"/>
    <w:rsid w:val="0093744C"/>
    <w:rsid w:val="00942E06"/>
    <w:rsid w:val="00950505"/>
    <w:rsid w:val="00950A46"/>
    <w:rsid w:val="00952875"/>
    <w:rsid w:val="00954675"/>
    <w:rsid w:val="00962C3E"/>
    <w:rsid w:val="00963E17"/>
    <w:rsid w:val="0096510B"/>
    <w:rsid w:val="00965195"/>
    <w:rsid w:val="00970540"/>
    <w:rsid w:val="00971D18"/>
    <w:rsid w:val="009833D3"/>
    <w:rsid w:val="009927E5"/>
    <w:rsid w:val="009A0ED5"/>
    <w:rsid w:val="009B47BF"/>
    <w:rsid w:val="009D1C75"/>
    <w:rsid w:val="009D5726"/>
    <w:rsid w:val="009D61E3"/>
    <w:rsid w:val="009D7450"/>
    <w:rsid w:val="009D79EC"/>
    <w:rsid w:val="009E36AA"/>
    <w:rsid w:val="009E7EBA"/>
    <w:rsid w:val="009F15AE"/>
    <w:rsid w:val="00A02203"/>
    <w:rsid w:val="00A04577"/>
    <w:rsid w:val="00A11BAB"/>
    <w:rsid w:val="00A1720E"/>
    <w:rsid w:val="00A22039"/>
    <w:rsid w:val="00A23051"/>
    <w:rsid w:val="00A23CBE"/>
    <w:rsid w:val="00A26252"/>
    <w:rsid w:val="00A26489"/>
    <w:rsid w:val="00A30925"/>
    <w:rsid w:val="00A3392B"/>
    <w:rsid w:val="00A41F69"/>
    <w:rsid w:val="00A44362"/>
    <w:rsid w:val="00A47378"/>
    <w:rsid w:val="00A47BDC"/>
    <w:rsid w:val="00A52322"/>
    <w:rsid w:val="00A52F9B"/>
    <w:rsid w:val="00A5416B"/>
    <w:rsid w:val="00A62528"/>
    <w:rsid w:val="00A67A3A"/>
    <w:rsid w:val="00A770A7"/>
    <w:rsid w:val="00A7759E"/>
    <w:rsid w:val="00A8093F"/>
    <w:rsid w:val="00A82B19"/>
    <w:rsid w:val="00A860DC"/>
    <w:rsid w:val="00A865F9"/>
    <w:rsid w:val="00A92D34"/>
    <w:rsid w:val="00A94A37"/>
    <w:rsid w:val="00A9567F"/>
    <w:rsid w:val="00AA1BAB"/>
    <w:rsid w:val="00AA4226"/>
    <w:rsid w:val="00AA5319"/>
    <w:rsid w:val="00AB32EB"/>
    <w:rsid w:val="00AB417C"/>
    <w:rsid w:val="00AB6B2F"/>
    <w:rsid w:val="00AC2171"/>
    <w:rsid w:val="00AC7A4D"/>
    <w:rsid w:val="00AD173C"/>
    <w:rsid w:val="00AD1CE3"/>
    <w:rsid w:val="00AD2586"/>
    <w:rsid w:val="00AD3CF8"/>
    <w:rsid w:val="00AD473B"/>
    <w:rsid w:val="00AD4C7D"/>
    <w:rsid w:val="00AE1FE1"/>
    <w:rsid w:val="00AF19DC"/>
    <w:rsid w:val="00AF26DE"/>
    <w:rsid w:val="00AF6CD2"/>
    <w:rsid w:val="00B00227"/>
    <w:rsid w:val="00B01208"/>
    <w:rsid w:val="00B01686"/>
    <w:rsid w:val="00B02CD9"/>
    <w:rsid w:val="00B03F2F"/>
    <w:rsid w:val="00B05691"/>
    <w:rsid w:val="00B06BD6"/>
    <w:rsid w:val="00B06EBD"/>
    <w:rsid w:val="00B12738"/>
    <w:rsid w:val="00B139D2"/>
    <w:rsid w:val="00B13D1B"/>
    <w:rsid w:val="00B14DA2"/>
    <w:rsid w:val="00B155EE"/>
    <w:rsid w:val="00B158BC"/>
    <w:rsid w:val="00B20626"/>
    <w:rsid w:val="00B231AC"/>
    <w:rsid w:val="00B23F46"/>
    <w:rsid w:val="00B24BAA"/>
    <w:rsid w:val="00B34B9F"/>
    <w:rsid w:val="00B41851"/>
    <w:rsid w:val="00B51DBD"/>
    <w:rsid w:val="00B5375E"/>
    <w:rsid w:val="00B54199"/>
    <w:rsid w:val="00B57F92"/>
    <w:rsid w:val="00B60014"/>
    <w:rsid w:val="00B70B63"/>
    <w:rsid w:val="00B72A6A"/>
    <w:rsid w:val="00B73F84"/>
    <w:rsid w:val="00B74EC0"/>
    <w:rsid w:val="00B81E44"/>
    <w:rsid w:val="00B8460E"/>
    <w:rsid w:val="00B84666"/>
    <w:rsid w:val="00B84B1D"/>
    <w:rsid w:val="00B85E0E"/>
    <w:rsid w:val="00B87A1C"/>
    <w:rsid w:val="00B87D3C"/>
    <w:rsid w:val="00B950B6"/>
    <w:rsid w:val="00BA3CB8"/>
    <w:rsid w:val="00BA70CD"/>
    <w:rsid w:val="00BB3314"/>
    <w:rsid w:val="00BB3C4F"/>
    <w:rsid w:val="00BB48CC"/>
    <w:rsid w:val="00BB4F4D"/>
    <w:rsid w:val="00BC1AD6"/>
    <w:rsid w:val="00BD11DE"/>
    <w:rsid w:val="00BD4F99"/>
    <w:rsid w:val="00BE4BBF"/>
    <w:rsid w:val="00BE55AC"/>
    <w:rsid w:val="00BE6A63"/>
    <w:rsid w:val="00BE7D02"/>
    <w:rsid w:val="00BF5A14"/>
    <w:rsid w:val="00BF5DE6"/>
    <w:rsid w:val="00C004A4"/>
    <w:rsid w:val="00C00B1D"/>
    <w:rsid w:val="00C05E49"/>
    <w:rsid w:val="00C05E9D"/>
    <w:rsid w:val="00C13DC9"/>
    <w:rsid w:val="00C25487"/>
    <w:rsid w:val="00C32AB8"/>
    <w:rsid w:val="00C32AF1"/>
    <w:rsid w:val="00C33CEB"/>
    <w:rsid w:val="00C361CD"/>
    <w:rsid w:val="00C57448"/>
    <w:rsid w:val="00C635EB"/>
    <w:rsid w:val="00C71782"/>
    <w:rsid w:val="00C757DA"/>
    <w:rsid w:val="00C8076C"/>
    <w:rsid w:val="00C82658"/>
    <w:rsid w:val="00C87975"/>
    <w:rsid w:val="00C90DA0"/>
    <w:rsid w:val="00C93262"/>
    <w:rsid w:val="00C97C1A"/>
    <w:rsid w:val="00CA38D8"/>
    <w:rsid w:val="00CA3F74"/>
    <w:rsid w:val="00CA5BDF"/>
    <w:rsid w:val="00CB0CE9"/>
    <w:rsid w:val="00CB2AE9"/>
    <w:rsid w:val="00CB6810"/>
    <w:rsid w:val="00CC12B7"/>
    <w:rsid w:val="00CC16C2"/>
    <w:rsid w:val="00CC2987"/>
    <w:rsid w:val="00CC3134"/>
    <w:rsid w:val="00CC3852"/>
    <w:rsid w:val="00CC4EDC"/>
    <w:rsid w:val="00CD0E6C"/>
    <w:rsid w:val="00CD7B56"/>
    <w:rsid w:val="00CE20D5"/>
    <w:rsid w:val="00CE36C8"/>
    <w:rsid w:val="00CF3010"/>
    <w:rsid w:val="00CF4242"/>
    <w:rsid w:val="00CF70FE"/>
    <w:rsid w:val="00D00EE1"/>
    <w:rsid w:val="00D21E5F"/>
    <w:rsid w:val="00D24065"/>
    <w:rsid w:val="00D312C4"/>
    <w:rsid w:val="00D42696"/>
    <w:rsid w:val="00D43E19"/>
    <w:rsid w:val="00D50765"/>
    <w:rsid w:val="00D50CD3"/>
    <w:rsid w:val="00D84992"/>
    <w:rsid w:val="00D937E3"/>
    <w:rsid w:val="00D938F9"/>
    <w:rsid w:val="00D95879"/>
    <w:rsid w:val="00D962FB"/>
    <w:rsid w:val="00DA5EB9"/>
    <w:rsid w:val="00DC5C47"/>
    <w:rsid w:val="00DC71BB"/>
    <w:rsid w:val="00DD21D1"/>
    <w:rsid w:val="00DD225A"/>
    <w:rsid w:val="00DD4EC2"/>
    <w:rsid w:val="00DD633A"/>
    <w:rsid w:val="00DE4C0D"/>
    <w:rsid w:val="00DE6E31"/>
    <w:rsid w:val="00DF4DB8"/>
    <w:rsid w:val="00DF5718"/>
    <w:rsid w:val="00DF5E51"/>
    <w:rsid w:val="00E03053"/>
    <w:rsid w:val="00E05064"/>
    <w:rsid w:val="00E138E0"/>
    <w:rsid w:val="00E142DA"/>
    <w:rsid w:val="00E22AE3"/>
    <w:rsid w:val="00E22CE1"/>
    <w:rsid w:val="00E2741C"/>
    <w:rsid w:val="00E30811"/>
    <w:rsid w:val="00E31356"/>
    <w:rsid w:val="00E45E9B"/>
    <w:rsid w:val="00E61FCA"/>
    <w:rsid w:val="00E64141"/>
    <w:rsid w:val="00E65583"/>
    <w:rsid w:val="00E67017"/>
    <w:rsid w:val="00E673B7"/>
    <w:rsid w:val="00E67B7A"/>
    <w:rsid w:val="00E73B27"/>
    <w:rsid w:val="00E75D0B"/>
    <w:rsid w:val="00E83E85"/>
    <w:rsid w:val="00E8449E"/>
    <w:rsid w:val="00E87812"/>
    <w:rsid w:val="00E90225"/>
    <w:rsid w:val="00E93811"/>
    <w:rsid w:val="00E97260"/>
    <w:rsid w:val="00EA3595"/>
    <w:rsid w:val="00EA5801"/>
    <w:rsid w:val="00EA6377"/>
    <w:rsid w:val="00EB087E"/>
    <w:rsid w:val="00EB506F"/>
    <w:rsid w:val="00EC2169"/>
    <w:rsid w:val="00EC31D3"/>
    <w:rsid w:val="00EC69F6"/>
    <w:rsid w:val="00ED3996"/>
    <w:rsid w:val="00ED3D87"/>
    <w:rsid w:val="00ED5A58"/>
    <w:rsid w:val="00EE009B"/>
    <w:rsid w:val="00EF2711"/>
    <w:rsid w:val="00EF2D8D"/>
    <w:rsid w:val="00EF59C7"/>
    <w:rsid w:val="00F026C9"/>
    <w:rsid w:val="00F07F3E"/>
    <w:rsid w:val="00F16B71"/>
    <w:rsid w:val="00F245C1"/>
    <w:rsid w:val="00F27415"/>
    <w:rsid w:val="00F3308A"/>
    <w:rsid w:val="00F36138"/>
    <w:rsid w:val="00F42967"/>
    <w:rsid w:val="00F47C44"/>
    <w:rsid w:val="00F519A3"/>
    <w:rsid w:val="00F55BC6"/>
    <w:rsid w:val="00F571EB"/>
    <w:rsid w:val="00F57A1E"/>
    <w:rsid w:val="00F57F7E"/>
    <w:rsid w:val="00F60577"/>
    <w:rsid w:val="00F65464"/>
    <w:rsid w:val="00F70223"/>
    <w:rsid w:val="00F70BEF"/>
    <w:rsid w:val="00F70D38"/>
    <w:rsid w:val="00F711D5"/>
    <w:rsid w:val="00F739FE"/>
    <w:rsid w:val="00F858BD"/>
    <w:rsid w:val="00FA0CB1"/>
    <w:rsid w:val="00FA11F4"/>
    <w:rsid w:val="00FB470E"/>
    <w:rsid w:val="00FB77D5"/>
    <w:rsid w:val="00FD065B"/>
    <w:rsid w:val="00FD093E"/>
    <w:rsid w:val="00FE2D53"/>
    <w:rsid w:val="00FF2214"/>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50656"/>
  <w15:docId w15:val="{E4A010D0-6D1E-4C8A-A25D-91D888FB4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qFormat="1"/>
    <w:lsdException w:name="annotation text"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uiPriority w:val="9"/>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uiPriority w:val="99"/>
    <w:qFormat/>
    <w:rPr>
      <w:vertAlign w:val="superscript"/>
    </w:rPr>
  </w:style>
  <w:style w:type="paragraph" w:styleId="FootnoteText">
    <w:name w:val="footnote text"/>
    <w:basedOn w:val="Normal"/>
    <w:link w:val="FootnoteTextChar"/>
    <w:uiPriority w:val="99"/>
    <w:qFormat/>
    <w:rPr>
      <w:sz w:val="20"/>
    </w:rPr>
  </w:style>
  <w:style w:type="paragraph" w:styleId="Header">
    <w:name w:val="header"/>
    <w:basedOn w:val="Normal"/>
    <w:link w:val="HeaderChar"/>
    <w:qFormat/>
    <w:pPr>
      <w:tabs>
        <w:tab w:val="center" w:pos="4320"/>
        <w:tab w:val="right" w:pos="8640"/>
      </w:tabs>
    </w:pPr>
  </w:style>
  <w:style w:type="character" w:styleId="Hyperlink">
    <w:name w:val="Hyperlink"/>
    <w:basedOn w:val="DefaultParagraphFont"/>
    <w:uiPriority w:val="99"/>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uiPriority w:val="99"/>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99"/>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on">
    <w:name w:val="Revision"/>
    <w:hidden/>
    <w:uiPriority w:val="99"/>
    <w:semiHidden/>
    <w:rsid w:val="00891773"/>
    <w:rPr>
      <w:sz w:val="24"/>
      <w:szCs w:val="24"/>
    </w:rPr>
  </w:style>
  <w:style w:type="paragraph" w:styleId="BodyText">
    <w:name w:val="Body Text"/>
    <w:basedOn w:val="Normal"/>
    <w:link w:val="BodyTextChar"/>
    <w:qFormat/>
    <w:rsid w:val="009061B2"/>
    <w:pPr>
      <w:jc w:val="both"/>
    </w:pPr>
    <w:rPr>
      <w:lang w:val="es-PR"/>
    </w:rPr>
  </w:style>
  <w:style w:type="character" w:customStyle="1" w:styleId="BodyTextChar">
    <w:name w:val="Body Text Char"/>
    <w:basedOn w:val="DefaultParagraphFont"/>
    <w:link w:val="BodyText"/>
    <w:rsid w:val="009061B2"/>
    <w:rPr>
      <w:sz w:val="24"/>
      <w:szCs w:val="24"/>
      <w:lang w:val="es-PR"/>
    </w:rPr>
  </w:style>
  <w:style w:type="paragraph" w:customStyle="1" w:styleId="default">
    <w:name w:val="default"/>
    <w:basedOn w:val="Normal"/>
    <w:rsid w:val="00465256"/>
    <w:pPr>
      <w:autoSpaceDE w:val="0"/>
      <w:autoSpaceDN w:val="0"/>
    </w:pPr>
    <w:rPr>
      <w:rFonts w:ascii="DXANP N+ Serifa B T," w:hAnsi="DXANP N+ Serifa B T,"/>
      <w:color w:val="000000"/>
    </w:rPr>
  </w:style>
  <w:style w:type="paragraph" w:styleId="NormalWeb">
    <w:name w:val="Normal (Web)"/>
    <w:basedOn w:val="Normal"/>
    <w:unhideWhenUsed/>
    <w:rsid w:val="000B77A8"/>
    <w:pPr>
      <w:spacing w:before="100" w:beforeAutospacing="1" w:after="100" w:afterAutospacing="1"/>
    </w:pPr>
  </w:style>
  <w:style w:type="character" w:styleId="Emphasis">
    <w:name w:val="Emphasis"/>
    <w:uiPriority w:val="20"/>
    <w:qFormat/>
    <w:rsid w:val="00F57F7E"/>
    <w:rPr>
      <w:i/>
      <w:iCs/>
    </w:rPr>
  </w:style>
  <w:style w:type="character" w:customStyle="1" w:styleId="ref-journal">
    <w:name w:val="ref-journal"/>
    <w:basedOn w:val="DefaultParagraphFont"/>
    <w:rsid w:val="00F57F7E"/>
  </w:style>
  <w:style w:type="character" w:customStyle="1" w:styleId="ref-vol">
    <w:name w:val="ref-vol"/>
    <w:basedOn w:val="DefaultParagraphFont"/>
    <w:rsid w:val="00F57F7E"/>
  </w:style>
  <w:style w:type="character" w:customStyle="1" w:styleId="mixed-citation">
    <w:name w:val="mixed-citation"/>
    <w:basedOn w:val="DefaultParagraphFont"/>
    <w:rsid w:val="00F57F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596599446">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547908813">
      <w:bodyDiv w:val="1"/>
      <w:marLeft w:val="0"/>
      <w:marRight w:val="0"/>
      <w:marTop w:val="0"/>
      <w:marBottom w:val="0"/>
      <w:divBdr>
        <w:top w:val="none" w:sz="0" w:space="0" w:color="auto"/>
        <w:left w:val="none" w:sz="0" w:space="0" w:color="auto"/>
        <w:bottom w:val="none" w:sz="0" w:space="0" w:color="auto"/>
        <w:right w:val="none" w:sz="0" w:space="0" w:color="auto"/>
      </w:divBdr>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hmbana.org/"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notes.xml.rels><?xml version="1.0" encoding="UTF-8" standalone="yes"?>
<Relationships xmlns="http://schemas.openxmlformats.org/package/2006/relationships"><Relationship Id="rId3" Type="http://schemas.openxmlformats.org/officeDocument/2006/relationships/hyperlink" Target="https://www.ncbi.nlm.nih.gov/pubmed/?term=Kim%20J%5BAuthor%5D&amp;cauthor=true&amp;cauthor_uid=22043143" TargetMode="External"/><Relationship Id="rId7" Type="http://schemas.openxmlformats.org/officeDocument/2006/relationships/hyperlink" Target="https://www.ncbi.nlm.nih.gov/pubmed/24742283" TargetMode="External"/><Relationship Id="rId2" Type="http://schemas.openxmlformats.org/officeDocument/2006/relationships/hyperlink" Target="http://www.hmbana.org/" TargetMode="External"/><Relationship Id="rId1" Type="http://schemas.openxmlformats.org/officeDocument/2006/relationships/hyperlink" Target="https://www.ncbi.nlm.nih.gov/pmc/articles/PMC4032387/" TargetMode="External"/><Relationship Id="rId6" Type="http://schemas.openxmlformats.org/officeDocument/2006/relationships/hyperlink" Target="https://www.ncbi.nlm.nih.gov/pmc/articles/PMC3009567/" TargetMode="External"/><Relationship Id="rId5" Type="http://schemas.openxmlformats.org/officeDocument/2006/relationships/hyperlink" Target="https://www.ncbi.nlm.nih.gov/pmc/articles/PMC3009567/" TargetMode="External"/><Relationship Id="rId4" Type="http://schemas.openxmlformats.org/officeDocument/2006/relationships/hyperlink" Target="https://www.ncbi.nlm.nih.gov/pubmed/?term=Unger%20S%5BAuthor%5D&amp;cauthor=true&amp;cauthor_uid=220431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ACA031-701D-4F1C-AE51-EA25C8F20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2659</Words>
  <Characters>15159</Characters>
  <Application>Microsoft Office Word</Application>
  <DocSecurity>4</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Thais M. Reyes Serrano</dc:creator>
  <cp:keywords/>
  <cp:lastModifiedBy>Camyl Moreno Pantojas</cp:lastModifiedBy>
  <cp:revision>2</cp:revision>
  <cp:lastPrinted>2025-05-08T14:38:00Z</cp:lastPrinted>
  <dcterms:created xsi:type="dcterms:W3CDTF">2025-06-03T17:41:00Z</dcterms:created>
  <dcterms:modified xsi:type="dcterms:W3CDTF">2025-06-03T17:41:00Z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7FE7834F39DE482CA4F0A50B2758235F_13</vt:lpwstr>
  </property>
</Properties>
</file>