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186B0E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186B0E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186B0E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930E48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34D7D835" w:rsidR="00FF2214" w:rsidRPr="000A5611" w:rsidRDefault="00186B0E" w:rsidP="00186B0E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>20ma.</w:t>
      </w:r>
      <w:r w:rsidR="00850770"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850770"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     1ra.</w:t>
      </w:r>
      <w:r w:rsidRPr="000A5611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 xml:space="preserve"> </w:t>
      </w:r>
      <w:r w:rsidR="00850770" w:rsidRPr="000A5611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28F9E329" w:rsidR="00FF2214" w:rsidRPr="000A5611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186B0E" w:rsidRPr="000A561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>Legislativa</w:t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186B0E" w:rsidRPr="000A5611">
        <w:rPr>
          <w:rFonts w:ascii="Book Antiqua" w:eastAsia="Book Antiqua" w:hAnsi="Book Antiqua" w:cs="Book Antiqua"/>
          <w:color w:val="000000" w:themeColor="text1"/>
          <w:lang w:val="es-PR"/>
        </w:rPr>
        <w:t xml:space="preserve">       </w:t>
      </w:r>
      <w:r w:rsidRPr="000A5611">
        <w:rPr>
          <w:rFonts w:ascii="Book Antiqua" w:eastAsia="Book Antiqua" w:hAnsi="Book Antiqua" w:cs="Book Antiqua"/>
          <w:color w:val="000000" w:themeColor="text1"/>
          <w:lang w:val="es-PR"/>
        </w:rPr>
        <w:t>Ordinaria</w:t>
      </w:r>
    </w:p>
    <w:p w14:paraId="7955065A" w14:textId="77777777" w:rsidR="00FF2214" w:rsidRPr="000A5611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1FD080BB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0735D9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484</w:t>
      </w:r>
    </w:p>
    <w:p w14:paraId="4A8A7A6F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46B234C1" w:rsidR="00950505" w:rsidRPr="00930E48" w:rsidRDefault="000735D9" w:rsidP="00950505">
      <w:pPr>
        <w:jc w:val="center"/>
        <w:rPr>
          <w:rFonts w:ascii="Book Antiqua" w:hAnsi="Book Antiqua"/>
          <w:b/>
          <w:color w:val="000000" w:themeColor="text1"/>
          <w:sz w:val="4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3 </w:t>
      </w:r>
      <w:r w:rsidR="00186B0E">
        <w:rPr>
          <w:rFonts w:ascii="Book Antiqua" w:hAnsi="Book Antiqua"/>
          <w:color w:val="000000" w:themeColor="text1"/>
          <w:lang w:val="es-PR"/>
        </w:rPr>
        <w:t>DE ABRIL DE</w:t>
      </w:r>
      <w:r w:rsidR="00950505" w:rsidRPr="00930E48">
        <w:rPr>
          <w:rFonts w:ascii="Book Antiqua" w:hAnsi="Book Antiqua"/>
          <w:color w:val="000000" w:themeColor="text1"/>
          <w:lang w:val="es-PR"/>
        </w:rPr>
        <w:t xml:space="preserve"> 2025</w:t>
      </w:r>
    </w:p>
    <w:p w14:paraId="1E7B6D3E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41350EB7" w:rsidR="00950505" w:rsidRPr="00B00227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BC63DB">
        <w:rPr>
          <w:rFonts w:ascii="Book Antiqua" w:hAnsi="Book Antiqua"/>
          <w:lang w:val="es-ES"/>
        </w:rPr>
        <w:t xml:space="preserve">el representante </w:t>
      </w:r>
      <w:r w:rsidR="00B02CD9" w:rsidRPr="00BC63DB">
        <w:rPr>
          <w:rFonts w:ascii="Book Antiqua" w:hAnsi="Book Antiqua"/>
          <w:i/>
          <w:iCs/>
          <w:lang w:val="es-PR"/>
        </w:rPr>
        <w:t>Méndez Núñez</w:t>
      </w:r>
      <w:r w:rsidR="00B02CD9">
        <w:rPr>
          <w:rFonts w:ascii="Book Antiqua" w:hAnsi="Book Antiqua"/>
          <w:i/>
          <w:iCs/>
          <w:lang w:val="es-PR"/>
        </w:rPr>
        <w:t>;</w:t>
      </w:r>
      <w:r w:rsidR="00B02CD9" w:rsidRPr="00BC63DB">
        <w:rPr>
          <w:rFonts w:ascii="Book Antiqua" w:hAnsi="Book Antiqua"/>
          <w:i/>
          <w:iCs/>
          <w:lang w:val="es-PR"/>
        </w:rPr>
        <w:t xml:space="preserve">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Lebrón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Ramírez, Torres Zamora, Román López, Aponte Hernández, Carlo Acosta,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Charbonier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Chinea, Colón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del Valle Correa;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Estévez Vélez,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Franqui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Atiles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González Aguayo, González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González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Hernández Concepción, Jiménez Torres;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Martínez Vázquez, Medina Calderón;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Morey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Noble, Muriel Sánchez, Navarro Suárez, Nieves</w:t>
      </w:r>
      <w:r w:rsidR="00CB0CE9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Rosario, Ocasio Ramos, Pacheco Burgos, Parés Otero;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Dávila;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Cordero, Pérez Ortiz;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Ramírez, Ramos Rivera;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18A0DB58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5E84E22E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930E48">
        <w:rPr>
          <w:rFonts w:ascii="Book Antiqua" w:hAnsi="Book Antiqua"/>
          <w:color w:val="000000" w:themeColor="text1"/>
          <w:lang w:val="es-PR"/>
        </w:rPr>
        <w:t>Referido a</w:t>
      </w:r>
      <w:r w:rsidR="000A5611">
        <w:rPr>
          <w:rFonts w:ascii="Book Antiqua" w:hAnsi="Book Antiqua"/>
          <w:color w:val="000000" w:themeColor="text1"/>
          <w:lang w:val="es-PR"/>
        </w:rPr>
        <w:t xml:space="preserve"> la Comisión de Salud</w:t>
      </w:r>
    </w:p>
    <w:p w14:paraId="4B9C3823" w14:textId="77777777" w:rsidR="00950505" w:rsidRPr="00930E48" w:rsidRDefault="00950505" w:rsidP="0095050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930E48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2289233" w14:textId="5EA807A4" w:rsidR="005A5C2E" w:rsidRPr="002F48BA" w:rsidRDefault="00850770" w:rsidP="00186B0E">
      <w:pPr>
        <w:ind w:left="720" w:hanging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57F7E" w:rsidRPr="00F57F7E">
        <w:rPr>
          <w:rFonts w:ascii="Book Antiqua" w:eastAsia="Book Antiqua" w:hAnsi="Book Antiqua" w:cs="Book Antiqua"/>
          <w:color w:val="000000" w:themeColor="text1"/>
          <w:lang w:val="es-PR"/>
        </w:rPr>
        <w:t>establecer la “Ley del Banco de Leche Materna</w:t>
      </w:r>
      <w:r w:rsidR="00F57F7E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F57F7E" w:rsidRPr="00F57F7E">
        <w:rPr>
          <w:rFonts w:ascii="Book Antiqua" w:eastAsia="Book Antiqua" w:hAnsi="Book Antiqua" w:cs="Book Antiqua"/>
          <w:color w:val="000000" w:themeColor="text1"/>
          <w:lang w:val="es-PR"/>
        </w:rPr>
        <w:t xml:space="preserve">”; crear el Banco de Leche Materna </w:t>
      </w:r>
      <w:r w:rsidR="00F57F7E">
        <w:rPr>
          <w:rFonts w:ascii="Book Antiqua" w:eastAsia="Book Antiqua" w:hAnsi="Book Antiqua" w:cs="Book Antiqua"/>
          <w:color w:val="000000" w:themeColor="text1"/>
          <w:lang w:val="es-PR"/>
        </w:rPr>
        <w:t xml:space="preserve">de Puerto Rico </w:t>
      </w:r>
      <w:r w:rsidR="00F57F7E" w:rsidRPr="00F57F7E">
        <w:rPr>
          <w:rFonts w:ascii="Book Antiqua" w:eastAsia="Book Antiqua" w:hAnsi="Book Antiqua" w:cs="Book Antiqua"/>
          <w:color w:val="000000" w:themeColor="text1"/>
          <w:lang w:val="es-PR"/>
        </w:rPr>
        <w:t xml:space="preserve">adscrito </w:t>
      </w:r>
      <w:r w:rsidR="00F57F7E">
        <w:rPr>
          <w:rFonts w:ascii="Book Antiqua" w:eastAsia="Book Antiqua" w:hAnsi="Book Antiqua" w:cs="Book Antiqua"/>
          <w:color w:val="000000" w:themeColor="text1"/>
          <w:lang w:val="es-PR"/>
        </w:rPr>
        <w:t xml:space="preserve">al </w:t>
      </w:r>
      <w:r w:rsidR="003B7A60">
        <w:rPr>
          <w:rFonts w:ascii="Book Antiqua" w:eastAsia="Book Antiqua" w:hAnsi="Book Antiqua" w:cs="Book Antiqua"/>
          <w:color w:val="000000" w:themeColor="text1"/>
          <w:lang w:val="es-PR"/>
        </w:rPr>
        <w:t>Departamento de Salud</w:t>
      </w:r>
      <w:r w:rsidR="00F57F7E" w:rsidRPr="00F57F7E">
        <w:rPr>
          <w:rFonts w:ascii="Book Antiqua" w:eastAsia="Book Antiqua" w:hAnsi="Book Antiqua" w:cs="Book Antiqua"/>
          <w:color w:val="000000" w:themeColor="text1"/>
          <w:lang w:val="es-PR"/>
        </w:rPr>
        <w:t xml:space="preserve">; disponer sobre su funcionamiento; </w:t>
      </w:r>
      <w:r w:rsidR="00DC71BB">
        <w:rPr>
          <w:rFonts w:ascii="Book Antiqua" w:eastAsia="Book Antiqua" w:hAnsi="Book Antiqua" w:cs="Book Antiqua"/>
          <w:color w:val="000000" w:themeColor="text1"/>
          <w:lang w:val="es-PR"/>
        </w:rPr>
        <w:t>establecer sus</w:t>
      </w:r>
      <w:r w:rsidR="00F57F7E" w:rsidRPr="00F57F7E">
        <w:rPr>
          <w:rFonts w:ascii="Book Antiqua" w:eastAsia="Book Antiqua" w:hAnsi="Book Antiqua" w:cs="Book Antiqua"/>
          <w:color w:val="000000" w:themeColor="text1"/>
          <w:lang w:val="es-PR"/>
        </w:rPr>
        <w:t xml:space="preserve"> deberes, facultades y responsabilidades;</w:t>
      </w:r>
      <w:r w:rsidR="003B7A6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A5C2E" w:rsidRPr="0097435C">
        <w:rPr>
          <w:rFonts w:ascii="Book Antiqua" w:eastAsia="Book Antiqua" w:hAnsi="Book Antiqua" w:cs="Book Antiqua"/>
          <w:color w:val="000000" w:themeColor="text1"/>
          <w:lang w:val="es-PR"/>
        </w:rPr>
        <w:t>y para otros fines relacionados.</w:t>
      </w:r>
      <w:r w:rsidR="005A5C2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726F9974" w14:textId="791109DC" w:rsidR="000B77A8" w:rsidRPr="00930E48" w:rsidRDefault="000B77A8" w:rsidP="005A5C2E">
      <w:pPr>
        <w:jc w:val="both"/>
        <w:rPr>
          <w:rFonts w:ascii="Book Antiqua" w:eastAsia="Aptos" w:hAnsi="Book Antiqua"/>
          <w:color w:val="000000" w:themeColor="text1"/>
          <w:kern w:val="2"/>
          <w:lang w:val="es-PR"/>
          <w14:ligatures w14:val="standardContextual"/>
        </w:rPr>
      </w:pPr>
    </w:p>
    <w:p w14:paraId="63AE53B1" w14:textId="3B22399B" w:rsidR="00010836" w:rsidRPr="00930E48" w:rsidRDefault="00850770" w:rsidP="00186B0E">
      <w:pPr>
        <w:ind w:firstLine="720"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249D67DE" w14:textId="77777777" w:rsidR="005A5C2E" w:rsidRDefault="005A5C2E" w:rsidP="00186B0E">
      <w:pPr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77C8F70B" w14:textId="36973E61" w:rsidR="009061F4" w:rsidRDefault="00F57F7E" w:rsidP="00186B0E">
      <w:pPr>
        <w:ind w:firstLine="720"/>
        <w:jc w:val="both"/>
        <w:rPr>
          <w:rFonts w:ascii="Book Antiqua" w:hAnsi="Book Antiqua"/>
          <w:color w:val="000000"/>
          <w:lang w:val="es-PR"/>
        </w:rPr>
      </w:pPr>
      <w:bookmarkStart w:id="0" w:name="_Hlk194429151"/>
      <w:r w:rsidRPr="008D68D7">
        <w:rPr>
          <w:rFonts w:ascii="Book Antiqua" w:hAnsi="Book Antiqua" w:cs="Arial"/>
          <w:color w:val="000000"/>
          <w:lang w:val="es-PR"/>
        </w:rPr>
        <w:t xml:space="preserve">El establecimiento de bancos para recopilar, procesar y distribuir leche materna es una práctica común desarrollada a nivel global que ha recibido el respaldo </w:t>
      </w:r>
      <w:r w:rsidR="003B7A60">
        <w:rPr>
          <w:rFonts w:ascii="Book Antiqua" w:hAnsi="Book Antiqua" w:cs="Arial"/>
          <w:color w:val="000000"/>
          <w:lang w:val="es-PR"/>
        </w:rPr>
        <w:t xml:space="preserve">de </w:t>
      </w:r>
      <w:r w:rsidRPr="008D68D7">
        <w:rPr>
          <w:rFonts w:ascii="Book Antiqua" w:hAnsi="Book Antiqua" w:cs="Arial"/>
          <w:color w:val="000000"/>
          <w:lang w:val="es-PR"/>
        </w:rPr>
        <w:t xml:space="preserve">la </w:t>
      </w:r>
      <w:r w:rsidRPr="008D68D7">
        <w:rPr>
          <w:rFonts w:ascii="Book Antiqua" w:hAnsi="Book Antiqua" w:cs="Arial"/>
          <w:i/>
          <w:color w:val="000000"/>
          <w:lang w:val="es-PR"/>
        </w:rPr>
        <w:t xml:space="preserve">American </w:t>
      </w:r>
      <w:proofErr w:type="spellStart"/>
      <w:r w:rsidRPr="008D68D7">
        <w:rPr>
          <w:rFonts w:ascii="Book Antiqua" w:hAnsi="Book Antiqua" w:cs="Arial"/>
          <w:i/>
          <w:color w:val="000000"/>
          <w:lang w:val="es-PR"/>
        </w:rPr>
        <w:t>Academy</w:t>
      </w:r>
      <w:proofErr w:type="spellEnd"/>
      <w:r w:rsidRPr="008D68D7">
        <w:rPr>
          <w:rFonts w:ascii="Book Antiqua" w:hAnsi="Book Antiqua" w:cs="Arial"/>
          <w:i/>
          <w:color w:val="000000"/>
          <w:lang w:val="es-PR"/>
        </w:rPr>
        <w:t xml:space="preserve"> </w:t>
      </w:r>
      <w:proofErr w:type="spellStart"/>
      <w:r w:rsidRPr="008D68D7">
        <w:rPr>
          <w:rFonts w:ascii="Book Antiqua" w:hAnsi="Book Antiqua" w:cs="Arial"/>
          <w:i/>
          <w:color w:val="000000"/>
          <w:lang w:val="es-PR"/>
        </w:rPr>
        <w:t>of</w:t>
      </w:r>
      <w:proofErr w:type="spellEnd"/>
      <w:r w:rsidRPr="008D68D7">
        <w:rPr>
          <w:rFonts w:ascii="Book Antiqua" w:hAnsi="Book Antiqua" w:cs="Arial"/>
          <w:i/>
          <w:color w:val="000000"/>
          <w:lang w:val="es-PR"/>
        </w:rPr>
        <w:t xml:space="preserve"> </w:t>
      </w:r>
      <w:proofErr w:type="spellStart"/>
      <w:r w:rsidRPr="008D68D7">
        <w:rPr>
          <w:rFonts w:ascii="Book Antiqua" w:hAnsi="Book Antiqua" w:cs="Arial"/>
          <w:i/>
          <w:color w:val="000000"/>
          <w:lang w:val="es-PR"/>
        </w:rPr>
        <w:t>Pediatrics</w:t>
      </w:r>
      <w:proofErr w:type="spellEnd"/>
      <w:r w:rsidRPr="008D68D7">
        <w:rPr>
          <w:rFonts w:ascii="Book Antiqua" w:hAnsi="Book Antiqua" w:cs="Arial"/>
          <w:color w:val="000000"/>
          <w:lang w:val="es-PR"/>
        </w:rPr>
        <w:t xml:space="preserve">. </w:t>
      </w:r>
      <w:r w:rsidRPr="0013104F">
        <w:rPr>
          <w:rFonts w:ascii="Book Antiqua" w:hAnsi="Book Antiqua"/>
          <w:color w:val="000000"/>
          <w:lang w:val="es-PR"/>
        </w:rPr>
        <w:t xml:space="preserve">El primer banco de donación de leche </w:t>
      </w:r>
      <w:r>
        <w:rPr>
          <w:rFonts w:ascii="Book Antiqua" w:hAnsi="Book Antiqua"/>
          <w:color w:val="000000"/>
          <w:lang w:val="es-PR"/>
        </w:rPr>
        <w:t>materna</w:t>
      </w:r>
      <w:r w:rsidRPr="0013104F">
        <w:rPr>
          <w:rFonts w:ascii="Book Antiqua" w:hAnsi="Book Antiqua"/>
          <w:color w:val="000000"/>
          <w:lang w:val="es-PR"/>
        </w:rPr>
        <w:t xml:space="preserve"> se ubicó en Viena, Austria, en 1909.</w:t>
      </w:r>
      <w:r>
        <w:rPr>
          <w:rStyle w:val="Refdenotaalpie"/>
          <w:rFonts w:ascii="Book Antiqua" w:hAnsi="Book Antiqua"/>
          <w:color w:val="000000"/>
        </w:rPr>
        <w:footnoteReference w:id="2"/>
      </w:r>
      <w:r w:rsidRPr="0013104F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El primero en establecerse en América del Norte abrió sus puertas en 1919 en la ciudad de Boston</w:t>
      </w:r>
      <w:r w:rsidRPr="00451075">
        <w:rPr>
          <w:rFonts w:ascii="Book Antiqua" w:hAnsi="Book Antiqua"/>
          <w:color w:val="000000"/>
          <w:lang w:val="es-PR"/>
        </w:rPr>
        <w:t xml:space="preserve">. </w:t>
      </w:r>
      <w:r>
        <w:rPr>
          <w:rFonts w:ascii="Book Antiqua" w:hAnsi="Book Antiqua"/>
          <w:color w:val="000000"/>
          <w:lang w:val="es-PR"/>
        </w:rPr>
        <w:t>Los bancos de donación de leche materna continuaron propagándose en Europa y Norteamérica hasta la década de 1980</w:t>
      </w:r>
      <w:r w:rsidR="009061F4">
        <w:rPr>
          <w:rFonts w:ascii="Book Antiqua" w:hAnsi="Book Antiqua"/>
          <w:color w:val="000000"/>
          <w:lang w:val="es-PR"/>
        </w:rPr>
        <w:t xml:space="preserve">. </w:t>
      </w:r>
      <w:r w:rsidRPr="00E904E5">
        <w:rPr>
          <w:rFonts w:ascii="Book Antiqua" w:hAnsi="Book Antiqua"/>
          <w:color w:val="000000"/>
          <w:shd w:val="clear" w:color="auto" w:fill="FFFFFF"/>
          <w:lang w:val="es-PR"/>
        </w:rPr>
        <w:t xml:space="preserve">A la altura del año </w:t>
      </w:r>
      <w:r w:rsidRPr="00E904E5">
        <w:rPr>
          <w:rFonts w:ascii="Book Antiqua" w:hAnsi="Book Antiqua"/>
          <w:color w:val="000000"/>
          <w:shd w:val="clear" w:color="auto" w:fill="FFFFFF"/>
          <w:lang w:val="es-PR"/>
        </w:rPr>
        <w:lastRenderedPageBreak/>
        <w:t>2014 existían tres bancos de donación de leche materna establecidos sin fines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de lucro</w:t>
      </w:r>
      <w:r w:rsidRPr="00E904E5">
        <w:rPr>
          <w:rFonts w:ascii="Book Antiqua" w:hAnsi="Book Antiqua"/>
          <w:color w:val="000000"/>
          <w:shd w:val="clear" w:color="auto" w:fill="FFFFFF"/>
          <w:lang w:val="es-PR"/>
        </w:rPr>
        <w:t xml:space="preserve"> en Canadá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>y once en los Estados Unidos</w:t>
      </w:r>
      <w:r w:rsidRPr="00E904E5">
        <w:rPr>
          <w:rFonts w:ascii="Book Antiqua" w:hAnsi="Book Antiqua"/>
          <w:color w:val="000000"/>
          <w:shd w:val="clear" w:color="auto" w:fill="FFFFFF"/>
          <w:lang w:val="es-PR"/>
        </w:rPr>
        <w:t>.</w:t>
      </w:r>
      <w:r w:rsidRPr="00C00D40">
        <w:rPr>
          <w:rStyle w:val="Refdenotaalpie"/>
          <w:rFonts w:ascii="Book Antiqua" w:hAnsi="Book Antiqua"/>
          <w:color w:val="000000"/>
          <w:shd w:val="clear" w:color="auto" w:fill="FFFFFF"/>
        </w:rPr>
        <w:footnoteReference w:id="3"/>
      </w:r>
      <w:r w:rsidR="009061F4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Estos </w:t>
      </w:r>
      <w:r>
        <w:rPr>
          <w:rFonts w:ascii="Book Antiqua" w:hAnsi="Book Antiqua"/>
          <w:color w:val="000000"/>
          <w:lang w:val="es-PR"/>
        </w:rPr>
        <w:t>procesan</w:t>
      </w:r>
      <w:r w:rsidRPr="00451075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más de un millón de onzas de leche al año.</w:t>
      </w:r>
      <w:r>
        <w:rPr>
          <w:rStyle w:val="Refdenotaalpie"/>
          <w:rFonts w:ascii="Book Antiqua" w:hAnsi="Book Antiqua"/>
          <w:color w:val="000000"/>
          <w:lang w:val="es-PR"/>
        </w:rPr>
        <w:footnoteReference w:id="4"/>
      </w:r>
      <w:r>
        <w:rPr>
          <w:rFonts w:ascii="Book Antiqua" w:hAnsi="Book Antiqua"/>
          <w:color w:val="000000"/>
          <w:lang w:val="es-PR"/>
        </w:rPr>
        <w:t xml:space="preserve"> </w:t>
      </w:r>
    </w:p>
    <w:p w14:paraId="57AA649C" w14:textId="77777777" w:rsidR="007D4C18" w:rsidRDefault="007D4C18" w:rsidP="00F57F7E">
      <w:pPr>
        <w:ind w:firstLine="720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</w:p>
    <w:p w14:paraId="2E31BCA9" w14:textId="6340D213" w:rsidR="00F57F7E" w:rsidRDefault="00F57F7E" w:rsidP="00186B0E">
      <w:pPr>
        <w:ind w:firstLine="720"/>
        <w:jc w:val="both"/>
        <w:rPr>
          <w:rFonts w:ascii="Book Antiqua" w:hAnsi="Book Antiqua"/>
          <w:color w:val="000000"/>
          <w:lang w:val="es-PR"/>
        </w:rPr>
      </w:pPr>
      <w:r w:rsidRPr="00E904E5">
        <w:rPr>
          <w:rFonts w:ascii="Book Antiqua" w:hAnsi="Book Antiqua"/>
          <w:color w:val="000000"/>
          <w:shd w:val="clear" w:color="auto" w:fill="FFFFFF"/>
          <w:lang w:val="es-PR"/>
        </w:rPr>
        <w:t>Los pediatras coinciden mayoritariamente en que la leche materna es la fuente de nutrición óptima para los bebés hasta los seis meses de edad, y un alimento cuya aportación al desarrollo del infante es irremplazable durante sus primeros dos años.</w:t>
      </w:r>
      <w:r w:rsidRPr="00C00D40">
        <w:rPr>
          <w:rStyle w:val="Refdenotaalpie"/>
          <w:rFonts w:ascii="Book Antiqua" w:hAnsi="Book Antiqua"/>
          <w:color w:val="000000"/>
          <w:shd w:val="clear" w:color="auto" w:fill="FFFFFF"/>
        </w:rPr>
        <w:footnoteReference w:id="5"/>
      </w:r>
      <w:r w:rsidRPr="00E904E5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 w:rsidRPr="005550C9">
        <w:rPr>
          <w:rFonts w:ascii="Book Antiqua" w:hAnsi="Book Antiqua"/>
          <w:color w:val="000000"/>
          <w:shd w:val="clear" w:color="auto" w:fill="FFFFFF"/>
          <w:lang w:val="es-PR"/>
        </w:rPr>
        <w:t xml:space="preserve">A pesar de los avances logrados en la producción de fórmulas sintéticas que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>buscan sustituir la leche ma</w:t>
      </w:r>
      <w:r w:rsidRPr="005550C9">
        <w:rPr>
          <w:rFonts w:ascii="Book Antiqua" w:hAnsi="Book Antiqua"/>
          <w:color w:val="000000"/>
          <w:shd w:val="clear" w:color="auto" w:fill="FFFFFF"/>
          <w:lang w:val="es-PR"/>
        </w:rPr>
        <w:t xml:space="preserve">terna,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ninguna fuente de nutrición ha logrado reproducir la matriz de beneficios bioactivos que provee la leche </w:t>
      </w:r>
      <w:r>
        <w:rPr>
          <w:rFonts w:ascii="Book Antiqua" w:hAnsi="Book Antiqua"/>
          <w:color w:val="000000"/>
          <w:lang w:val="es-PR"/>
        </w:rPr>
        <w:t>materna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. </w:t>
      </w:r>
      <w:r w:rsidRPr="005550C9">
        <w:rPr>
          <w:rFonts w:ascii="Book Antiqua" w:hAnsi="Book Antiqua"/>
          <w:color w:val="000000"/>
          <w:lang w:val="es-PR"/>
        </w:rPr>
        <w:t xml:space="preserve">Igualmente, ha quedado demostrado que los infantes alimentados con leche materna en las unidades </w:t>
      </w:r>
      <w:r>
        <w:rPr>
          <w:rFonts w:ascii="Book Antiqua" w:hAnsi="Book Antiqua"/>
          <w:color w:val="000000"/>
          <w:lang w:val="es-PR"/>
        </w:rPr>
        <w:t xml:space="preserve">neonatales </w:t>
      </w:r>
      <w:r w:rsidRPr="005550C9">
        <w:rPr>
          <w:rFonts w:ascii="Book Antiqua" w:hAnsi="Book Antiqua"/>
          <w:color w:val="000000"/>
          <w:lang w:val="es-PR"/>
        </w:rPr>
        <w:t xml:space="preserve">de cuidado intensivo son menos propensos </w:t>
      </w:r>
      <w:r>
        <w:rPr>
          <w:rFonts w:ascii="Book Antiqua" w:hAnsi="Book Antiqua"/>
          <w:color w:val="000000"/>
          <w:lang w:val="es-PR"/>
        </w:rPr>
        <w:t>a desarrollar infecciones y</w:t>
      </w:r>
      <w:r w:rsidRPr="005550C9">
        <w:rPr>
          <w:rFonts w:ascii="Book Antiqua" w:hAnsi="Book Antiqua"/>
          <w:color w:val="000000"/>
          <w:lang w:val="es-PR"/>
        </w:rPr>
        <w:t xml:space="preserve"> enterocolitis necrotizante</w:t>
      </w:r>
      <w:r>
        <w:rPr>
          <w:rFonts w:ascii="Book Antiqua" w:hAnsi="Book Antiqua"/>
          <w:color w:val="000000"/>
          <w:lang w:val="es-PR"/>
        </w:rPr>
        <w:t>. Además,</w:t>
      </w:r>
      <w:r w:rsidRPr="005550C9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 xml:space="preserve">muestran </w:t>
      </w:r>
      <w:r w:rsidRPr="005550C9">
        <w:rPr>
          <w:rFonts w:ascii="Book Antiqua" w:hAnsi="Book Antiqua"/>
          <w:color w:val="000000"/>
          <w:lang w:val="es-PR"/>
        </w:rPr>
        <w:t>una marcada reducción en la coloniza</w:t>
      </w:r>
      <w:r>
        <w:rPr>
          <w:rFonts w:ascii="Book Antiqua" w:hAnsi="Book Antiqua"/>
          <w:color w:val="000000"/>
          <w:lang w:val="es-PR"/>
        </w:rPr>
        <w:t>ción de organismos patogénicos.</w:t>
      </w:r>
      <w:r>
        <w:rPr>
          <w:rStyle w:val="Refdenotaalpie"/>
          <w:rFonts w:ascii="Book Antiqua" w:hAnsi="Book Antiqua"/>
          <w:color w:val="000000"/>
          <w:lang w:val="es-PR"/>
        </w:rPr>
        <w:footnoteReference w:id="6"/>
      </w:r>
      <w:r>
        <w:rPr>
          <w:rFonts w:ascii="Book Antiqua" w:hAnsi="Book Antiqua"/>
          <w:color w:val="000000"/>
          <w:lang w:val="es-PR"/>
        </w:rPr>
        <w:t xml:space="preserve"> </w:t>
      </w:r>
      <w:r w:rsidRPr="002C6190">
        <w:rPr>
          <w:rFonts w:ascii="Book Antiqua" w:hAnsi="Book Antiqua"/>
          <w:color w:val="000000"/>
          <w:lang w:val="es-PR"/>
        </w:rPr>
        <w:t>Los estudios exponen que los bebés alimentados con leche materna permanecen menos tiempo en los hospital</w:t>
      </w:r>
      <w:r>
        <w:rPr>
          <w:rFonts w:ascii="Book Antiqua" w:hAnsi="Book Antiqua"/>
          <w:color w:val="000000"/>
          <w:lang w:val="es-PR"/>
        </w:rPr>
        <w:t>e</w:t>
      </w:r>
      <w:r w:rsidRPr="002C6190">
        <w:rPr>
          <w:rFonts w:ascii="Book Antiqua" w:hAnsi="Book Antiqua"/>
          <w:color w:val="000000"/>
          <w:lang w:val="es-PR"/>
        </w:rPr>
        <w:t>s.</w:t>
      </w:r>
      <w:r>
        <w:rPr>
          <w:rStyle w:val="Refdenotaalpie"/>
          <w:rFonts w:ascii="Book Antiqua" w:hAnsi="Book Antiqua"/>
          <w:color w:val="000000"/>
          <w:lang w:val="es-PR"/>
        </w:rPr>
        <w:footnoteReference w:id="7"/>
      </w:r>
      <w:r w:rsidRPr="002C6190">
        <w:rPr>
          <w:rFonts w:ascii="Book Antiqua" w:hAnsi="Book Antiqua"/>
          <w:color w:val="000000"/>
          <w:lang w:val="es-PR"/>
        </w:rPr>
        <w:t xml:space="preserve"> </w:t>
      </w:r>
      <w:r w:rsidRPr="004D26E8">
        <w:rPr>
          <w:rFonts w:ascii="Book Antiqua" w:hAnsi="Book Antiqua"/>
          <w:color w:val="000000"/>
          <w:lang w:val="es-PR"/>
        </w:rPr>
        <w:t xml:space="preserve">También se ha documentado una mejoría sustancial en el desarrollo neurológico de los bebés prematuros alimentados con leche </w:t>
      </w:r>
      <w:r>
        <w:rPr>
          <w:rFonts w:ascii="Book Antiqua" w:hAnsi="Book Antiqua"/>
          <w:color w:val="000000"/>
          <w:lang w:val="es-PR"/>
        </w:rPr>
        <w:t>materna</w:t>
      </w:r>
      <w:r w:rsidRPr="004D26E8">
        <w:rPr>
          <w:rFonts w:ascii="Book Antiqua" w:hAnsi="Book Antiqua"/>
          <w:color w:val="000000"/>
          <w:lang w:val="es-PR"/>
        </w:rPr>
        <w:t>.</w:t>
      </w:r>
      <w:r>
        <w:rPr>
          <w:rStyle w:val="Refdenotaalpie"/>
          <w:rFonts w:ascii="Book Antiqua" w:hAnsi="Book Antiqua"/>
          <w:color w:val="000000"/>
          <w:lang w:val="es-PR"/>
        </w:rPr>
        <w:footnoteReference w:id="8"/>
      </w:r>
      <w:r>
        <w:rPr>
          <w:rFonts w:ascii="Book Antiqua" w:hAnsi="Book Antiqua"/>
          <w:color w:val="000000"/>
          <w:lang w:val="es-PR"/>
        </w:rPr>
        <w:t xml:space="preserve"> </w:t>
      </w:r>
    </w:p>
    <w:p w14:paraId="5057552A" w14:textId="77777777" w:rsidR="00F57F7E" w:rsidRDefault="00F57F7E" w:rsidP="00186B0E">
      <w:pPr>
        <w:ind w:firstLine="720"/>
        <w:jc w:val="both"/>
        <w:rPr>
          <w:rFonts w:ascii="Book Antiqua" w:hAnsi="Book Antiqua"/>
          <w:lang w:val="es-PR"/>
        </w:rPr>
      </w:pPr>
    </w:p>
    <w:p w14:paraId="610820A9" w14:textId="62670E82" w:rsidR="00F57F7E" w:rsidRDefault="00F57F7E" w:rsidP="00186B0E">
      <w:pPr>
        <w:ind w:firstLine="720"/>
        <w:jc w:val="both"/>
        <w:rPr>
          <w:rFonts w:ascii="Book Antiqua" w:hAnsi="Book Antiqua"/>
          <w:lang w:val="es-PR"/>
        </w:rPr>
      </w:pPr>
      <w:r w:rsidRPr="00ED711B">
        <w:rPr>
          <w:rFonts w:ascii="Book Antiqua" w:hAnsi="Book Antiqua"/>
          <w:lang w:val="es-PR"/>
        </w:rPr>
        <w:t xml:space="preserve">La mayoría de las madres y padres desean que sus hijos reciban leche </w:t>
      </w:r>
      <w:r>
        <w:rPr>
          <w:rFonts w:ascii="Book Antiqua" w:hAnsi="Book Antiqua"/>
          <w:color w:val="000000"/>
          <w:lang w:val="es-PR"/>
        </w:rPr>
        <w:t>materna</w:t>
      </w:r>
      <w:r w:rsidRPr="0013104F">
        <w:rPr>
          <w:rFonts w:ascii="Book Antiqua" w:hAnsi="Book Antiqua"/>
          <w:color w:val="000000"/>
          <w:lang w:val="es-PR"/>
        </w:rPr>
        <w:t xml:space="preserve"> </w:t>
      </w:r>
      <w:r w:rsidRPr="00ED711B">
        <w:rPr>
          <w:rFonts w:ascii="Book Antiqua" w:hAnsi="Book Antiqua"/>
          <w:lang w:val="es-PR"/>
        </w:rPr>
        <w:t xml:space="preserve">como su fuente principal de alimentación. </w:t>
      </w:r>
      <w:r w:rsidRPr="00E22238">
        <w:rPr>
          <w:rFonts w:ascii="Book Antiqua" w:hAnsi="Book Antiqua"/>
          <w:lang w:val="es-PR"/>
        </w:rPr>
        <w:t>No obstante</w:t>
      </w:r>
      <w:r>
        <w:rPr>
          <w:rFonts w:ascii="Book Antiqua" w:hAnsi="Book Antiqua"/>
          <w:lang w:val="es-PR"/>
        </w:rPr>
        <w:t xml:space="preserve">, cuando un bebé nace prematuramente pueden suscitarse barreras que interrumpan el proceso natural de la lactancia. Puede haber barreras físicas, como la relocalización del neonato a un hospital </w:t>
      </w:r>
      <w:r w:rsidR="009061F4">
        <w:rPr>
          <w:rFonts w:ascii="Book Antiqua" w:hAnsi="Book Antiqua"/>
          <w:lang w:val="es-PR"/>
        </w:rPr>
        <w:t xml:space="preserve">distante </w:t>
      </w:r>
      <w:r>
        <w:rPr>
          <w:rFonts w:ascii="Book Antiqua" w:hAnsi="Book Antiqua"/>
          <w:lang w:val="es-PR"/>
        </w:rPr>
        <w:t xml:space="preserve">de la residencia de la madre. Por otra </w:t>
      </w:r>
      <w:r w:rsidR="009061F4">
        <w:rPr>
          <w:rFonts w:ascii="Book Antiqua" w:hAnsi="Book Antiqua"/>
          <w:lang w:val="es-PR"/>
        </w:rPr>
        <w:t>parte,</w:t>
      </w:r>
      <w:r>
        <w:rPr>
          <w:rFonts w:ascii="Book Antiqua" w:hAnsi="Book Antiqua"/>
          <w:lang w:val="es-PR"/>
        </w:rPr>
        <w:t xml:space="preserve"> se presentan barreras psicológicas y emocionales. L</w:t>
      </w:r>
      <w:r w:rsidRPr="00FB6D3D">
        <w:rPr>
          <w:rFonts w:ascii="Book Antiqua" w:hAnsi="Book Antiqua"/>
          <w:lang w:val="es-PR"/>
        </w:rPr>
        <w:t xml:space="preserve">a madre podría no producir leche suficiente para alimentar al bebé si se encuentra bajo </w:t>
      </w:r>
      <w:r>
        <w:rPr>
          <w:rFonts w:ascii="Book Antiqua" w:hAnsi="Book Antiqua"/>
          <w:lang w:val="es-PR"/>
        </w:rPr>
        <w:t>ansiedad a causa de la situación de salud que atraviesa el recién nacido hospitalizado.</w:t>
      </w:r>
      <w:r>
        <w:rPr>
          <w:rStyle w:val="Refdenotaalpie"/>
          <w:rFonts w:ascii="Book Antiqua" w:hAnsi="Book Antiqua"/>
          <w:lang w:val="es-PR"/>
        </w:rPr>
        <w:footnoteReference w:id="9"/>
      </w:r>
      <w:r>
        <w:rPr>
          <w:rFonts w:ascii="Book Antiqua" w:hAnsi="Book Antiqua"/>
          <w:lang w:val="es-PR"/>
        </w:rPr>
        <w:t xml:space="preserve"> Estudios demuestran que, para las familias que se encuentran en situaciones como las descritas, el saber que sus bebés recibirán leche </w:t>
      </w:r>
      <w:r>
        <w:rPr>
          <w:rFonts w:ascii="Book Antiqua" w:hAnsi="Book Antiqua"/>
          <w:color w:val="000000"/>
          <w:lang w:val="es-PR"/>
        </w:rPr>
        <w:t>materna</w:t>
      </w:r>
      <w:r w:rsidRPr="0013104F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lang w:val="es-PR"/>
        </w:rPr>
        <w:t>donada –</w:t>
      </w:r>
      <w:r>
        <w:rPr>
          <w:rFonts w:ascii="Book Antiqua" w:hAnsi="Book Antiqua"/>
          <w:lang w:val="es-PR"/>
        </w:rPr>
        <w:lastRenderedPageBreak/>
        <w:t>independientemente de las circunstancias– provee un marcado alivio emocional sin desincentivar que la madre continúe lactando o extrayéndose su propia leche.</w:t>
      </w:r>
      <w:r>
        <w:rPr>
          <w:rStyle w:val="Refdenotaalpie"/>
          <w:rFonts w:ascii="Book Antiqua" w:hAnsi="Book Antiqua"/>
          <w:lang w:val="es-PR"/>
        </w:rPr>
        <w:footnoteReference w:id="10"/>
      </w:r>
    </w:p>
    <w:p w14:paraId="23488D0F" w14:textId="77777777" w:rsidR="00F57F7E" w:rsidRDefault="00F57F7E" w:rsidP="00C82658">
      <w:pPr>
        <w:jc w:val="both"/>
        <w:rPr>
          <w:rFonts w:ascii="Book Antiqua" w:hAnsi="Book Antiqua"/>
          <w:color w:val="000000"/>
          <w:lang w:val="es-PR"/>
        </w:rPr>
      </w:pPr>
    </w:p>
    <w:p w14:paraId="151BB53A" w14:textId="77777777" w:rsidR="009061F4" w:rsidRDefault="00F57F7E" w:rsidP="00186B0E">
      <w:pPr>
        <w:ind w:firstLine="720"/>
        <w:jc w:val="both"/>
        <w:rPr>
          <w:rFonts w:ascii="Book Antiqua" w:hAnsi="Book Antiqua"/>
          <w:color w:val="000000"/>
          <w:lang w:val="es-PR"/>
        </w:rPr>
      </w:pPr>
      <w:r w:rsidRPr="0007063B">
        <w:rPr>
          <w:rFonts w:ascii="Book Antiqua" w:hAnsi="Book Antiqua"/>
          <w:color w:val="000000"/>
          <w:lang w:val="es-PR"/>
        </w:rPr>
        <w:t xml:space="preserve">Habiendo dejado establecidos los beneficios incalculables de la leche </w:t>
      </w:r>
      <w:r>
        <w:rPr>
          <w:rFonts w:ascii="Book Antiqua" w:hAnsi="Book Antiqua"/>
          <w:color w:val="000000"/>
          <w:lang w:val="es-PR"/>
        </w:rPr>
        <w:t>materna</w:t>
      </w:r>
      <w:r w:rsidRPr="0007063B">
        <w:rPr>
          <w:rFonts w:ascii="Book Antiqua" w:hAnsi="Book Antiqua"/>
          <w:color w:val="000000"/>
          <w:lang w:val="es-PR"/>
        </w:rPr>
        <w:t xml:space="preserve"> en los recién nacidos más vulnerables, es imperativo recalcar </w:t>
      </w:r>
      <w:r>
        <w:rPr>
          <w:rFonts w:ascii="Book Antiqua" w:hAnsi="Book Antiqua"/>
          <w:color w:val="000000"/>
          <w:lang w:val="es-PR"/>
        </w:rPr>
        <w:t>que el marco reg</w:t>
      </w:r>
      <w:r w:rsidRPr="0007063B">
        <w:rPr>
          <w:rFonts w:ascii="Book Antiqua" w:hAnsi="Book Antiqua"/>
          <w:color w:val="000000"/>
          <w:lang w:val="es-PR"/>
        </w:rPr>
        <w:t>ulatorio</w:t>
      </w:r>
      <w:r>
        <w:rPr>
          <w:rFonts w:ascii="Book Antiqua" w:hAnsi="Book Antiqua"/>
          <w:color w:val="000000"/>
          <w:lang w:val="es-PR"/>
        </w:rPr>
        <w:t xml:space="preserve"> a desarrollarse para recolectar, almacenar y distribuir </w:t>
      </w:r>
      <w:r w:rsidRPr="0007063B">
        <w:rPr>
          <w:rFonts w:ascii="Book Antiqua" w:hAnsi="Book Antiqua"/>
          <w:color w:val="000000"/>
          <w:lang w:val="es-PR"/>
        </w:rPr>
        <w:t xml:space="preserve">la leche </w:t>
      </w:r>
      <w:r>
        <w:rPr>
          <w:rFonts w:ascii="Book Antiqua" w:hAnsi="Book Antiqua"/>
          <w:color w:val="000000"/>
          <w:lang w:val="es-PR"/>
        </w:rPr>
        <w:t>materna</w:t>
      </w:r>
      <w:r w:rsidRPr="0013104F">
        <w:rPr>
          <w:rFonts w:ascii="Book Antiqua" w:hAnsi="Book Antiqua"/>
          <w:color w:val="000000"/>
          <w:lang w:val="es-PR"/>
        </w:rPr>
        <w:t xml:space="preserve"> </w:t>
      </w:r>
      <w:r w:rsidRPr="0007063B">
        <w:rPr>
          <w:rFonts w:ascii="Book Antiqua" w:hAnsi="Book Antiqua"/>
          <w:color w:val="000000"/>
          <w:lang w:val="es-PR"/>
        </w:rPr>
        <w:t xml:space="preserve">debe </w:t>
      </w:r>
      <w:r>
        <w:rPr>
          <w:rFonts w:ascii="Book Antiqua" w:hAnsi="Book Antiqua"/>
          <w:color w:val="000000"/>
          <w:lang w:val="es-PR"/>
        </w:rPr>
        <w:t>exigir el cuidado que se espera en el manejo de cualquier sustancia antropogénica.</w:t>
      </w:r>
      <w:r w:rsidRPr="0007063B">
        <w:rPr>
          <w:rFonts w:ascii="Book Antiqua" w:hAnsi="Book Antiqua"/>
          <w:color w:val="000000"/>
          <w:lang w:val="es-PR"/>
        </w:rPr>
        <w:t xml:space="preserve"> Toda mujer donante debe cumplir con un riguroso protocolo de </w:t>
      </w:r>
      <w:r>
        <w:rPr>
          <w:rFonts w:ascii="Book Antiqua" w:hAnsi="Book Antiqua"/>
          <w:color w:val="000000"/>
          <w:lang w:val="es-PR"/>
        </w:rPr>
        <w:t>aná</w:t>
      </w:r>
      <w:r w:rsidRPr="0007063B">
        <w:rPr>
          <w:rFonts w:ascii="Book Antiqua" w:hAnsi="Book Antiqua"/>
          <w:color w:val="000000"/>
          <w:lang w:val="es-PR"/>
        </w:rPr>
        <w:t xml:space="preserve">lisis y detección </w:t>
      </w:r>
      <w:r>
        <w:rPr>
          <w:rFonts w:ascii="Book Antiqua" w:hAnsi="Book Antiqua"/>
          <w:color w:val="000000"/>
          <w:lang w:val="es-PR"/>
        </w:rPr>
        <w:t xml:space="preserve">similar al instituido para donaciones de sangre que, mínimamente, </w:t>
      </w:r>
      <w:r w:rsidRPr="0007063B">
        <w:rPr>
          <w:rFonts w:ascii="Book Antiqua" w:hAnsi="Book Antiqua"/>
          <w:color w:val="000000"/>
          <w:lang w:val="es-PR"/>
        </w:rPr>
        <w:t xml:space="preserve">incluya </w:t>
      </w:r>
      <w:r>
        <w:rPr>
          <w:rFonts w:ascii="Book Antiqua" w:hAnsi="Book Antiqua"/>
          <w:color w:val="000000"/>
          <w:lang w:val="es-PR"/>
        </w:rPr>
        <w:t>entrevistas, pruebas serológicas y la recomendación favorable de un médico licenciado.</w:t>
      </w:r>
      <w:r w:rsidRPr="0007063B">
        <w:rPr>
          <w:rFonts w:ascii="Book Antiqua" w:hAnsi="Book Antiqua"/>
          <w:color w:val="000000"/>
          <w:lang w:val="es-PR"/>
        </w:rPr>
        <w:t xml:space="preserve"> </w:t>
      </w:r>
    </w:p>
    <w:p w14:paraId="309A239C" w14:textId="77777777" w:rsidR="009061F4" w:rsidRDefault="009061F4" w:rsidP="00186B0E">
      <w:pPr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33F92D92" w14:textId="218442FB" w:rsidR="00F57F7E" w:rsidRDefault="00F57F7E" w:rsidP="00186B0E">
      <w:pPr>
        <w:ind w:firstLine="720"/>
        <w:jc w:val="both"/>
        <w:rPr>
          <w:rFonts w:ascii="Book Antiqua" w:hAnsi="Book Antiqua"/>
          <w:color w:val="000000"/>
          <w:lang w:val="es-PR"/>
        </w:rPr>
      </w:pPr>
      <w:r w:rsidRPr="002F5B51">
        <w:rPr>
          <w:rFonts w:ascii="Book Antiqua" w:hAnsi="Book Antiqua"/>
          <w:color w:val="000000"/>
          <w:lang w:val="es-PR"/>
        </w:rPr>
        <w:t>Toda la leche debe recolectarse, almacenarse, pasteurizarse y cultivarse adecuadamente</w:t>
      </w:r>
      <w:r>
        <w:rPr>
          <w:rFonts w:ascii="Book Antiqua" w:hAnsi="Book Antiqua"/>
          <w:color w:val="000000"/>
          <w:lang w:val="es-PR"/>
        </w:rPr>
        <w:t>,</w:t>
      </w:r>
      <w:r w:rsidRPr="002F5B51">
        <w:rPr>
          <w:rFonts w:ascii="Book Antiqua" w:hAnsi="Book Antiqua"/>
          <w:color w:val="000000"/>
          <w:lang w:val="es-PR"/>
        </w:rPr>
        <w:t xml:space="preserve"> de acuerdo con las pautas establecidas por la</w:t>
      </w:r>
      <w:r>
        <w:rPr>
          <w:rFonts w:ascii="Book Antiqua" w:hAnsi="Book Antiqua"/>
          <w:color w:val="000000"/>
          <w:lang w:val="es-PR"/>
        </w:rPr>
        <w:t xml:space="preserve"> </w:t>
      </w:r>
      <w:proofErr w:type="spellStart"/>
      <w:r w:rsidRPr="002F5B51">
        <w:rPr>
          <w:rFonts w:ascii="Book Antiqua" w:hAnsi="Book Antiqua"/>
          <w:i/>
          <w:color w:val="000000"/>
          <w:lang w:val="es-PR"/>
        </w:rPr>
        <w:t>Food</w:t>
      </w:r>
      <w:proofErr w:type="spellEnd"/>
      <w:r w:rsidRPr="002F5B51">
        <w:rPr>
          <w:rFonts w:ascii="Book Antiqua" w:hAnsi="Book Antiqua"/>
          <w:i/>
          <w:color w:val="000000"/>
          <w:lang w:val="es-PR"/>
        </w:rPr>
        <w:t xml:space="preserve"> and </w:t>
      </w:r>
      <w:proofErr w:type="spellStart"/>
      <w:r w:rsidRPr="002F5B51">
        <w:rPr>
          <w:rFonts w:ascii="Book Antiqua" w:hAnsi="Book Antiqua"/>
          <w:i/>
          <w:color w:val="000000"/>
          <w:lang w:val="es-PR"/>
        </w:rPr>
        <w:t>Drug</w:t>
      </w:r>
      <w:proofErr w:type="spellEnd"/>
      <w:r w:rsidRPr="002F5B51">
        <w:rPr>
          <w:rFonts w:ascii="Book Antiqua" w:hAnsi="Book Antiqua"/>
          <w:i/>
          <w:color w:val="000000"/>
          <w:lang w:val="es-PR"/>
        </w:rPr>
        <w:t xml:space="preserve"> </w:t>
      </w:r>
      <w:proofErr w:type="spellStart"/>
      <w:r w:rsidRPr="002F5B51">
        <w:rPr>
          <w:rFonts w:ascii="Book Antiqua" w:hAnsi="Book Antiqua"/>
          <w:i/>
          <w:color w:val="000000"/>
          <w:lang w:val="es-PR"/>
        </w:rPr>
        <w:t>Administration</w:t>
      </w:r>
      <w:proofErr w:type="spellEnd"/>
      <w:r w:rsidRPr="002F5B51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(FDA) para la</w:t>
      </w:r>
      <w:r w:rsidRPr="002F5B51">
        <w:rPr>
          <w:rFonts w:ascii="Book Antiqua" w:hAnsi="Book Antiqua"/>
          <w:color w:val="000000"/>
          <w:lang w:val="es-PR"/>
        </w:rPr>
        <w:t xml:space="preserve"> preparación de alimentos.</w:t>
      </w:r>
      <w:r>
        <w:rPr>
          <w:rFonts w:ascii="Book Antiqua" w:hAnsi="Book Antiqua"/>
          <w:color w:val="000000"/>
          <w:lang w:val="es-PR"/>
        </w:rPr>
        <w:t xml:space="preserve"> La efectividad de los mecanismos de seguridad mencionados ha sido probada. Estos han logrado que en los Estados Unidos y Canadá nunca se haya registrado un caso de transmisión de enfermedades mediante el uso de leche materna pasteurizada.</w:t>
      </w:r>
      <w:r>
        <w:rPr>
          <w:rStyle w:val="Refdenotaalpie"/>
          <w:rFonts w:ascii="Book Antiqua" w:hAnsi="Book Antiqua"/>
          <w:color w:val="000000"/>
          <w:lang w:val="es-PR"/>
        </w:rPr>
        <w:footnoteReference w:id="11"/>
      </w:r>
      <w:r>
        <w:rPr>
          <w:rFonts w:ascii="Book Antiqua" w:hAnsi="Book Antiqua"/>
          <w:color w:val="000000"/>
          <w:lang w:val="es-PR"/>
        </w:rPr>
        <w:t xml:space="preserve"> De la misma manera permanece la probabilidad de que el paciente desarrolle una reacción alérgica, pero este riesgo es mínimo porque la leche materna</w:t>
      </w:r>
      <w:r w:rsidRPr="0013104F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es un alimento inherente a la especie cuya probabilidad de producir reacciones alérgicas es menor a la que conlleva el uso de fórmula sintética.</w:t>
      </w:r>
      <w:r w:rsidRPr="00413C9C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Por esa razón es ineludible requerir el consentimiento escrito de los padres antes de proveérsele leche materna</w:t>
      </w:r>
      <w:r w:rsidRPr="0013104F">
        <w:rPr>
          <w:rFonts w:ascii="Book Antiqua" w:hAnsi="Book Antiqua"/>
          <w:color w:val="000000"/>
          <w:lang w:val="es-PR"/>
        </w:rPr>
        <w:t xml:space="preserve"> </w:t>
      </w:r>
      <w:r>
        <w:rPr>
          <w:rFonts w:ascii="Book Antiqua" w:hAnsi="Book Antiqua"/>
          <w:color w:val="000000"/>
          <w:lang w:val="es-PR"/>
        </w:rPr>
        <w:t>donada a un paciente.</w:t>
      </w:r>
    </w:p>
    <w:p w14:paraId="2F477E72" w14:textId="77777777" w:rsidR="00F57F7E" w:rsidRDefault="00F57F7E" w:rsidP="00F57F7E">
      <w:pPr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7AE6FD6E" w14:textId="4424098E" w:rsidR="00F57F7E" w:rsidRDefault="00F57F7E" w:rsidP="00186B0E">
      <w:pPr>
        <w:ind w:firstLine="720"/>
        <w:jc w:val="both"/>
        <w:rPr>
          <w:rFonts w:ascii="Book Antiqua" w:hAnsi="Book Antiqua"/>
          <w:shd w:val="clear" w:color="auto" w:fill="FFFFFF"/>
          <w:lang w:val="es-PR"/>
        </w:rPr>
      </w:pPr>
      <w:r w:rsidRPr="00823E74">
        <w:rPr>
          <w:rFonts w:ascii="Book Antiqua" w:hAnsi="Book Antiqua"/>
          <w:shd w:val="clear" w:color="auto" w:fill="FFFFFF"/>
          <w:lang w:val="es-PR"/>
        </w:rPr>
        <w:t xml:space="preserve">Cuando un bebé recién nacido se encuentra hospitalizado y/o enfermo, sin acceso a la leche de su propia madre, es preciso tomar medidas para hacerle disponible la opción de alimentarse con leche </w:t>
      </w:r>
      <w:r>
        <w:rPr>
          <w:rFonts w:ascii="Book Antiqua" w:hAnsi="Book Antiqua"/>
          <w:color w:val="000000"/>
          <w:lang w:val="es-PR"/>
        </w:rPr>
        <w:t>materna</w:t>
      </w:r>
      <w:r w:rsidRPr="0013104F">
        <w:rPr>
          <w:rFonts w:ascii="Book Antiqua" w:hAnsi="Book Antiqua"/>
          <w:color w:val="000000"/>
          <w:lang w:val="es-PR"/>
        </w:rPr>
        <w:t xml:space="preserve"> </w:t>
      </w:r>
      <w:r w:rsidRPr="00823E74">
        <w:rPr>
          <w:rFonts w:ascii="Book Antiqua" w:hAnsi="Book Antiqua"/>
          <w:shd w:val="clear" w:color="auto" w:fill="FFFFFF"/>
          <w:lang w:val="es-PR"/>
        </w:rPr>
        <w:t xml:space="preserve">donada y pasteurizada. Por eso </w:t>
      </w:r>
      <w:r w:rsidR="009061F4">
        <w:rPr>
          <w:rFonts w:ascii="Book Antiqua" w:hAnsi="Book Antiqua"/>
          <w:shd w:val="clear" w:color="auto" w:fill="FFFFFF"/>
          <w:lang w:val="es-PR"/>
        </w:rPr>
        <w:t xml:space="preserve">esta Asamblea Legislativa propone crear </w:t>
      </w:r>
      <w:r w:rsidRPr="00823E74">
        <w:rPr>
          <w:rFonts w:ascii="Book Antiqua" w:hAnsi="Book Antiqua"/>
          <w:shd w:val="clear" w:color="auto" w:fill="FFFFFF"/>
          <w:lang w:val="es-PR"/>
        </w:rPr>
        <w:t xml:space="preserve">una estructura que viabilice esa meta y contribuya a la preservación de la vida de los más vulnerables. </w:t>
      </w:r>
    </w:p>
    <w:p w14:paraId="31AC1228" w14:textId="77777777" w:rsidR="007D4C18" w:rsidRDefault="007D4C18" w:rsidP="005A2A73">
      <w:pPr>
        <w:jc w:val="both"/>
        <w:rPr>
          <w:rFonts w:ascii="Book Antiqua" w:hAnsi="Book Antiqua"/>
          <w:shd w:val="clear" w:color="auto" w:fill="FFFFFF"/>
          <w:lang w:val="es-PR"/>
        </w:rPr>
      </w:pPr>
    </w:p>
    <w:p w14:paraId="6C31A7D2" w14:textId="11320631" w:rsidR="007D4C18" w:rsidRPr="00242D1B" w:rsidRDefault="007D4C18" w:rsidP="00186B0E">
      <w:pPr>
        <w:ind w:firstLine="720"/>
        <w:jc w:val="both"/>
        <w:rPr>
          <w:rFonts w:ascii="Book Antiqua" w:hAnsi="Book Antiqua"/>
          <w:shd w:val="clear" w:color="auto" w:fill="FFFFFF"/>
          <w:lang w:val="es-PR"/>
        </w:rPr>
      </w:pPr>
      <w:r>
        <w:rPr>
          <w:rFonts w:ascii="Book Antiqua" w:hAnsi="Book Antiqua"/>
          <w:shd w:val="clear" w:color="auto" w:fill="FFFFFF"/>
          <w:lang w:val="es-PR"/>
        </w:rPr>
        <w:t xml:space="preserve">Esta Ley </w:t>
      </w:r>
      <w:r w:rsidR="006C2B16">
        <w:rPr>
          <w:rFonts w:ascii="Book Antiqua" w:hAnsi="Book Antiqua"/>
          <w:shd w:val="clear" w:color="auto" w:fill="FFFFFF"/>
          <w:lang w:val="es-PR"/>
        </w:rPr>
        <w:t>les</w:t>
      </w:r>
      <w:r>
        <w:rPr>
          <w:rFonts w:ascii="Book Antiqua" w:hAnsi="Book Antiqua"/>
          <w:shd w:val="clear" w:color="auto" w:fill="FFFFFF"/>
          <w:lang w:val="es-PR"/>
        </w:rPr>
        <w:t xml:space="preserve"> hace justicia a organizaciones como el Centro Integral de Lactancia, la Liga de la Leche de Puerto Rico, Maternidad Feliz y otras que les precedieron; quienes por décadas han dedicado trabajo constante para </w:t>
      </w:r>
      <w:r w:rsidR="006C2B16">
        <w:rPr>
          <w:rFonts w:ascii="Book Antiqua" w:hAnsi="Book Antiqua"/>
          <w:shd w:val="clear" w:color="auto" w:fill="FFFFFF"/>
          <w:lang w:val="es-PR"/>
        </w:rPr>
        <w:t>educar,</w:t>
      </w:r>
      <w:r>
        <w:rPr>
          <w:rFonts w:ascii="Book Antiqua" w:hAnsi="Book Antiqua"/>
          <w:shd w:val="clear" w:color="auto" w:fill="FFFFFF"/>
          <w:lang w:val="es-PR"/>
        </w:rPr>
        <w:t xml:space="preserve"> fomentar, apoyar, sostener y promover la lactancia en Puerto Rico. </w:t>
      </w:r>
    </w:p>
    <w:p w14:paraId="3994D1F1" w14:textId="77777777" w:rsidR="00A5416B" w:rsidRPr="00BE6A63" w:rsidRDefault="00A5416B" w:rsidP="00A5416B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bookmarkEnd w:id="0"/>
    <w:p w14:paraId="7955066D" w14:textId="77777777" w:rsidR="00FF2214" w:rsidRPr="00930E48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606D71F0" w14:textId="77777777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bookmarkStart w:id="1" w:name="_Hlk194429197"/>
      <w:r w:rsidRPr="003B7A60">
        <w:rPr>
          <w:rFonts w:ascii="Book Antiqua" w:hAnsi="Book Antiqua"/>
          <w:color w:val="000000" w:themeColor="text1"/>
        </w:rPr>
        <w:t>Artículo 1.- Título</w:t>
      </w:r>
    </w:p>
    <w:p w14:paraId="61B8F627" w14:textId="7715A6EF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Esta Ley se denomina “Ley del Banco de Leche Materna</w:t>
      </w:r>
      <w:r>
        <w:rPr>
          <w:rFonts w:ascii="Book Antiqua" w:hAnsi="Book Antiqua"/>
          <w:color w:val="000000" w:themeColor="text1"/>
        </w:rPr>
        <w:t xml:space="preserve"> de Puerto Rico</w:t>
      </w:r>
      <w:r w:rsidRPr="003B7A60">
        <w:rPr>
          <w:rFonts w:ascii="Book Antiqua" w:hAnsi="Book Antiqua"/>
          <w:color w:val="000000" w:themeColor="text1"/>
        </w:rPr>
        <w:t>”.</w:t>
      </w:r>
    </w:p>
    <w:p w14:paraId="0FC81A93" w14:textId="77777777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lastRenderedPageBreak/>
        <w:t>Artículo 2.- Creación</w:t>
      </w:r>
    </w:p>
    <w:p w14:paraId="0AB03C2B" w14:textId="3B9D4C47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Se crea el “Banco de Leche Materna</w:t>
      </w:r>
      <w:r>
        <w:rPr>
          <w:rFonts w:ascii="Book Antiqua" w:hAnsi="Book Antiqua"/>
          <w:color w:val="000000" w:themeColor="text1"/>
        </w:rPr>
        <w:t xml:space="preserve"> de Puerto Rico</w:t>
      </w:r>
      <w:r w:rsidRPr="003B7A60">
        <w:rPr>
          <w:rFonts w:ascii="Book Antiqua" w:hAnsi="Book Antiqua"/>
          <w:color w:val="000000" w:themeColor="text1"/>
        </w:rPr>
        <w:t xml:space="preserve">” como una entidad sin fines de lucro </w:t>
      </w:r>
      <w:r>
        <w:rPr>
          <w:rFonts w:ascii="Book Antiqua" w:hAnsi="Book Antiqua"/>
          <w:color w:val="000000" w:themeColor="text1"/>
        </w:rPr>
        <w:t xml:space="preserve">al </w:t>
      </w:r>
      <w:r w:rsidRPr="003B7A60">
        <w:rPr>
          <w:rFonts w:ascii="Book Antiqua" w:hAnsi="Book Antiqua"/>
          <w:color w:val="000000" w:themeColor="text1"/>
        </w:rPr>
        <w:t>Departamento de Salud. El Banco podrá entrar exclusivamente en aquellas relaciones contractuales y/o comerciales, o negocios jurídicos, que razonablemente se justifiquen para cubrir sus costos operacionales.</w:t>
      </w:r>
    </w:p>
    <w:p w14:paraId="2600EB08" w14:textId="77777777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Artículo 3.- Definición</w:t>
      </w:r>
    </w:p>
    <w:p w14:paraId="0C45483C" w14:textId="75B21574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A los efectos de la presente ley, se entiende por “Banco de Leche Materna</w:t>
      </w:r>
      <w:r>
        <w:rPr>
          <w:rFonts w:ascii="Book Antiqua" w:hAnsi="Book Antiqua"/>
          <w:color w:val="000000" w:themeColor="text1"/>
        </w:rPr>
        <w:t xml:space="preserve"> de Puerto Rico</w:t>
      </w:r>
      <w:r w:rsidRPr="003B7A60">
        <w:rPr>
          <w:rFonts w:ascii="Book Antiqua" w:hAnsi="Book Antiqua"/>
          <w:color w:val="000000" w:themeColor="text1"/>
        </w:rPr>
        <w:t>” al centro especializado responsable de la promoción, protección y apoyo de la lactancia materna y de la ejecución de actividades de extracción, análisis, procesamiento, pasteurización, conservación, clasificación y establecimiento de controles de calidad para la posterior distribución, bajo prescripción médica, de leche materna donada, así como entrenar, asesorar y capacitar recursos humanos, desarrollar investigaciones científicas y prestar asesoramiento técnico.</w:t>
      </w:r>
    </w:p>
    <w:p w14:paraId="58F0CD5C" w14:textId="77777777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Artículo 4.- Administración</w:t>
      </w:r>
    </w:p>
    <w:p w14:paraId="0CEC59BB" w14:textId="6A7DAC0D" w:rsidR="003B7A60" w:rsidRPr="00725FE7" w:rsidRDefault="003B7A60" w:rsidP="005B6375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El “</w:t>
      </w:r>
      <w:r w:rsidR="00EF59C7" w:rsidRPr="003B7A60">
        <w:rPr>
          <w:rFonts w:ascii="Book Antiqua" w:hAnsi="Book Antiqua"/>
          <w:color w:val="000000" w:themeColor="text1"/>
        </w:rPr>
        <w:t>Banco de Leche Materna</w:t>
      </w:r>
      <w:r w:rsidR="00EF59C7">
        <w:rPr>
          <w:rFonts w:ascii="Book Antiqua" w:hAnsi="Book Antiqua"/>
          <w:color w:val="000000" w:themeColor="text1"/>
        </w:rPr>
        <w:t xml:space="preserve"> de Puerto Rico</w:t>
      </w:r>
      <w:r w:rsidRPr="003B7A60">
        <w:rPr>
          <w:rFonts w:ascii="Book Antiqua" w:hAnsi="Book Antiqua"/>
          <w:color w:val="000000" w:themeColor="text1"/>
        </w:rPr>
        <w:t xml:space="preserve">” </w:t>
      </w:r>
      <w:r w:rsidR="005B6375">
        <w:rPr>
          <w:rFonts w:ascii="Book Antiqua" w:hAnsi="Book Antiqua"/>
          <w:color w:val="000000" w:themeColor="text1"/>
        </w:rPr>
        <w:t>estará adscrito al</w:t>
      </w:r>
      <w:r w:rsidR="0012512B">
        <w:rPr>
          <w:rFonts w:ascii="Book Antiqua" w:hAnsi="Book Antiqua"/>
          <w:color w:val="000000" w:themeColor="text1"/>
        </w:rPr>
        <w:t xml:space="preserve"> Departamento de Salud</w:t>
      </w:r>
      <w:r w:rsidR="005B6375">
        <w:rPr>
          <w:rFonts w:ascii="Book Antiqua" w:hAnsi="Book Antiqua"/>
          <w:color w:val="000000" w:themeColor="text1"/>
        </w:rPr>
        <w:t xml:space="preserve">. Por lo cual, se autoriza al Secretario de Salud firmar </w:t>
      </w:r>
      <w:r w:rsidR="0012512B">
        <w:rPr>
          <w:rFonts w:ascii="Book Antiqua" w:hAnsi="Book Antiqua"/>
          <w:color w:val="000000" w:themeColor="text1"/>
        </w:rPr>
        <w:t xml:space="preserve">acuerdos de colaboración con organizaciones sin fines de lucro </w:t>
      </w:r>
      <w:r w:rsidR="005B6375">
        <w:rPr>
          <w:rFonts w:ascii="Book Antiqua" w:hAnsi="Book Antiqua"/>
          <w:color w:val="000000" w:themeColor="text1"/>
        </w:rPr>
        <w:t xml:space="preserve">para la administración de </w:t>
      </w:r>
      <w:r w:rsidR="00725FE7">
        <w:rPr>
          <w:rFonts w:ascii="Book Antiqua" w:hAnsi="Book Antiqua"/>
          <w:color w:val="000000" w:themeColor="text1"/>
        </w:rPr>
        <w:t>Banco. También s</w:t>
      </w:r>
      <w:r w:rsidR="00725FE7" w:rsidRPr="00725FE7">
        <w:rPr>
          <w:rFonts w:ascii="Book Antiqua" w:hAnsi="Book Antiqua"/>
          <w:color w:val="000000" w:themeColor="text1"/>
        </w:rPr>
        <w:t>e autoriza</w:t>
      </w:r>
      <w:r w:rsidR="00725FE7">
        <w:rPr>
          <w:rFonts w:ascii="Book Antiqua" w:hAnsi="Book Antiqua"/>
          <w:color w:val="000000" w:themeColor="text1"/>
        </w:rPr>
        <w:t>n</w:t>
      </w:r>
      <w:r w:rsidR="00725FE7" w:rsidRPr="00725FE7">
        <w:rPr>
          <w:rFonts w:ascii="Book Antiqua" w:hAnsi="Book Antiqua"/>
          <w:color w:val="000000" w:themeColor="text1"/>
        </w:rPr>
        <w:t xml:space="preserve"> acuerdos con hospitales para que reciban donaciones de leche materna</w:t>
      </w:r>
      <w:r w:rsidR="00725FE7">
        <w:rPr>
          <w:rFonts w:ascii="Book Antiqua" w:hAnsi="Book Antiqua"/>
          <w:color w:val="000000" w:themeColor="text1"/>
        </w:rPr>
        <w:t xml:space="preserve">; con laboratorios </w:t>
      </w:r>
      <w:r w:rsidR="00725FE7" w:rsidRPr="00725FE7">
        <w:rPr>
          <w:rFonts w:ascii="Book Antiqua" w:hAnsi="Book Antiqua"/>
          <w:color w:val="000000" w:themeColor="text1"/>
        </w:rPr>
        <w:t>para evaluar la calidad de la leche materna</w:t>
      </w:r>
      <w:r w:rsidR="00725FE7">
        <w:rPr>
          <w:rFonts w:ascii="Book Antiqua" w:hAnsi="Book Antiqua"/>
          <w:color w:val="000000" w:themeColor="text1"/>
        </w:rPr>
        <w:t xml:space="preserve"> y se </w:t>
      </w:r>
      <w:r w:rsidR="00725FE7" w:rsidRPr="00725FE7">
        <w:rPr>
          <w:rFonts w:ascii="Book Antiqua" w:hAnsi="Book Antiqua"/>
          <w:color w:val="000000" w:themeColor="text1"/>
        </w:rPr>
        <w:t xml:space="preserve">encaminarán mecanismos para </w:t>
      </w:r>
      <w:r w:rsidR="007D4C18">
        <w:rPr>
          <w:rFonts w:ascii="Book Antiqua" w:hAnsi="Book Antiqua"/>
          <w:color w:val="000000" w:themeColor="text1"/>
        </w:rPr>
        <w:t xml:space="preserve">incluir </w:t>
      </w:r>
      <w:proofErr w:type="gramStart"/>
      <w:r w:rsidR="007D4C18">
        <w:rPr>
          <w:rFonts w:ascii="Book Antiqua" w:hAnsi="Book Antiqua"/>
          <w:color w:val="000000" w:themeColor="text1"/>
        </w:rPr>
        <w:t xml:space="preserve">la </w:t>
      </w:r>
      <w:r w:rsidR="00725FE7" w:rsidRPr="00725FE7">
        <w:rPr>
          <w:rFonts w:ascii="Book Antiqua" w:hAnsi="Book Antiqua"/>
          <w:color w:val="000000" w:themeColor="text1"/>
        </w:rPr>
        <w:t xml:space="preserve"> liofilización</w:t>
      </w:r>
      <w:proofErr w:type="gramEnd"/>
      <w:r w:rsidR="00725FE7" w:rsidRPr="00725FE7">
        <w:rPr>
          <w:rFonts w:ascii="Book Antiqua" w:hAnsi="Book Antiqua"/>
          <w:color w:val="000000" w:themeColor="text1"/>
        </w:rPr>
        <w:t xml:space="preserve"> de la leche materna</w:t>
      </w:r>
      <w:r w:rsidR="007D4C18">
        <w:rPr>
          <w:rFonts w:ascii="Book Antiqua" w:hAnsi="Book Antiqua"/>
          <w:color w:val="000000" w:themeColor="text1"/>
        </w:rPr>
        <w:t xml:space="preserve"> y otras técnicas que puedan desarrollarse en el futuro como alternativa para el almacenamiento de la leche materna. </w:t>
      </w:r>
    </w:p>
    <w:p w14:paraId="4BB34288" w14:textId="77777777" w:rsidR="005B6375" w:rsidRDefault="005B6375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lastRenderedPageBreak/>
        <w:t xml:space="preserve">De igual manera, el Secretario deberá </w:t>
      </w:r>
      <w:r w:rsidR="003B7A60" w:rsidRPr="003B7A60">
        <w:rPr>
          <w:rFonts w:ascii="Book Antiqua" w:hAnsi="Book Antiqua"/>
          <w:color w:val="000000" w:themeColor="text1"/>
        </w:rPr>
        <w:t xml:space="preserve">establecer las políticas, protocolos, reglamentos y/o guías para la ejecución de actividades de donación, extracción, recolección, análisis, procesamiento, almacenaje, pasteurización, conservación, clasificación y establecimiento de controles de calidad para la posterior distribución, bajo prescripción médica, de leche materna donada. </w:t>
      </w:r>
    </w:p>
    <w:p w14:paraId="1D60042C" w14:textId="35E2751A" w:rsidR="007D7B9A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 xml:space="preserve">Las guías para el procesamiento y distribución de leche materna a establecerse podrán tomar como modelo los estándares publicados por la “Human </w:t>
      </w:r>
      <w:proofErr w:type="spellStart"/>
      <w:r w:rsidRPr="003B7A60">
        <w:rPr>
          <w:rFonts w:ascii="Book Antiqua" w:hAnsi="Book Antiqua"/>
          <w:color w:val="000000" w:themeColor="text1"/>
        </w:rPr>
        <w:t>Milk</w:t>
      </w:r>
      <w:proofErr w:type="spellEnd"/>
      <w:r w:rsidRPr="003B7A60">
        <w:rPr>
          <w:rFonts w:ascii="Book Antiqua" w:hAnsi="Book Antiqua"/>
          <w:color w:val="000000" w:themeColor="text1"/>
        </w:rPr>
        <w:t xml:space="preserve"> </w:t>
      </w:r>
      <w:proofErr w:type="spellStart"/>
      <w:r w:rsidRPr="003B7A60">
        <w:rPr>
          <w:rFonts w:ascii="Book Antiqua" w:hAnsi="Book Antiqua"/>
          <w:color w:val="000000" w:themeColor="text1"/>
        </w:rPr>
        <w:t>Banking</w:t>
      </w:r>
      <w:proofErr w:type="spellEnd"/>
      <w:r w:rsidRPr="003B7A60">
        <w:rPr>
          <w:rFonts w:ascii="Book Antiqua" w:hAnsi="Book Antiqua"/>
          <w:color w:val="000000" w:themeColor="text1"/>
        </w:rPr>
        <w:t xml:space="preserve"> </w:t>
      </w:r>
      <w:proofErr w:type="spellStart"/>
      <w:r w:rsidRPr="003B7A60">
        <w:rPr>
          <w:rFonts w:ascii="Book Antiqua" w:hAnsi="Book Antiqua"/>
          <w:color w:val="000000" w:themeColor="text1"/>
        </w:rPr>
        <w:t>Association</w:t>
      </w:r>
      <w:proofErr w:type="spellEnd"/>
      <w:r w:rsidRPr="003B7A60">
        <w:rPr>
          <w:rFonts w:ascii="Book Antiqua" w:hAnsi="Book Antiqua"/>
          <w:color w:val="000000" w:themeColor="text1"/>
        </w:rPr>
        <w:t xml:space="preserve"> </w:t>
      </w:r>
      <w:proofErr w:type="spellStart"/>
      <w:r w:rsidRPr="003B7A60">
        <w:rPr>
          <w:rFonts w:ascii="Book Antiqua" w:hAnsi="Book Antiqua"/>
          <w:color w:val="000000" w:themeColor="text1"/>
        </w:rPr>
        <w:t>of</w:t>
      </w:r>
      <w:proofErr w:type="spellEnd"/>
      <w:r w:rsidRPr="003B7A60">
        <w:rPr>
          <w:rFonts w:ascii="Book Antiqua" w:hAnsi="Book Antiqua"/>
          <w:color w:val="000000" w:themeColor="text1"/>
        </w:rPr>
        <w:t xml:space="preserve"> North </w:t>
      </w:r>
      <w:proofErr w:type="spellStart"/>
      <w:r w:rsidRPr="003B7A60">
        <w:rPr>
          <w:rFonts w:ascii="Book Antiqua" w:hAnsi="Book Antiqua"/>
          <w:color w:val="000000" w:themeColor="text1"/>
        </w:rPr>
        <w:t>America</w:t>
      </w:r>
      <w:proofErr w:type="spellEnd"/>
      <w:r w:rsidRPr="003B7A60">
        <w:rPr>
          <w:rFonts w:ascii="Book Antiqua" w:hAnsi="Book Antiqua"/>
          <w:color w:val="000000" w:themeColor="text1"/>
        </w:rPr>
        <w:t xml:space="preserve">”. </w:t>
      </w:r>
    </w:p>
    <w:p w14:paraId="0FF7D48F" w14:textId="3A9937D0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 xml:space="preserve">A su vez, la leche materna debe procesarse en cumplimiento con </w:t>
      </w:r>
      <w:r w:rsidR="00A865F9" w:rsidRPr="003B7A60">
        <w:rPr>
          <w:rFonts w:ascii="Book Antiqua" w:hAnsi="Book Antiqua"/>
          <w:color w:val="000000" w:themeColor="text1"/>
        </w:rPr>
        <w:t>los parámetros establecidos</w:t>
      </w:r>
      <w:r w:rsidRPr="003B7A60">
        <w:rPr>
          <w:rFonts w:ascii="Book Antiqua" w:hAnsi="Book Antiqua"/>
          <w:color w:val="000000" w:themeColor="text1"/>
        </w:rPr>
        <w:t xml:space="preserve"> por la “</w:t>
      </w:r>
      <w:proofErr w:type="spellStart"/>
      <w:r w:rsidRPr="003B7A60">
        <w:rPr>
          <w:rFonts w:ascii="Book Antiqua" w:hAnsi="Book Antiqua"/>
          <w:color w:val="000000" w:themeColor="text1"/>
        </w:rPr>
        <w:t>Food</w:t>
      </w:r>
      <w:proofErr w:type="spellEnd"/>
      <w:r w:rsidRPr="003B7A60">
        <w:rPr>
          <w:rFonts w:ascii="Book Antiqua" w:hAnsi="Book Antiqua"/>
          <w:color w:val="000000" w:themeColor="text1"/>
        </w:rPr>
        <w:t xml:space="preserve"> and </w:t>
      </w:r>
      <w:proofErr w:type="spellStart"/>
      <w:r w:rsidRPr="003B7A60">
        <w:rPr>
          <w:rFonts w:ascii="Book Antiqua" w:hAnsi="Book Antiqua"/>
          <w:color w:val="000000" w:themeColor="text1"/>
        </w:rPr>
        <w:t>Drug</w:t>
      </w:r>
      <w:proofErr w:type="spellEnd"/>
      <w:r w:rsidRPr="003B7A60">
        <w:rPr>
          <w:rFonts w:ascii="Book Antiqua" w:hAnsi="Book Antiqua"/>
          <w:color w:val="000000" w:themeColor="text1"/>
        </w:rPr>
        <w:t xml:space="preserve"> </w:t>
      </w:r>
      <w:proofErr w:type="spellStart"/>
      <w:r w:rsidRPr="003B7A60">
        <w:rPr>
          <w:rFonts w:ascii="Book Antiqua" w:hAnsi="Book Antiqua"/>
          <w:color w:val="000000" w:themeColor="text1"/>
        </w:rPr>
        <w:t>Administration</w:t>
      </w:r>
      <w:proofErr w:type="spellEnd"/>
      <w:r w:rsidRPr="003B7A60">
        <w:rPr>
          <w:rFonts w:ascii="Book Antiqua" w:hAnsi="Book Antiqua"/>
          <w:color w:val="000000" w:themeColor="text1"/>
        </w:rPr>
        <w:t>” (FDA) para la preparación de alimentos. Las políticas, protocolos, reglamentos y/o guías se revisarán cada dos (2) años con el fin de evaluar si adelantan efectivamente la intención y disposiciones de esta Ley.</w:t>
      </w:r>
    </w:p>
    <w:p w14:paraId="31A2316A" w14:textId="7B1074E7" w:rsidR="003B7A60" w:rsidRDefault="00725FE7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Asimismo, deberá</w:t>
      </w:r>
      <w:r w:rsidR="003B7A60" w:rsidRPr="003B7A60">
        <w:rPr>
          <w:rFonts w:ascii="Book Antiqua" w:hAnsi="Book Antiqua"/>
          <w:color w:val="000000" w:themeColor="text1"/>
        </w:rPr>
        <w:t xml:space="preserve"> establecer los procesos y/o requisitos para entrenar, asesorar y capacitar recursos humanos, desarrollar investigaciones científicas y prestar asesoramiento técnico.</w:t>
      </w:r>
    </w:p>
    <w:p w14:paraId="714029E5" w14:textId="33163F87" w:rsidR="00725FE7" w:rsidRPr="003B7A60" w:rsidRDefault="00725FE7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 xml:space="preserve">Artículo 5.- Promoción de Lactancia y donación </w:t>
      </w:r>
      <w:r w:rsidR="007D4C18">
        <w:rPr>
          <w:rFonts w:ascii="Book Antiqua" w:hAnsi="Book Antiqua"/>
          <w:color w:val="000000" w:themeColor="text1"/>
        </w:rPr>
        <w:t>de la leche materna</w:t>
      </w:r>
      <w:r>
        <w:rPr>
          <w:rFonts w:ascii="Book Antiqua" w:hAnsi="Book Antiqua"/>
          <w:color w:val="000000" w:themeColor="text1"/>
        </w:rPr>
        <w:t xml:space="preserve">. </w:t>
      </w:r>
    </w:p>
    <w:p w14:paraId="364E8394" w14:textId="5898E56C" w:rsidR="003B7A60" w:rsidRPr="003B7A60" w:rsidRDefault="00725FE7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El Departamento de Salud deberá</w:t>
      </w:r>
      <w:r w:rsidR="003B7A60" w:rsidRPr="003B7A60">
        <w:rPr>
          <w:rFonts w:ascii="Book Antiqua" w:hAnsi="Book Antiqua"/>
          <w:color w:val="000000" w:themeColor="text1"/>
        </w:rPr>
        <w:t xml:space="preserve"> promover, proteger y apoyar la lactancia materna y la donación de leche materna.</w:t>
      </w:r>
    </w:p>
    <w:p w14:paraId="26047A27" w14:textId="195801F2" w:rsidR="00725FE7" w:rsidRDefault="00725FE7" w:rsidP="00725FE7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Artículo 6.- Informes Anuales.</w:t>
      </w:r>
    </w:p>
    <w:p w14:paraId="001E3F2D" w14:textId="13BBC86B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 xml:space="preserve">Al 30 de junio de cada año </w:t>
      </w:r>
      <w:r w:rsidR="00725FE7">
        <w:rPr>
          <w:rFonts w:ascii="Book Antiqua" w:hAnsi="Book Antiqua"/>
          <w:color w:val="000000" w:themeColor="text1"/>
        </w:rPr>
        <w:t xml:space="preserve">el Departamento de Salud deberá enviar a la Asamblea Legislativa </w:t>
      </w:r>
      <w:r w:rsidRPr="003B7A60">
        <w:rPr>
          <w:rFonts w:ascii="Book Antiqua" w:hAnsi="Book Antiqua"/>
          <w:color w:val="000000" w:themeColor="text1"/>
        </w:rPr>
        <w:t xml:space="preserve">con copia al Instituto de Estadísticas de Puerto Rico, un informe en donde </w:t>
      </w:r>
      <w:r w:rsidRPr="003B7A60">
        <w:rPr>
          <w:rFonts w:ascii="Book Antiqua" w:hAnsi="Book Antiqua"/>
          <w:color w:val="000000" w:themeColor="text1"/>
        </w:rPr>
        <w:lastRenderedPageBreak/>
        <w:t>establecerá los avances, estadísticas y logros alcanzados por el “Banco de Leche Materna</w:t>
      </w:r>
      <w:r w:rsidR="007D7B9A">
        <w:rPr>
          <w:rFonts w:ascii="Book Antiqua" w:hAnsi="Book Antiqua"/>
          <w:color w:val="000000" w:themeColor="text1"/>
        </w:rPr>
        <w:t xml:space="preserve"> de Puerto Rico</w:t>
      </w:r>
      <w:r w:rsidRPr="003B7A60">
        <w:rPr>
          <w:rFonts w:ascii="Book Antiqua" w:hAnsi="Book Antiqua"/>
          <w:color w:val="000000" w:themeColor="text1"/>
        </w:rPr>
        <w:t>” en la ejecución de las disposiciones de esta Ley.</w:t>
      </w:r>
    </w:p>
    <w:p w14:paraId="655B2DFF" w14:textId="5BA8A4D9" w:rsidR="007D7B9A" w:rsidRDefault="007D7B9A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 xml:space="preserve">Articulo 7.- </w:t>
      </w:r>
      <w:r w:rsidR="00907A0C">
        <w:rPr>
          <w:rFonts w:ascii="Book Antiqua" w:hAnsi="Book Antiqua"/>
          <w:color w:val="000000" w:themeColor="text1"/>
        </w:rPr>
        <w:t>Oficial Directivo</w:t>
      </w:r>
      <w:r>
        <w:rPr>
          <w:rFonts w:ascii="Book Antiqua" w:hAnsi="Book Antiqua"/>
          <w:color w:val="000000" w:themeColor="text1"/>
        </w:rPr>
        <w:t xml:space="preserve">. </w:t>
      </w:r>
    </w:p>
    <w:p w14:paraId="3C96C481" w14:textId="5B2E4E93" w:rsidR="007D7B9A" w:rsidRPr="003B7A60" w:rsidRDefault="00725FE7" w:rsidP="00DE6E31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El Secretario de Salud podrá nombrar un d</w:t>
      </w:r>
      <w:r w:rsidR="007D7B9A" w:rsidRPr="003B7A60">
        <w:rPr>
          <w:rFonts w:ascii="Book Antiqua" w:hAnsi="Book Antiqua"/>
          <w:color w:val="000000" w:themeColor="text1"/>
        </w:rPr>
        <w:t>irector</w:t>
      </w:r>
      <w:r w:rsidR="007D4C18">
        <w:rPr>
          <w:rFonts w:ascii="Book Antiqua" w:hAnsi="Book Antiqua"/>
          <w:color w:val="000000" w:themeColor="text1"/>
        </w:rPr>
        <w:t xml:space="preserve">(a) </w:t>
      </w:r>
      <w:r w:rsidR="007D7B9A" w:rsidRPr="003B7A60">
        <w:rPr>
          <w:rFonts w:ascii="Book Antiqua" w:hAnsi="Book Antiqua"/>
          <w:color w:val="000000" w:themeColor="text1"/>
        </w:rPr>
        <w:t>del “Banco de Leche Materna</w:t>
      </w:r>
      <w:r w:rsidR="007D7B9A">
        <w:rPr>
          <w:rFonts w:ascii="Book Antiqua" w:hAnsi="Book Antiqua"/>
          <w:color w:val="000000" w:themeColor="text1"/>
        </w:rPr>
        <w:t xml:space="preserve"> de Puerto Rico</w:t>
      </w:r>
      <w:r w:rsidR="007D7B9A" w:rsidRPr="003B7A60">
        <w:rPr>
          <w:rFonts w:ascii="Book Antiqua" w:hAnsi="Book Antiqua"/>
          <w:color w:val="000000" w:themeColor="text1"/>
        </w:rPr>
        <w:t xml:space="preserve">”, </w:t>
      </w:r>
      <w:r w:rsidR="007D7B9A">
        <w:rPr>
          <w:rFonts w:ascii="Book Antiqua" w:hAnsi="Book Antiqua"/>
          <w:color w:val="000000" w:themeColor="text1"/>
        </w:rPr>
        <w:t>quien dirigirá</w:t>
      </w:r>
      <w:r w:rsidR="007D7B9A" w:rsidRPr="003B7A60">
        <w:rPr>
          <w:rFonts w:ascii="Book Antiqua" w:hAnsi="Book Antiqua"/>
          <w:color w:val="000000" w:themeColor="text1"/>
        </w:rPr>
        <w:t xml:space="preserve"> las operaciones diarias del Banco</w:t>
      </w:r>
      <w:r w:rsidR="00907A0C">
        <w:rPr>
          <w:rFonts w:ascii="Book Antiqua" w:hAnsi="Book Antiqua"/>
          <w:color w:val="000000" w:themeColor="text1"/>
        </w:rPr>
        <w:t>.</w:t>
      </w:r>
      <w:r w:rsidR="007D7B9A" w:rsidRPr="003B7A60">
        <w:rPr>
          <w:rFonts w:ascii="Book Antiqua" w:hAnsi="Book Antiqua"/>
          <w:color w:val="000000" w:themeColor="text1"/>
        </w:rPr>
        <w:t xml:space="preserve"> </w:t>
      </w:r>
    </w:p>
    <w:p w14:paraId="40F477F2" w14:textId="6D1E9441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 xml:space="preserve">Artículo </w:t>
      </w:r>
      <w:r w:rsidR="007D7B9A">
        <w:rPr>
          <w:rFonts w:ascii="Book Antiqua" w:hAnsi="Book Antiqua"/>
          <w:color w:val="000000" w:themeColor="text1"/>
        </w:rPr>
        <w:t>8</w:t>
      </w:r>
      <w:r w:rsidRPr="003B7A60">
        <w:rPr>
          <w:rFonts w:ascii="Book Antiqua" w:hAnsi="Book Antiqua"/>
          <w:color w:val="000000" w:themeColor="text1"/>
        </w:rPr>
        <w:t xml:space="preserve">.- </w:t>
      </w:r>
      <w:r w:rsidR="00725FE7">
        <w:rPr>
          <w:rFonts w:ascii="Book Antiqua" w:hAnsi="Book Antiqua"/>
          <w:color w:val="000000" w:themeColor="text1"/>
        </w:rPr>
        <w:t xml:space="preserve">Donación de </w:t>
      </w:r>
      <w:r w:rsidR="003D38EC">
        <w:rPr>
          <w:rFonts w:ascii="Book Antiqua" w:hAnsi="Book Antiqua"/>
          <w:color w:val="000000" w:themeColor="text1"/>
        </w:rPr>
        <w:t>Leche Materna.</w:t>
      </w:r>
    </w:p>
    <w:p w14:paraId="7DAA66FC" w14:textId="352B9C35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 xml:space="preserve">El Banco sólo recibirá leche materna a modo de donación. Las madres donantes no recibirán remuneración. Toda mujer donante debe cumplir con un riguroso protocolo de análisis y detección similar al instituido para donaciones de sangre que, mínimamente, incluya entrevistas, pruebas serológicas, la recomendación favorable de un médico licenciado y cualquier otro requisito lícito establecido por </w:t>
      </w:r>
      <w:r w:rsidR="00907A0C">
        <w:rPr>
          <w:rFonts w:ascii="Book Antiqua" w:hAnsi="Book Antiqua"/>
          <w:color w:val="000000" w:themeColor="text1"/>
        </w:rPr>
        <w:t xml:space="preserve">el Departamento de Salud; según las guías de la FDA y la </w:t>
      </w:r>
      <w:r w:rsidR="00907A0C" w:rsidRPr="003B7A60">
        <w:rPr>
          <w:rFonts w:ascii="Book Antiqua" w:hAnsi="Book Antiqua"/>
          <w:color w:val="000000" w:themeColor="text1"/>
        </w:rPr>
        <w:t xml:space="preserve">“Human </w:t>
      </w:r>
      <w:proofErr w:type="spellStart"/>
      <w:r w:rsidR="00907A0C" w:rsidRPr="003B7A60">
        <w:rPr>
          <w:rFonts w:ascii="Book Antiqua" w:hAnsi="Book Antiqua"/>
          <w:color w:val="000000" w:themeColor="text1"/>
        </w:rPr>
        <w:t>Milk</w:t>
      </w:r>
      <w:proofErr w:type="spellEnd"/>
      <w:r w:rsidR="00907A0C" w:rsidRPr="003B7A60">
        <w:rPr>
          <w:rFonts w:ascii="Book Antiqua" w:hAnsi="Book Antiqua"/>
          <w:color w:val="000000" w:themeColor="text1"/>
        </w:rPr>
        <w:t xml:space="preserve"> </w:t>
      </w:r>
      <w:proofErr w:type="spellStart"/>
      <w:r w:rsidR="00907A0C" w:rsidRPr="003B7A60">
        <w:rPr>
          <w:rFonts w:ascii="Book Antiqua" w:hAnsi="Book Antiqua"/>
          <w:color w:val="000000" w:themeColor="text1"/>
        </w:rPr>
        <w:t>Banking</w:t>
      </w:r>
      <w:proofErr w:type="spellEnd"/>
      <w:r w:rsidR="00907A0C" w:rsidRPr="003B7A60">
        <w:rPr>
          <w:rFonts w:ascii="Book Antiqua" w:hAnsi="Book Antiqua"/>
          <w:color w:val="000000" w:themeColor="text1"/>
        </w:rPr>
        <w:t xml:space="preserve"> </w:t>
      </w:r>
      <w:proofErr w:type="spellStart"/>
      <w:r w:rsidR="00907A0C" w:rsidRPr="003B7A60">
        <w:rPr>
          <w:rFonts w:ascii="Book Antiqua" w:hAnsi="Book Antiqua"/>
          <w:color w:val="000000" w:themeColor="text1"/>
        </w:rPr>
        <w:t>Association</w:t>
      </w:r>
      <w:proofErr w:type="spellEnd"/>
      <w:r w:rsidR="00907A0C" w:rsidRPr="003B7A60">
        <w:rPr>
          <w:rFonts w:ascii="Book Antiqua" w:hAnsi="Book Antiqua"/>
          <w:color w:val="000000" w:themeColor="text1"/>
        </w:rPr>
        <w:t xml:space="preserve"> </w:t>
      </w:r>
      <w:proofErr w:type="spellStart"/>
      <w:r w:rsidR="00907A0C" w:rsidRPr="003B7A60">
        <w:rPr>
          <w:rFonts w:ascii="Book Antiqua" w:hAnsi="Book Antiqua"/>
          <w:color w:val="000000" w:themeColor="text1"/>
        </w:rPr>
        <w:t>of</w:t>
      </w:r>
      <w:proofErr w:type="spellEnd"/>
      <w:r w:rsidR="00907A0C" w:rsidRPr="003B7A60">
        <w:rPr>
          <w:rFonts w:ascii="Book Antiqua" w:hAnsi="Book Antiqua"/>
          <w:color w:val="000000" w:themeColor="text1"/>
        </w:rPr>
        <w:t xml:space="preserve"> North </w:t>
      </w:r>
      <w:proofErr w:type="spellStart"/>
      <w:r w:rsidR="00907A0C" w:rsidRPr="003B7A60">
        <w:rPr>
          <w:rFonts w:ascii="Book Antiqua" w:hAnsi="Book Antiqua"/>
          <w:color w:val="000000" w:themeColor="text1"/>
        </w:rPr>
        <w:t>America</w:t>
      </w:r>
      <w:proofErr w:type="spellEnd"/>
      <w:r w:rsidR="00907A0C" w:rsidRPr="003B7A60">
        <w:rPr>
          <w:rFonts w:ascii="Book Antiqua" w:hAnsi="Book Antiqua"/>
          <w:color w:val="000000" w:themeColor="text1"/>
        </w:rPr>
        <w:t>”</w:t>
      </w:r>
      <w:r w:rsidR="00907A0C">
        <w:rPr>
          <w:rFonts w:ascii="Book Antiqua" w:hAnsi="Book Antiqua"/>
          <w:color w:val="000000" w:themeColor="text1"/>
        </w:rPr>
        <w:t>.</w:t>
      </w:r>
    </w:p>
    <w:p w14:paraId="0D3DDD37" w14:textId="3B413732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 xml:space="preserve">Artículo </w:t>
      </w:r>
      <w:r w:rsidR="007D7B9A">
        <w:rPr>
          <w:rFonts w:ascii="Book Antiqua" w:hAnsi="Book Antiqua"/>
          <w:color w:val="000000" w:themeColor="text1"/>
        </w:rPr>
        <w:t>9</w:t>
      </w:r>
      <w:r w:rsidRPr="003B7A60">
        <w:rPr>
          <w:rFonts w:ascii="Book Antiqua" w:hAnsi="Book Antiqua"/>
          <w:color w:val="000000" w:themeColor="text1"/>
        </w:rPr>
        <w:t>.- Pacientes receptores</w:t>
      </w:r>
      <w:r w:rsidR="00907A0C">
        <w:rPr>
          <w:rFonts w:ascii="Book Antiqua" w:hAnsi="Book Antiqua"/>
          <w:color w:val="000000" w:themeColor="text1"/>
        </w:rPr>
        <w:t>.</w:t>
      </w:r>
    </w:p>
    <w:p w14:paraId="195C50A3" w14:textId="7431B4B0" w:rsid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 xml:space="preserve">Los pacientes sólo recibirán el alimento donado cuando medie una recomendación, receta o prescripción médica a esos efectos y el consentimiento escrito e informado de los padres. La recomendación, receta o prescripción médica podrá emitirse en casos de nacimiento prematuro, cirugía gastrointestinal, malabsorción o intolerancia alimentaria, inmunodeficiencia o en cualquier otro cuadro clínico que el médico estime meritorio según los estándares de esa profesión. </w:t>
      </w:r>
    </w:p>
    <w:p w14:paraId="058E45E6" w14:textId="2E576169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 xml:space="preserve">Artículo </w:t>
      </w:r>
      <w:r w:rsidR="007D7B9A">
        <w:rPr>
          <w:rFonts w:ascii="Book Antiqua" w:hAnsi="Book Antiqua"/>
          <w:color w:val="000000" w:themeColor="text1"/>
        </w:rPr>
        <w:t>10</w:t>
      </w:r>
      <w:r w:rsidRPr="003B7A60">
        <w:rPr>
          <w:rFonts w:ascii="Book Antiqua" w:hAnsi="Book Antiqua"/>
          <w:color w:val="000000" w:themeColor="text1"/>
        </w:rPr>
        <w:t>.- Orden de distribución</w:t>
      </w:r>
    </w:p>
    <w:p w14:paraId="3E1C4360" w14:textId="77777777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lastRenderedPageBreak/>
        <w:t>En primera instancia, el Banco distribuirá la leche materna procesada a las unidades neonatales de cuidado intensivo. Luego, si su capacidad y el monto de las donaciones recolectadas lo permitieren, podrá extender sus servicios con relación a pacientes que continúen bajo tratamiento ambulatorio.</w:t>
      </w:r>
    </w:p>
    <w:p w14:paraId="5D5183E7" w14:textId="1DB3A5DD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Artículo 1</w:t>
      </w:r>
      <w:r w:rsidR="007D7B9A">
        <w:rPr>
          <w:rFonts w:ascii="Book Antiqua" w:hAnsi="Book Antiqua"/>
          <w:color w:val="000000" w:themeColor="text1"/>
        </w:rPr>
        <w:t>1</w:t>
      </w:r>
      <w:r w:rsidRPr="003B7A60">
        <w:rPr>
          <w:rFonts w:ascii="Book Antiqua" w:hAnsi="Book Antiqua"/>
          <w:color w:val="000000" w:themeColor="text1"/>
        </w:rPr>
        <w:t xml:space="preserve">.- Planes médicos </w:t>
      </w:r>
    </w:p>
    <w:p w14:paraId="1B3E2071" w14:textId="02D1EAA2" w:rsid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En los casos enumerados en el Artículo</w:t>
      </w:r>
      <w:r w:rsidR="00907A0C">
        <w:rPr>
          <w:rFonts w:ascii="Book Antiqua" w:hAnsi="Book Antiqua"/>
          <w:color w:val="000000" w:themeColor="text1"/>
        </w:rPr>
        <w:t xml:space="preserve"> 9</w:t>
      </w:r>
      <w:r w:rsidRPr="003B7A60">
        <w:rPr>
          <w:rFonts w:ascii="Book Antiqua" w:hAnsi="Book Antiqua"/>
          <w:color w:val="000000" w:themeColor="text1"/>
        </w:rPr>
        <w:t xml:space="preserve"> de esta Ley, los planes médicos </w:t>
      </w:r>
      <w:r w:rsidR="007D7B9A">
        <w:rPr>
          <w:rFonts w:ascii="Book Antiqua" w:hAnsi="Book Antiqua"/>
          <w:color w:val="000000" w:themeColor="text1"/>
        </w:rPr>
        <w:t xml:space="preserve">deberán incluir en sus cubiertas médicas </w:t>
      </w:r>
      <w:r w:rsidRPr="003B7A60">
        <w:rPr>
          <w:rFonts w:ascii="Book Antiqua" w:hAnsi="Book Antiqua"/>
          <w:color w:val="000000" w:themeColor="text1"/>
        </w:rPr>
        <w:t xml:space="preserve">el suministro de leche materna a pacientes </w:t>
      </w:r>
      <w:r w:rsidR="00DE6E31">
        <w:rPr>
          <w:rFonts w:ascii="Book Antiqua" w:hAnsi="Book Antiqua"/>
          <w:color w:val="000000" w:themeColor="text1"/>
        </w:rPr>
        <w:t xml:space="preserve">según </w:t>
      </w:r>
      <w:r w:rsidR="00907A0C">
        <w:rPr>
          <w:rFonts w:ascii="Book Antiqua" w:hAnsi="Book Antiqua"/>
          <w:color w:val="000000" w:themeColor="text1"/>
        </w:rPr>
        <w:t xml:space="preserve">sea </w:t>
      </w:r>
      <w:r w:rsidR="00DE6E31" w:rsidRPr="003B7A60">
        <w:rPr>
          <w:rFonts w:ascii="Book Antiqua" w:hAnsi="Book Antiqua"/>
          <w:color w:val="000000" w:themeColor="text1"/>
        </w:rPr>
        <w:t>recomenda</w:t>
      </w:r>
      <w:r w:rsidR="00DE6E31">
        <w:rPr>
          <w:rFonts w:ascii="Book Antiqua" w:hAnsi="Book Antiqua"/>
          <w:color w:val="000000" w:themeColor="text1"/>
        </w:rPr>
        <w:t>da</w:t>
      </w:r>
      <w:r w:rsidR="00DE6E31" w:rsidRPr="003B7A60">
        <w:rPr>
          <w:rFonts w:ascii="Book Antiqua" w:hAnsi="Book Antiqua"/>
          <w:color w:val="000000" w:themeColor="text1"/>
        </w:rPr>
        <w:t>, receta</w:t>
      </w:r>
      <w:r w:rsidR="00DE6E31">
        <w:rPr>
          <w:rFonts w:ascii="Book Antiqua" w:hAnsi="Book Antiqua"/>
          <w:color w:val="000000" w:themeColor="text1"/>
        </w:rPr>
        <w:t>da</w:t>
      </w:r>
      <w:r w:rsidR="00DE6E31" w:rsidRPr="003B7A60">
        <w:rPr>
          <w:rFonts w:ascii="Book Antiqua" w:hAnsi="Book Antiqua"/>
          <w:color w:val="000000" w:themeColor="text1"/>
        </w:rPr>
        <w:t xml:space="preserve"> o </w:t>
      </w:r>
      <w:r w:rsidR="00DE6E31">
        <w:rPr>
          <w:rFonts w:ascii="Book Antiqua" w:hAnsi="Book Antiqua"/>
          <w:color w:val="000000" w:themeColor="text1"/>
        </w:rPr>
        <w:t>por prescripción</w:t>
      </w:r>
      <w:r w:rsidR="00DE6E31" w:rsidRPr="003B7A60">
        <w:rPr>
          <w:rFonts w:ascii="Book Antiqua" w:hAnsi="Book Antiqua"/>
          <w:color w:val="000000" w:themeColor="text1"/>
        </w:rPr>
        <w:t xml:space="preserve"> médica</w:t>
      </w:r>
      <w:r w:rsidR="00DE6E31">
        <w:rPr>
          <w:rFonts w:ascii="Book Antiqua" w:hAnsi="Book Antiqua"/>
          <w:color w:val="000000" w:themeColor="text1"/>
        </w:rPr>
        <w:t xml:space="preserve"> </w:t>
      </w:r>
      <w:r w:rsidRPr="003B7A60">
        <w:rPr>
          <w:rFonts w:ascii="Book Antiqua" w:hAnsi="Book Antiqua"/>
          <w:color w:val="000000" w:themeColor="text1"/>
        </w:rPr>
        <w:t>como un beneficio de salud esencial.</w:t>
      </w:r>
    </w:p>
    <w:p w14:paraId="591D4A8A" w14:textId="560562D9" w:rsidR="007D7B9A" w:rsidRDefault="007D7B9A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 xml:space="preserve">Artículo 12.- </w:t>
      </w:r>
      <w:r w:rsidR="00DE6E31">
        <w:rPr>
          <w:rFonts w:ascii="Book Antiqua" w:hAnsi="Book Antiqua"/>
          <w:color w:val="000000" w:themeColor="text1"/>
        </w:rPr>
        <w:t xml:space="preserve">Financiamiento Inicial. </w:t>
      </w:r>
    </w:p>
    <w:p w14:paraId="492CE9A8" w14:textId="7A9262C4" w:rsidR="00DE6E31" w:rsidRDefault="00DE6E31" w:rsidP="00DE6E31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 xml:space="preserve">El Banco recibirá una asignación inicial de </w:t>
      </w:r>
      <w:r w:rsidR="00E67B7A">
        <w:rPr>
          <w:rFonts w:ascii="Book Antiqua" w:hAnsi="Book Antiqua"/>
        </w:rPr>
        <w:t xml:space="preserve">doscientos mil dólares ($200,000) de </w:t>
      </w:r>
      <w:r>
        <w:rPr>
          <w:rFonts w:ascii="Book Antiqua" w:hAnsi="Book Antiqua"/>
        </w:rPr>
        <w:t xml:space="preserve">las asignaciones presupuestarias </w:t>
      </w:r>
      <w:r w:rsidRPr="009F76BB">
        <w:rPr>
          <w:rFonts w:ascii="Book Antiqua" w:hAnsi="Book Antiqua"/>
        </w:rPr>
        <w:t>del Departamento de Salud</w:t>
      </w:r>
      <w:r>
        <w:rPr>
          <w:rFonts w:ascii="Book Antiqua" w:hAnsi="Book Antiqua"/>
        </w:rPr>
        <w:t xml:space="preserve"> para garantizar su creación según establecida en esta Ley</w:t>
      </w:r>
      <w:r w:rsidRPr="009F76BB">
        <w:rPr>
          <w:rFonts w:ascii="Book Antiqua" w:hAnsi="Book Antiqua"/>
        </w:rPr>
        <w:t>.</w:t>
      </w:r>
      <w:r>
        <w:rPr>
          <w:rFonts w:ascii="Book Antiqua" w:hAnsi="Book Antiqua"/>
        </w:rPr>
        <w:t xml:space="preserve"> </w:t>
      </w:r>
      <w:r w:rsidR="00E67B7A">
        <w:rPr>
          <w:rFonts w:ascii="Book Antiqua" w:hAnsi="Book Antiqua"/>
        </w:rPr>
        <w:t xml:space="preserve">Además, se consignará la cantidad hasta de setenta y cinco mil dólares ($75,000) en los presupuestos consolidados del Departamento de Salud de años subsiguientes. </w:t>
      </w:r>
    </w:p>
    <w:p w14:paraId="359CE1DF" w14:textId="77A04367" w:rsidR="00DE6E31" w:rsidRDefault="00DE6E31" w:rsidP="00DE6E31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t xml:space="preserve">De igual manera, podrá </w:t>
      </w:r>
      <w:r w:rsidRPr="00DE6E31">
        <w:rPr>
          <w:rFonts w:ascii="Book Antiqua" w:hAnsi="Book Antiqua"/>
        </w:rPr>
        <w:t>solicitar y aceptar donaciones en dinero, bienes, propiedades, equipo, materiales y servicios de cualquier persona natural o jurídica, del gobierno federal, de gobiernos estatales, del gobierno local y municipales, y de cualquier agencia, dependencia o instrumentalidad de estos gobiernos; Disponiéndose, que las donaciones se utilizarán exclusivamente para cumplir y realizar los objetivos d</w:t>
      </w:r>
      <w:r>
        <w:rPr>
          <w:rFonts w:ascii="Book Antiqua" w:hAnsi="Book Antiqua"/>
        </w:rPr>
        <w:t xml:space="preserve">e esta Ley.  </w:t>
      </w:r>
    </w:p>
    <w:p w14:paraId="6E1F088C" w14:textId="67DED276" w:rsidR="00E67B7A" w:rsidRPr="00DE6E31" w:rsidRDefault="00E67B7A" w:rsidP="00DE6E31">
      <w:pPr>
        <w:pStyle w:val="Textoindependiente"/>
        <w:spacing w:line="480" w:lineRule="auto"/>
        <w:ind w:firstLine="360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Como parte del apoyo al establecimiento del Banco se identificarán instalaciones </w:t>
      </w:r>
      <w:r w:rsidR="007B3716">
        <w:rPr>
          <w:rFonts w:ascii="Book Antiqua" w:hAnsi="Book Antiqua"/>
        </w:rPr>
        <w:t xml:space="preserve">gubernamentales </w:t>
      </w:r>
      <w:r>
        <w:rPr>
          <w:rFonts w:ascii="Book Antiqua" w:hAnsi="Book Antiqua"/>
        </w:rPr>
        <w:t xml:space="preserve">en desuso que cumplan con los requisitos para la operación de actividad </w:t>
      </w:r>
      <w:r w:rsidR="007B3716">
        <w:rPr>
          <w:rFonts w:ascii="Book Antiqua" w:hAnsi="Book Antiqua"/>
        </w:rPr>
        <w:t xml:space="preserve">las cuales podrán ser cedidas por un costo nominal. </w:t>
      </w:r>
    </w:p>
    <w:p w14:paraId="296FCAB3" w14:textId="004B97B2" w:rsidR="00907A0C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Artículo 1</w:t>
      </w:r>
      <w:r w:rsidR="007D7B9A">
        <w:rPr>
          <w:rFonts w:ascii="Book Antiqua" w:hAnsi="Book Antiqua"/>
          <w:color w:val="000000" w:themeColor="text1"/>
        </w:rPr>
        <w:t>3</w:t>
      </w:r>
      <w:r w:rsidRPr="003B7A60">
        <w:rPr>
          <w:rFonts w:ascii="Book Antiqua" w:hAnsi="Book Antiqua"/>
          <w:color w:val="000000" w:themeColor="text1"/>
        </w:rPr>
        <w:t xml:space="preserve">.- </w:t>
      </w:r>
      <w:r w:rsidR="00907A0C">
        <w:rPr>
          <w:rFonts w:ascii="Book Antiqua" w:hAnsi="Book Antiqua"/>
          <w:color w:val="000000" w:themeColor="text1"/>
        </w:rPr>
        <w:t xml:space="preserve">Reglamentación. </w:t>
      </w:r>
    </w:p>
    <w:p w14:paraId="13F6BB86" w14:textId="36B29D53" w:rsidR="00E67B7A" w:rsidRDefault="00E67B7A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 xml:space="preserve">El Departamento de Salud tendrá un plazo de sesenta (60) días para aprobar toda reglamentación necesaria para la implementación efectiva de esta Ley. </w:t>
      </w:r>
    </w:p>
    <w:p w14:paraId="396F5BA1" w14:textId="098D3884" w:rsidR="003B7A60" w:rsidRPr="003B7A60" w:rsidRDefault="00907A0C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 xml:space="preserve">Artículo 14.- </w:t>
      </w:r>
      <w:r w:rsidR="003B7A60" w:rsidRPr="003B7A60">
        <w:rPr>
          <w:rFonts w:ascii="Book Antiqua" w:hAnsi="Book Antiqua"/>
          <w:color w:val="000000" w:themeColor="text1"/>
        </w:rPr>
        <w:t>Supremacía</w:t>
      </w:r>
    </w:p>
    <w:p w14:paraId="001AFB65" w14:textId="77777777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Las disposiciones de esta Ley prevalecerán sobre cualquier otra disposición de ley, reglamento o norma del Gobierno de Puerto Rico que no estuviere en armonía con ellas. Cualquier disposición de este Código que conflija con alguna ley o reglamento federal aplicable a Puerto Rico en el área de la salud, se entenderá enmendada para que armonice con tal ley o reglamento federal.</w:t>
      </w:r>
    </w:p>
    <w:p w14:paraId="262B053E" w14:textId="5CEE16C3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Artículo 1</w:t>
      </w:r>
      <w:r w:rsidR="00E67B7A">
        <w:rPr>
          <w:rFonts w:ascii="Book Antiqua" w:hAnsi="Book Antiqua"/>
          <w:color w:val="000000" w:themeColor="text1"/>
        </w:rPr>
        <w:t>5</w:t>
      </w:r>
      <w:r w:rsidRPr="003B7A60">
        <w:rPr>
          <w:rFonts w:ascii="Book Antiqua" w:hAnsi="Book Antiqua"/>
          <w:color w:val="000000" w:themeColor="text1"/>
        </w:rPr>
        <w:t>.- Cláusula de separabilidad</w:t>
      </w:r>
    </w:p>
    <w:p w14:paraId="5B74F42A" w14:textId="77777777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 xml:space="preserve">Si alguna de las disposiciones de esta Ley o su aplicación fuere declarada inconstitucional o nula, tal dictamen de invalidez o nulidad no afectará la </w:t>
      </w:r>
      <w:proofErr w:type="spellStart"/>
      <w:r w:rsidRPr="003B7A60">
        <w:rPr>
          <w:rFonts w:ascii="Book Antiqua" w:hAnsi="Book Antiqua"/>
          <w:color w:val="000000" w:themeColor="text1"/>
        </w:rPr>
        <w:t>ejecutabilidad</w:t>
      </w:r>
      <w:proofErr w:type="spellEnd"/>
      <w:r w:rsidRPr="003B7A60">
        <w:rPr>
          <w:rFonts w:ascii="Book Antiqua" w:hAnsi="Book Antiqua"/>
          <w:color w:val="000000" w:themeColor="text1"/>
        </w:rPr>
        <w:t xml:space="preserve"> y vigor de las restantes disposiciones que no hayan sido objeto de dictamen adverso.</w:t>
      </w:r>
    </w:p>
    <w:p w14:paraId="30C7D2EA" w14:textId="2D5F670D" w:rsidR="003B7A60" w:rsidRPr="003B7A60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 xml:space="preserve">Artículo </w:t>
      </w:r>
      <w:r w:rsidR="007D7B9A">
        <w:rPr>
          <w:rFonts w:ascii="Book Antiqua" w:hAnsi="Book Antiqua"/>
          <w:color w:val="000000" w:themeColor="text1"/>
        </w:rPr>
        <w:t>1</w:t>
      </w:r>
      <w:r w:rsidR="00E67B7A">
        <w:rPr>
          <w:rFonts w:ascii="Book Antiqua" w:hAnsi="Book Antiqua"/>
          <w:color w:val="000000" w:themeColor="text1"/>
        </w:rPr>
        <w:t>6</w:t>
      </w:r>
      <w:r w:rsidRPr="003B7A60">
        <w:rPr>
          <w:rFonts w:ascii="Book Antiqua" w:hAnsi="Book Antiqua"/>
          <w:color w:val="000000" w:themeColor="text1"/>
        </w:rPr>
        <w:t>.- Vigencia</w:t>
      </w:r>
    </w:p>
    <w:p w14:paraId="79550695" w14:textId="4D8A1F97" w:rsidR="00FF2214" w:rsidRPr="00BE6A63" w:rsidRDefault="003B7A60" w:rsidP="003B7A60">
      <w:pPr>
        <w:pStyle w:val="Textoindependiente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3B7A60">
        <w:rPr>
          <w:rFonts w:ascii="Book Antiqua" w:hAnsi="Book Antiqua"/>
          <w:color w:val="000000" w:themeColor="text1"/>
        </w:rPr>
        <w:t>Esta Ley comenzará a regir inmediatamente después de su aprobación.</w:t>
      </w:r>
      <w:r w:rsidR="00907A0C">
        <w:rPr>
          <w:rFonts w:ascii="Book Antiqua" w:hAnsi="Book Antiqua"/>
          <w:color w:val="000000" w:themeColor="text1"/>
        </w:rPr>
        <w:t xml:space="preserve"> </w:t>
      </w:r>
      <w:bookmarkEnd w:id="1"/>
    </w:p>
    <w:sectPr w:rsidR="00FF2214" w:rsidRPr="00BE6A63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E2D5C" w14:textId="77777777" w:rsidR="00425710" w:rsidRDefault="00425710">
      <w:r>
        <w:separator/>
      </w:r>
    </w:p>
  </w:endnote>
  <w:endnote w:type="continuationSeparator" w:id="0">
    <w:p w14:paraId="79F099AB" w14:textId="77777777" w:rsidR="00425710" w:rsidRDefault="00425710">
      <w:r>
        <w:continuationSeparator/>
      </w:r>
    </w:p>
  </w:endnote>
  <w:endnote w:type="continuationNotice" w:id="1">
    <w:p w14:paraId="3B1D331F" w14:textId="77777777" w:rsidR="00425710" w:rsidRDefault="004257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1E3DC256-CBFF-4FF1-A95E-4F0ABC0B0025}"/>
    <w:embedBold r:id="rId2" w:fontKey="{E63BAD39-8DD8-4A3C-8B11-B8898B6392BB}"/>
    <w:embedItalic r:id="rId3" w:fontKey="{39A07E56-DDDC-46C9-9E8C-591BE93C0D7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2E6F87F9-08D3-44B1-BCCF-756A28101C2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DBF2E5A5-66D7-4271-BDA8-1E8253B04C2F}"/>
    <w:embedItalic r:id="rId6" w:fontKey="{DDFF0ECB-10A2-47E5-9685-395A1890EF6B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D7FB6568-4599-44FD-A969-DCE47151F1D4}"/>
    <w:embedItalic r:id="rId8" w:fontKey="{A930C167-17F5-4DDF-9EF9-AECBD3B918A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586FAACC-7102-41D6-958D-79CE15D2B70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FEB39EDE-A273-4887-AAD2-DD41588E974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5F10AA5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399F4B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FA0D06A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7688059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1D6323BF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84359" w14:textId="77777777" w:rsidR="00425710" w:rsidRDefault="00425710">
      <w:r>
        <w:separator/>
      </w:r>
    </w:p>
  </w:footnote>
  <w:footnote w:type="continuationSeparator" w:id="0">
    <w:p w14:paraId="167421D6" w14:textId="77777777" w:rsidR="00425710" w:rsidRDefault="00425710">
      <w:r>
        <w:continuationSeparator/>
      </w:r>
    </w:p>
  </w:footnote>
  <w:footnote w:type="continuationNotice" w:id="1">
    <w:p w14:paraId="1AD15F26" w14:textId="77777777" w:rsidR="00425710" w:rsidRDefault="00425710"/>
  </w:footnote>
  <w:footnote w:id="2">
    <w:p w14:paraId="0A95622B" w14:textId="77777777" w:rsidR="00F57F7E" w:rsidRPr="006C2B16" w:rsidRDefault="00F57F7E" w:rsidP="00F57F7E">
      <w:pPr>
        <w:pStyle w:val="Textonotapie"/>
        <w:jc w:val="both"/>
        <w:rPr>
          <w:rFonts w:ascii="Book Antiqua" w:hAnsi="Book Antiqua"/>
          <w:sz w:val="16"/>
          <w:szCs w:val="16"/>
        </w:rPr>
      </w:pPr>
      <w:r w:rsidRPr="006C2B16">
        <w:rPr>
          <w:rStyle w:val="Refdenotaalpie"/>
          <w:rFonts w:ascii="Book Antiqua" w:hAnsi="Book Antiqua"/>
          <w:sz w:val="16"/>
          <w:szCs w:val="16"/>
        </w:rPr>
        <w:footnoteRef/>
      </w:r>
      <w:r w:rsidRPr="006C2B16">
        <w:rPr>
          <w:rFonts w:ascii="Book Antiqua" w:hAnsi="Book Antiqua"/>
          <w:sz w:val="16"/>
          <w:szCs w:val="16"/>
        </w:rPr>
        <w:t xml:space="preserve"> 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Jones F. </w:t>
      </w:r>
      <w:r w:rsidRPr="006C2B16">
        <w:rPr>
          <w:rFonts w:ascii="Book Antiqua" w:hAnsi="Book Antiqua"/>
          <w:i/>
          <w:color w:val="000000"/>
          <w:sz w:val="16"/>
          <w:szCs w:val="16"/>
          <w:shd w:val="clear" w:color="auto" w:fill="FFFFFF"/>
        </w:rPr>
        <w:t>History of North American donor milk banking: One hundred years of progress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. </w:t>
      </w:r>
      <w:r w:rsidRPr="006C2B16">
        <w:rPr>
          <w:rStyle w:val="ref-journal"/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J Hum </w:t>
      </w:r>
      <w:proofErr w:type="spellStart"/>
      <w:r w:rsidRPr="006C2B16">
        <w:rPr>
          <w:rStyle w:val="ref-journal"/>
          <w:rFonts w:ascii="Book Antiqua" w:hAnsi="Book Antiqua"/>
          <w:color w:val="000000"/>
          <w:sz w:val="16"/>
          <w:szCs w:val="16"/>
          <w:shd w:val="clear" w:color="auto" w:fill="FFFFFF"/>
        </w:rPr>
        <w:t>Lact</w:t>
      </w:r>
      <w:proofErr w:type="spellEnd"/>
      <w:r w:rsidRPr="006C2B16">
        <w:rPr>
          <w:rStyle w:val="ref-journal"/>
          <w:rFonts w:ascii="Book Antiqua" w:hAnsi="Book Antiqua"/>
          <w:color w:val="000000"/>
          <w:sz w:val="16"/>
          <w:szCs w:val="16"/>
          <w:shd w:val="clear" w:color="auto" w:fill="FFFFFF"/>
        </w:rPr>
        <w:t>. 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2003; </w:t>
      </w:r>
      <w:r w:rsidRPr="006C2B16">
        <w:rPr>
          <w:rStyle w:val="ref-vol"/>
          <w:rFonts w:ascii="Book Antiqua" w:hAnsi="Book Antiqua"/>
          <w:color w:val="000000"/>
          <w:sz w:val="16"/>
          <w:szCs w:val="16"/>
          <w:shd w:val="clear" w:color="auto" w:fill="FFFFFF"/>
        </w:rPr>
        <w:t>19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:313–8.</w:t>
      </w:r>
    </w:p>
  </w:footnote>
  <w:footnote w:id="3">
    <w:p w14:paraId="1FE3D32E" w14:textId="77777777" w:rsidR="00F57F7E" w:rsidRPr="006C2B16" w:rsidRDefault="00F57F7E" w:rsidP="00F57F7E">
      <w:pPr>
        <w:pStyle w:val="Textonotapie"/>
        <w:jc w:val="both"/>
        <w:rPr>
          <w:rFonts w:ascii="Book Antiqua" w:hAnsi="Book Antiqua"/>
          <w:sz w:val="16"/>
          <w:szCs w:val="16"/>
        </w:rPr>
      </w:pPr>
      <w:r w:rsidRPr="00ED48BC">
        <w:rPr>
          <w:rStyle w:val="Refdenotaalpie"/>
          <w:rFonts w:ascii="Book Antiqua" w:hAnsi="Book Antiqua"/>
        </w:rPr>
        <w:footnoteRef/>
      </w:r>
      <w:r w:rsidRPr="006C2B16">
        <w:rPr>
          <w:rFonts w:ascii="Book Antiqua" w:hAnsi="Book Antiqua"/>
          <w:sz w:val="16"/>
          <w:szCs w:val="16"/>
        </w:rPr>
        <w:t xml:space="preserve"> </w:t>
      </w:r>
      <w:r w:rsidRPr="006C2B16">
        <w:rPr>
          <w:rStyle w:val="nfasis"/>
          <w:rFonts w:ascii="Book Antiqua" w:hAnsi="Book Antiqua" w:cs="Arial"/>
          <w:i w:val="0"/>
          <w:sz w:val="16"/>
          <w:szCs w:val="16"/>
        </w:rPr>
        <w:t>Unger S, Gibbins S, Zupancic J, O'Connor DL</w:t>
      </w:r>
      <w:r w:rsidRPr="006C2B16">
        <w:rPr>
          <w:rStyle w:val="nfasis"/>
          <w:rFonts w:ascii="Book Antiqua" w:hAnsi="Book Antiqua" w:cs="Arial"/>
          <w:sz w:val="16"/>
          <w:szCs w:val="16"/>
        </w:rPr>
        <w:t xml:space="preserve">. BMC </w:t>
      </w:r>
      <w:proofErr w:type="spellStart"/>
      <w:r w:rsidRPr="006C2B16">
        <w:rPr>
          <w:rStyle w:val="nfasis"/>
          <w:rFonts w:ascii="Book Antiqua" w:hAnsi="Book Antiqua" w:cs="Arial"/>
          <w:sz w:val="16"/>
          <w:szCs w:val="16"/>
        </w:rPr>
        <w:t>Pediatr</w:t>
      </w:r>
      <w:proofErr w:type="spellEnd"/>
      <w:r w:rsidRPr="006C2B16">
        <w:rPr>
          <w:rStyle w:val="nfasis"/>
          <w:rFonts w:ascii="Book Antiqua" w:hAnsi="Book Antiqua" w:cs="Arial"/>
          <w:sz w:val="16"/>
          <w:szCs w:val="16"/>
        </w:rPr>
        <w:t xml:space="preserve">. </w:t>
      </w:r>
      <w:r w:rsidRPr="006C2B16">
        <w:rPr>
          <w:rStyle w:val="nfasis"/>
          <w:rFonts w:ascii="Book Antiqua" w:hAnsi="Book Antiqua" w:cs="Arial"/>
          <w:i w:val="0"/>
          <w:sz w:val="16"/>
          <w:szCs w:val="16"/>
        </w:rPr>
        <w:t xml:space="preserve">2014 May 13; 14:123. </w:t>
      </w:r>
      <w:proofErr w:type="spellStart"/>
      <w:r w:rsidRPr="006C2B16">
        <w:rPr>
          <w:rStyle w:val="nfasis"/>
          <w:rFonts w:ascii="Book Antiqua" w:hAnsi="Book Antiqua" w:cs="Arial"/>
          <w:i w:val="0"/>
          <w:sz w:val="16"/>
          <w:szCs w:val="16"/>
        </w:rPr>
        <w:t>Epub</w:t>
      </w:r>
      <w:proofErr w:type="spellEnd"/>
      <w:r w:rsidRPr="006C2B16">
        <w:rPr>
          <w:rStyle w:val="nfasis"/>
          <w:rFonts w:ascii="Book Antiqua" w:hAnsi="Book Antiqua" w:cs="Arial"/>
          <w:i w:val="0"/>
          <w:sz w:val="16"/>
          <w:szCs w:val="16"/>
        </w:rPr>
        <w:t xml:space="preserve"> 2014 May 13:</w:t>
      </w:r>
      <w:r w:rsidRPr="006C2B16">
        <w:rPr>
          <w:rFonts w:ascii="Book Antiqua" w:hAnsi="Book Antiqua"/>
          <w:sz w:val="16"/>
          <w:szCs w:val="16"/>
        </w:rPr>
        <w:t xml:space="preserve"> </w:t>
      </w:r>
      <w:hyperlink r:id="rId1" w:history="1">
        <w:r w:rsidRPr="006C2B16">
          <w:rPr>
            <w:rStyle w:val="Hipervnculo"/>
            <w:rFonts w:ascii="Book Antiqua" w:hAnsi="Book Antiqua"/>
            <w:sz w:val="16"/>
            <w:szCs w:val="16"/>
          </w:rPr>
          <w:t>https://www.ncbi.nlm.nih.gov/pmc/articles/PMC4032387/</w:t>
        </w:r>
      </w:hyperlink>
      <w:r w:rsidRPr="006C2B16">
        <w:rPr>
          <w:rFonts w:ascii="Book Antiqua" w:hAnsi="Book Antiqua"/>
          <w:sz w:val="16"/>
          <w:szCs w:val="16"/>
        </w:rPr>
        <w:t>.</w:t>
      </w:r>
    </w:p>
  </w:footnote>
  <w:footnote w:id="4">
    <w:p w14:paraId="02295119" w14:textId="77777777" w:rsidR="00F57F7E" w:rsidRPr="006C2B16" w:rsidRDefault="00F57F7E" w:rsidP="00F57F7E">
      <w:pPr>
        <w:pStyle w:val="Textonotapie"/>
        <w:jc w:val="both"/>
        <w:rPr>
          <w:rFonts w:ascii="Book Antiqua" w:hAnsi="Book Antiqua"/>
          <w:sz w:val="16"/>
          <w:szCs w:val="16"/>
        </w:rPr>
      </w:pPr>
      <w:r w:rsidRPr="006C2B16">
        <w:rPr>
          <w:rStyle w:val="Refdenotaalpie"/>
          <w:rFonts w:ascii="Book Antiqua" w:hAnsi="Book Antiqua"/>
          <w:sz w:val="16"/>
          <w:szCs w:val="16"/>
        </w:rPr>
        <w:footnoteRef/>
      </w:r>
      <w:r w:rsidRPr="006C2B16">
        <w:rPr>
          <w:rFonts w:ascii="Book Antiqua" w:hAnsi="Book Antiqua"/>
          <w:sz w:val="16"/>
          <w:szCs w:val="16"/>
        </w:rPr>
        <w:t xml:space="preserve"> 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Human Milk Banking Association of North America: </w:t>
      </w:r>
      <w:hyperlink r:id="rId2" w:tgtFrame="_blank" w:history="1">
        <w:r w:rsidRPr="006C2B16">
          <w:rPr>
            <w:rStyle w:val="Hipervnculo"/>
            <w:rFonts w:ascii="Book Antiqua" w:hAnsi="Book Antiqua"/>
            <w:color w:val="642A8F"/>
            <w:sz w:val="16"/>
            <w:szCs w:val="16"/>
            <w:shd w:val="clear" w:color="auto" w:fill="FFFFFF"/>
          </w:rPr>
          <w:t>www.hmbana.org</w:t>
        </w:r>
      </w:hyperlink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 (</w:t>
      </w:r>
      <w:proofErr w:type="spellStart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accedido</w:t>
      </w:r>
      <w:proofErr w:type="spellEnd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 </w:t>
      </w:r>
      <w:proofErr w:type="spellStart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en</w:t>
      </w:r>
      <w:proofErr w:type="spellEnd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 </w:t>
      </w:r>
      <w:proofErr w:type="spellStart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agosto</w:t>
      </w:r>
      <w:proofErr w:type="spellEnd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 de 2019).</w:t>
      </w:r>
    </w:p>
  </w:footnote>
  <w:footnote w:id="5">
    <w:p w14:paraId="046A7570" w14:textId="77777777" w:rsidR="00F57F7E" w:rsidRPr="006C2B16" w:rsidRDefault="00F57F7E" w:rsidP="00F57F7E">
      <w:pPr>
        <w:pStyle w:val="Textonotapie"/>
        <w:jc w:val="both"/>
        <w:rPr>
          <w:rFonts w:ascii="Book Antiqua" w:hAnsi="Book Antiqua"/>
          <w:sz w:val="16"/>
          <w:szCs w:val="16"/>
        </w:rPr>
      </w:pPr>
      <w:r w:rsidRPr="006C2B16">
        <w:rPr>
          <w:rStyle w:val="Refdenotaalpie"/>
          <w:rFonts w:ascii="Book Antiqua" w:hAnsi="Book Antiqua"/>
          <w:sz w:val="16"/>
          <w:szCs w:val="16"/>
        </w:rPr>
        <w:footnoteRef/>
      </w:r>
      <w:r w:rsidRPr="006C2B16">
        <w:rPr>
          <w:rFonts w:ascii="Book Antiqua" w:hAnsi="Book Antiqua"/>
          <w:sz w:val="16"/>
          <w:szCs w:val="16"/>
        </w:rPr>
        <w:t xml:space="preserve"> </w:t>
      </w:r>
      <w:hyperlink r:id="rId3" w:history="1">
        <w:r w:rsidRPr="006C2B16">
          <w:rPr>
            <w:rStyle w:val="Hipervnculo"/>
            <w:rFonts w:ascii="Book Antiqua" w:hAnsi="Book Antiqua" w:cs="Arial"/>
            <w:sz w:val="16"/>
            <w:szCs w:val="16"/>
            <w:shd w:val="clear" w:color="auto" w:fill="FFFFFF"/>
          </w:rPr>
          <w:t>JH Kim</w:t>
        </w:r>
      </w:hyperlink>
      <w:r w:rsidRPr="006C2B16">
        <w:rPr>
          <w:rFonts w:ascii="Book Antiqua" w:hAnsi="Book Antiqua" w:cs="Arial"/>
          <w:sz w:val="16"/>
          <w:szCs w:val="16"/>
          <w:shd w:val="clear" w:color="auto" w:fill="FFFFFF"/>
        </w:rPr>
        <w:t> and </w:t>
      </w:r>
      <w:hyperlink r:id="rId4" w:history="1">
        <w:r w:rsidRPr="006C2B16">
          <w:rPr>
            <w:rStyle w:val="Hipervnculo"/>
            <w:rFonts w:ascii="Book Antiqua" w:hAnsi="Book Antiqua" w:cs="Arial"/>
            <w:sz w:val="16"/>
            <w:szCs w:val="16"/>
            <w:shd w:val="clear" w:color="auto" w:fill="FFFFFF"/>
          </w:rPr>
          <w:t>S Unger</w:t>
        </w:r>
      </w:hyperlink>
      <w:r w:rsidRPr="006C2B16">
        <w:rPr>
          <w:rFonts w:ascii="Book Antiqua" w:hAnsi="Book Antiqua" w:cs="Arial"/>
          <w:sz w:val="16"/>
          <w:szCs w:val="16"/>
          <w:shd w:val="clear" w:color="auto" w:fill="FFFFFF"/>
        </w:rPr>
        <w:t xml:space="preserve">, Canadian </w:t>
      </w:r>
      <w:proofErr w:type="spellStart"/>
      <w:r w:rsidRPr="006C2B16">
        <w:rPr>
          <w:rFonts w:ascii="Book Antiqua" w:hAnsi="Book Antiqua" w:cs="Arial"/>
          <w:sz w:val="16"/>
          <w:szCs w:val="16"/>
          <w:shd w:val="clear" w:color="auto" w:fill="FFFFFF"/>
        </w:rPr>
        <w:t>Paediatric</w:t>
      </w:r>
      <w:proofErr w:type="spellEnd"/>
      <w:r w:rsidRPr="006C2B16">
        <w:rPr>
          <w:rFonts w:ascii="Book Antiqua" w:hAnsi="Book Antiqua" w:cs="Arial"/>
          <w:sz w:val="16"/>
          <w:szCs w:val="16"/>
          <w:shd w:val="clear" w:color="auto" w:fill="FFFFFF"/>
        </w:rPr>
        <w:t xml:space="preserve"> Society, Nutrition and Gastroenterology Committee</w:t>
      </w:r>
      <w:r w:rsidRPr="006C2B16">
        <w:rPr>
          <w:rFonts w:ascii="Book Antiqua" w:hAnsi="Book Antiqua"/>
          <w:sz w:val="16"/>
          <w:szCs w:val="16"/>
        </w:rPr>
        <w:t xml:space="preserve">. </w:t>
      </w:r>
      <w:hyperlink r:id="rId5" w:history="1">
        <w:r w:rsidRPr="006C2B16">
          <w:rPr>
            <w:rStyle w:val="Hipervnculo"/>
            <w:rFonts w:ascii="Book Antiqua" w:hAnsi="Book Antiqua" w:cs="Arial"/>
            <w:i/>
            <w:sz w:val="16"/>
            <w:szCs w:val="16"/>
            <w:shd w:val="clear" w:color="auto" w:fill="FFFFFF"/>
          </w:rPr>
          <w:t>Paediatr Child Health</w:t>
        </w:r>
      </w:hyperlink>
      <w:r w:rsidRPr="006C2B16">
        <w:rPr>
          <w:rFonts w:ascii="Book Antiqua" w:hAnsi="Book Antiqua" w:cs="Arial"/>
          <w:i/>
          <w:sz w:val="16"/>
          <w:szCs w:val="16"/>
          <w:shd w:val="clear" w:color="auto" w:fill="FFFFFF"/>
        </w:rPr>
        <w:t>. 2010 Nov</w:t>
      </w:r>
      <w:r w:rsidRPr="006C2B16">
        <w:rPr>
          <w:rFonts w:ascii="Book Antiqua" w:hAnsi="Book Antiqua" w:cs="Arial"/>
          <w:sz w:val="16"/>
          <w:szCs w:val="16"/>
          <w:shd w:val="clear" w:color="auto" w:fill="FFFFFF"/>
        </w:rPr>
        <w:t>; 15(9): 595–598:</w:t>
      </w:r>
      <w:r w:rsidRPr="006C2B16">
        <w:rPr>
          <w:rFonts w:ascii="Book Antiqua" w:hAnsi="Book Antiqua"/>
          <w:sz w:val="16"/>
          <w:szCs w:val="16"/>
        </w:rPr>
        <w:t xml:space="preserve"> </w:t>
      </w:r>
      <w:hyperlink r:id="rId6" w:history="1">
        <w:r w:rsidRPr="006C2B16">
          <w:rPr>
            <w:rStyle w:val="Hipervnculo"/>
            <w:rFonts w:ascii="Book Antiqua" w:hAnsi="Book Antiqua"/>
            <w:sz w:val="16"/>
            <w:szCs w:val="16"/>
          </w:rPr>
          <w:t>https://www.ncbi.nlm.nih.gov/pmc/articles/PMC3009567/</w:t>
        </w:r>
      </w:hyperlink>
      <w:r w:rsidRPr="006C2B16">
        <w:rPr>
          <w:rFonts w:ascii="Book Antiqua" w:hAnsi="Book Antiqua"/>
          <w:sz w:val="16"/>
          <w:szCs w:val="16"/>
        </w:rPr>
        <w:t>.</w:t>
      </w:r>
    </w:p>
  </w:footnote>
  <w:footnote w:id="6">
    <w:p w14:paraId="2E086264" w14:textId="77777777" w:rsidR="00F57F7E" w:rsidRPr="006C2B16" w:rsidRDefault="00F57F7E" w:rsidP="00F57F7E">
      <w:pPr>
        <w:pStyle w:val="Textonotapie"/>
        <w:jc w:val="both"/>
        <w:rPr>
          <w:rFonts w:ascii="Book Antiqua" w:hAnsi="Book Antiqua"/>
          <w:i/>
          <w:sz w:val="16"/>
          <w:szCs w:val="16"/>
        </w:rPr>
      </w:pPr>
      <w:r w:rsidRPr="006C2B16">
        <w:rPr>
          <w:rStyle w:val="Refdenotaalpie"/>
          <w:rFonts w:ascii="Book Antiqua" w:hAnsi="Book Antiqua"/>
          <w:sz w:val="16"/>
          <w:szCs w:val="16"/>
        </w:rPr>
        <w:footnoteRef/>
      </w:r>
      <w:r w:rsidRPr="006C2B16">
        <w:rPr>
          <w:rFonts w:ascii="Book Antiqua" w:hAnsi="Book Antiqua"/>
          <w:sz w:val="16"/>
          <w:szCs w:val="16"/>
        </w:rPr>
        <w:t xml:space="preserve"> </w:t>
      </w:r>
      <w:r w:rsidRPr="006C2B16">
        <w:rPr>
          <w:rFonts w:ascii="Book Antiqua" w:hAnsi="Book Antiqua"/>
          <w:i/>
          <w:sz w:val="16"/>
          <w:szCs w:val="16"/>
        </w:rPr>
        <w:t>Id.</w:t>
      </w:r>
    </w:p>
  </w:footnote>
  <w:footnote w:id="7">
    <w:p w14:paraId="12B35A49" w14:textId="77777777" w:rsidR="00F57F7E" w:rsidRPr="006C2B16" w:rsidRDefault="00F57F7E" w:rsidP="00F57F7E">
      <w:pPr>
        <w:pStyle w:val="Textonotapie"/>
        <w:jc w:val="both"/>
        <w:rPr>
          <w:rFonts w:ascii="Book Antiqua" w:hAnsi="Book Antiqua"/>
          <w:sz w:val="16"/>
          <w:szCs w:val="16"/>
        </w:rPr>
      </w:pPr>
      <w:r w:rsidRPr="006C2B16">
        <w:rPr>
          <w:rStyle w:val="Refdenotaalpie"/>
          <w:rFonts w:ascii="Book Antiqua" w:hAnsi="Book Antiqua"/>
          <w:sz w:val="16"/>
          <w:szCs w:val="16"/>
        </w:rPr>
        <w:footnoteRef/>
      </w:r>
      <w:r w:rsidRPr="006C2B16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Schanler</w:t>
      </w:r>
      <w:proofErr w:type="spellEnd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 RJ, Shulman RJ, Lau C. </w:t>
      </w:r>
      <w:r w:rsidRPr="006C2B16">
        <w:rPr>
          <w:rFonts w:ascii="Book Antiqua" w:hAnsi="Book Antiqua"/>
          <w:i/>
          <w:color w:val="000000"/>
          <w:sz w:val="16"/>
          <w:szCs w:val="16"/>
          <w:shd w:val="clear" w:color="auto" w:fill="FFFFFF"/>
        </w:rPr>
        <w:t>Feeding strategies for premature infants: Beneficial outcomes of feeding fortified human milk versus preterm formula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. </w:t>
      </w:r>
      <w:r w:rsidRPr="006C2B16">
        <w:rPr>
          <w:rStyle w:val="ref-journal"/>
          <w:rFonts w:ascii="Book Antiqua" w:hAnsi="Book Antiqua"/>
          <w:color w:val="000000"/>
          <w:sz w:val="16"/>
          <w:szCs w:val="16"/>
          <w:shd w:val="clear" w:color="auto" w:fill="FFFFFF"/>
        </w:rPr>
        <w:t>Pediatrics. </w:t>
      </w:r>
      <w:proofErr w:type="gramStart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1999;</w:t>
      </w:r>
      <w:r w:rsidRPr="006C2B16">
        <w:rPr>
          <w:rStyle w:val="ref-vol"/>
          <w:rFonts w:ascii="Book Antiqua" w:hAnsi="Book Antiqua"/>
          <w:color w:val="000000"/>
          <w:sz w:val="16"/>
          <w:szCs w:val="16"/>
          <w:shd w:val="clear" w:color="auto" w:fill="FFFFFF"/>
        </w:rPr>
        <w:t>103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:1150</w:t>
      </w:r>
      <w:proofErr w:type="gramEnd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–7.</w:t>
      </w:r>
    </w:p>
  </w:footnote>
  <w:footnote w:id="8">
    <w:p w14:paraId="059B5417" w14:textId="77777777" w:rsidR="00F57F7E" w:rsidRPr="006C2B16" w:rsidRDefault="00F57F7E" w:rsidP="00F57F7E">
      <w:pPr>
        <w:pStyle w:val="Textonotapie"/>
        <w:jc w:val="both"/>
        <w:rPr>
          <w:rFonts w:ascii="Book Antiqua" w:hAnsi="Book Antiqua"/>
          <w:color w:val="000000"/>
          <w:sz w:val="16"/>
          <w:szCs w:val="16"/>
          <w:shd w:val="clear" w:color="auto" w:fill="FFFFFF"/>
        </w:rPr>
      </w:pPr>
      <w:r w:rsidRPr="006C2B16">
        <w:rPr>
          <w:rStyle w:val="Refdenotaalpie"/>
          <w:rFonts w:ascii="Book Antiqua" w:hAnsi="Book Antiqua"/>
          <w:sz w:val="16"/>
          <w:szCs w:val="16"/>
        </w:rPr>
        <w:footnoteRef/>
      </w:r>
      <w:r w:rsidRPr="006C2B16">
        <w:rPr>
          <w:rFonts w:ascii="Book Antiqua" w:hAnsi="Book Antiqua"/>
          <w:sz w:val="16"/>
          <w:szCs w:val="16"/>
        </w:rPr>
        <w:t xml:space="preserve"> 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Lucas A, Morley R, Cole TJ, Lister G, Leeson-Payne C. </w:t>
      </w:r>
      <w:r w:rsidRPr="006C2B16">
        <w:rPr>
          <w:rFonts w:ascii="Book Antiqua" w:hAnsi="Book Antiqua"/>
          <w:i/>
          <w:color w:val="000000"/>
          <w:sz w:val="16"/>
          <w:szCs w:val="16"/>
          <w:shd w:val="clear" w:color="auto" w:fill="FFFFFF"/>
        </w:rPr>
        <w:t>Breast milk and subsequent intelligence quotient in children born preterm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. </w:t>
      </w:r>
      <w:r w:rsidRPr="006C2B16">
        <w:rPr>
          <w:rStyle w:val="ref-journal"/>
          <w:rFonts w:ascii="Book Antiqua" w:hAnsi="Book Antiqua"/>
          <w:color w:val="000000"/>
          <w:sz w:val="16"/>
          <w:szCs w:val="16"/>
          <w:shd w:val="clear" w:color="auto" w:fill="FFFFFF"/>
        </w:rPr>
        <w:t>Lancet. 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1992; </w:t>
      </w:r>
      <w:r w:rsidRPr="006C2B16">
        <w:rPr>
          <w:rStyle w:val="ref-vol"/>
          <w:rFonts w:ascii="Book Antiqua" w:hAnsi="Book Antiqua"/>
          <w:color w:val="000000"/>
          <w:sz w:val="16"/>
          <w:szCs w:val="16"/>
          <w:shd w:val="clear" w:color="auto" w:fill="FFFFFF"/>
        </w:rPr>
        <w:t>339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:261–4. </w:t>
      </w:r>
    </w:p>
    <w:p w14:paraId="32F59C9C" w14:textId="77777777" w:rsidR="00F57F7E" w:rsidRPr="006C2B16" w:rsidRDefault="00F57F7E" w:rsidP="00F57F7E">
      <w:pPr>
        <w:shd w:val="clear" w:color="auto" w:fill="FFFFFF"/>
        <w:ind w:firstLine="90"/>
        <w:jc w:val="both"/>
        <w:rPr>
          <w:rFonts w:ascii="Book Antiqua" w:hAnsi="Book Antiqua"/>
          <w:color w:val="000000"/>
          <w:sz w:val="16"/>
          <w:szCs w:val="16"/>
        </w:rPr>
      </w:pPr>
      <w:proofErr w:type="spellStart"/>
      <w:r w:rsidRPr="006C2B16">
        <w:rPr>
          <w:rStyle w:val="mixed-citation"/>
          <w:rFonts w:ascii="Book Antiqua" w:hAnsi="Book Antiqua"/>
          <w:color w:val="000000"/>
          <w:sz w:val="16"/>
          <w:szCs w:val="16"/>
        </w:rPr>
        <w:t>Vohr</w:t>
      </w:r>
      <w:proofErr w:type="spellEnd"/>
      <w:r w:rsidRPr="006C2B16">
        <w:rPr>
          <w:rStyle w:val="mixed-citation"/>
          <w:rFonts w:ascii="Book Antiqua" w:hAnsi="Book Antiqua"/>
          <w:color w:val="000000"/>
          <w:sz w:val="16"/>
          <w:szCs w:val="16"/>
        </w:rPr>
        <w:t xml:space="preserve"> BR, Poindexter BB, Dusick AM, et al. </w:t>
      </w:r>
      <w:r w:rsidRPr="006C2B16">
        <w:rPr>
          <w:rStyle w:val="mixed-citation"/>
          <w:rFonts w:ascii="Book Antiqua" w:hAnsi="Book Antiqua"/>
          <w:i/>
          <w:color w:val="000000"/>
          <w:sz w:val="16"/>
          <w:szCs w:val="16"/>
        </w:rPr>
        <w:t>Persistent beneficial effects of breast milk ingested in the neonatal intensive care unit on outcomes of extremely low birth weight infants at 30 months of age. </w:t>
      </w:r>
      <w:r w:rsidRPr="006C2B16">
        <w:rPr>
          <w:rStyle w:val="ref-journal"/>
          <w:rFonts w:ascii="Book Antiqua" w:hAnsi="Book Antiqua"/>
          <w:i/>
          <w:color w:val="000000"/>
          <w:sz w:val="16"/>
          <w:szCs w:val="16"/>
        </w:rPr>
        <w:t>Pediatrics</w:t>
      </w:r>
      <w:r w:rsidRPr="006C2B16">
        <w:rPr>
          <w:rStyle w:val="ref-journal"/>
          <w:rFonts w:ascii="Book Antiqua" w:hAnsi="Book Antiqua"/>
          <w:color w:val="000000"/>
          <w:sz w:val="16"/>
          <w:szCs w:val="16"/>
        </w:rPr>
        <w:t>. </w:t>
      </w:r>
      <w:r w:rsidRPr="006C2B16">
        <w:rPr>
          <w:rStyle w:val="mixed-citation"/>
          <w:rFonts w:ascii="Book Antiqua" w:hAnsi="Book Antiqua"/>
          <w:color w:val="000000"/>
          <w:sz w:val="16"/>
          <w:szCs w:val="16"/>
        </w:rPr>
        <w:t xml:space="preserve">2007; </w:t>
      </w:r>
      <w:proofErr w:type="gramStart"/>
      <w:r w:rsidRPr="006C2B16">
        <w:rPr>
          <w:rStyle w:val="ref-vol"/>
          <w:rFonts w:ascii="Book Antiqua" w:hAnsi="Book Antiqua"/>
          <w:color w:val="000000"/>
          <w:sz w:val="16"/>
          <w:szCs w:val="16"/>
        </w:rPr>
        <w:t>120</w:t>
      </w:r>
      <w:r w:rsidRPr="006C2B16">
        <w:rPr>
          <w:rStyle w:val="mixed-citation"/>
          <w:rFonts w:ascii="Book Antiqua" w:hAnsi="Book Antiqua"/>
          <w:color w:val="000000"/>
          <w:sz w:val="16"/>
          <w:szCs w:val="16"/>
        </w:rPr>
        <w:t>:e</w:t>
      </w:r>
      <w:proofErr w:type="gramEnd"/>
      <w:r w:rsidRPr="006C2B16">
        <w:rPr>
          <w:rStyle w:val="mixed-citation"/>
          <w:rFonts w:ascii="Book Antiqua" w:hAnsi="Book Antiqua"/>
          <w:color w:val="000000"/>
          <w:sz w:val="16"/>
          <w:szCs w:val="16"/>
        </w:rPr>
        <w:t>953–e959.</w:t>
      </w:r>
    </w:p>
    <w:p w14:paraId="1385C8E1" w14:textId="77777777" w:rsidR="00F57F7E" w:rsidRPr="00C757DA" w:rsidRDefault="00F57F7E" w:rsidP="00F57F7E">
      <w:pPr>
        <w:shd w:val="clear" w:color="auto" w:fill="FFFFFF"/>
        <w:ind w:firstLine="90"/>
        <w:jc w:val="both"/>
        <w:rPr>
          <w:rFonts w:ascii="Book Antiqua" w:hAnsi="Book Antiqua"/>
          <w:color w:val="000000"/>
          <w:sz w:val="16"/>
          <w:szCs w:val="16"/>
          <w:lang w:val="pt-BR"/>
        </w:rPr>
      </w:pPr>
      <w:r w:rsidRPr="006C2B16">
        <w:rPr>
          <w:rStyle w:val="mixed-citation"/>
          <w:rFonts w:ascii="Book Antiqua" w:hAnsi="Book Antiqua"/>
          <w:color w:val="000000"/>
          <w:sz w:val="16"/>
          <w:szCs w:val="16"/>
        </w:rPr>
        <w:t xml:space="preserve">Furman L, Wilson-Costello D, Friedman H, Taylor HG, Minich N, Hack M. </w:t>
      </w:r>
      <w:r w:rsidRPr="006C2B16">
        <w:rPr>
          <w:rStyle w:val="mixed-citation"/>
          <w:rFonts w:ascii="Book Antiqua" w:hAnsi="Book Antiqua"/>
          <w:i/>
          <w:color w:val="000000"/>
          <w:sz w:val="16"/>
          <w:szCs w:val="16"/>
        </w:rPr>
        <w:t>The effect of neonatal maternal milk feeding on the neurodevelopmental outcome of very low birth weight infants.</w:t>
      </w:r>
      <w:r w:rsidRPr="006C2B16">
        <w:rPr>
          <w:rStyle w:val="mixed-citation"/>
          <w:rFonts w:ascii="Book Antiqua" w:hAnsi="Book Antiqua"/>
          <w:color w:val="000000"/>
          <w:sz w:val="16"/>
          <w:szCs w:val="16"/>
        </w:rPr>
        <w:t> </w:t>
      </w:r>
      <w:r w:rsidRPr="00C757DA">
        <w:rPr>
          <w:rStyle w:val="ref-journal"/>
          <w:rFonts w:ascii="Book Antiqua" w:hAnsi="Book Antiqua"/>
          <w:color w:val="000000"/>
          <w:sz w:val="16"/>
          <w:szCs w:val="16"/>
          <w:lang w:val="pt-BR"/>
        </w:rPr>
        <w:t>J Dev Behav Pediatr. </w:t>
      </w:r>
      <w:r w:rsidRPr="00C757DA">
        <w:rPr>
          <w:rStyle w:val="mixed-citation"/>
          <w:rFonts w:ascii="Book Antiqua" w:hAnsi="Book Antiqua"/>
          <w:color w:val="000000"/>
          <w:sz w:val="16"/>
          <w:szCs w:val="16"/>
          <w:lang w:val="pt-BR"/>
        </w:rPr>
        <w:t xml:space="preserve">2004; </w:t>
      </w:r>
      <w:r w:rsidRPr="00C757DA">
        <w:rPr>
          <w:rStyle w:val="ref-vol"/>
          <w:rFonts w:ascii="Book Antiqua" w:hAnsi="Book Antiqua"/>
          <w:color w:val="000000"/>
          <w:sz w:val="16"/>
          <w:szCs w:val="16"/>
          <w:lang w:val="pt-BR"/>
        </w:rPr>
        <w:t>25</w:t>
      </w:r>
      <w:r w:rsidRPr="00C757DA">
        <w:rPr>
          <w:rStyle w:val="mixed-citation"/>
          <w:rFonts w:ascii="Book Antiqua" w:hAnsi="Book Antiqua"/>
          <w:color w:val="000000"/>
          <w:sz w:val="16"/>
          <w:szCs w:val="16"/>
          <w:lang w:val="pt-BR"/>
        </w:rPr>
        <w:t>:247–53.</w:t>
      </w:r>
    </w:p>
    <w:p w14:paraId="0E78246A" w14:textId="77777777" w:rsidR="00F57F7E" w:rsidRPr="00DC71BB" w:rsidRDefault="00F57F7E" w:rsidP="00F57F7E">
      <w:pPr>
        <w:shd w:val="clear" w:color="auto" w:fill="FFFFFF"/>
        <w:ind w:firstLine="90"/>
        <w:jc w:val="both"/>
        <w:rPr>
          <w:rFonts w:ascii="Book Antiqua" w:hAnsi="Book Antiqua"/>
          <w:color w:val="000000"/>
          <w:sz w:val="20"/>
        </w:rPr>
      </w:pPr>
      <w:r w:rsidRPr="00C757DA">
        <w:rPr>
          <w:rStyle w:val="mixed-citation"/>
          <w:rFonts w:ascii="Book Antiqua" w:hAnsi="Book Antiqua"/>
          <w:color w:val="000000"/>
          <w:sz w:val="16"/>
          <w:szCs w:val="16"/>
          <w:lang w:val="pt-BR"/>
        </w:rPr>
        <w:t xml:space="preserve">Lucas A, Morley R, Cole TJ. </w:t>
      </w:r>
      <w:proofErr w:type="spellStart"/>
      <w:r w:rsidRPr="006C2B16">
        <w:rPr>
          <w:rStyle w:val="mixed-citation"/>
          <w:rFonts w:ascii="Book Antiqua" w:hAnsi="Book Antiqua"/>
          <w:i/>
          <w:color w:val="000000"/>
          <w:sz w:val="16"/>
          <w:szCs w:val="16"/>
        </w:rPr>
        <w:t>Randomised</w:t>
      </w:r>
      <w:proofErr w:type="spellEnd"/>
      <w:r w:rsidRPr="006C2B16">
        <w:rPr>
          <w:rStyle w:val="mixed-citation"/>
          <w:rFonts w:ascii="Book Antiqua" w:hAnsi="Book Antiqua"/>
          <w:i/>
          <w:color w:val="000000"/>
          <w:sz w:val="16"/>
          <w:szCs w:val="16"/>
        </w:rPr>
        <w:t xml:space="preserve"> trial of early diet in preterm babies and later intelligence quotient.</w:t>
      </w:r>
      <w:r w:rsidRPr="006C2B16">
        <w:rPr>
          <w:rStyle w:val="mixed-citation"/>
          <w:rFonts w:ascii="Book Antiqua" w:hAnsi="Book Antiqua"/>
          <w:color w:val="000000"/>
          <w:sz w:val="16"/>
          <w:szCs w:val="16"/>
        </w:rPr>
        <w:t> </w:t>
      </w:r>
      <w:r w:rsidRPr="006C2B16">
        <w:rPr>
          <w:rStyle w:val="ref-journal"/>
          <w:rFonts w:ascii="Book Antiqua" w:hAnsi="Book Antiqua"/>
          <w:color w:val="000000"/>
          <w:sz w:val="16"/>
          <w:szCs w:val="16"/>
        </w:rPr>
        <w:t>BMJ. </w:t>
      </w:r>
      <w:r w:rsidRPr="006C2B16">
        <w:rPr>
          <w:rStyle w:val="mixed-citation"/>
          <w:rFonts w:ascii="Book Antiqua" w:hAnsi="Book Antiqua"/>
          <w:color w:val="000000"/>
          <w:sz w:val="16"/>
          <w:szCs w:val="16"/>
        </w:rPr>
        <w:t xml:space="preserve">1998; </w:t>
      </w:r>
      <w:r w:rsidRPr="006C2B16">
        <w:rPr>
          <w:rStyle w:val="ref-vol"/>
          <w:rFonts w:ascii="Book Antiqua" w:hAnsi="Book Antiqua"/>
          <w:color w:val="000000"/>
          <w:sz w:val="16"/>
          <w:szCs w:val="16"/>
        </w:rPr>
        <w:t>317</w:t>
      </w:r>
      <w:r w:rsidRPr="006C2B16">
        <w:rPr>
          <w:rStyle w:val="mixed-citation"/>
          <w:rFonts w:ascii="Book Antiqua" w:hAnsi="Book Antiqua"/>
          <w:color w:val="000000"/>
          <w:sz w:val="16"/>
          <w:szCs w:val="16"/>
        </w:rPr>
        <w:t>:1481–7.</w:t>
      </w:r>
    </w:p>
  </w:footnote>
  <w:footnote w:id="9">
    <w:p w14:paraId="5BA832C9" w14:textId="77777777" w:rsidR="00F57F7E" w:rsidRPr="006C2B16" w:rsidRDefault="00F57F7E" w:rsidP="00F57F7E">
      <w:pPr>
        <w:pStyle w:val="Textonotapie"/>
        <w:jc w:val="both"/>
        <w:rPr>
          <w:rFonts w:ascii="Book Antiqua" w:hAnsi="Book Antiqua"/>
          <w:color w:val="000000"/>
          <w:sz w:val="16"/>
          <w:szCs w:val="16"/>
          <w:shd w:val="clear" w:color="auto" w:fill="FFFFFF"/>
        </w:rPr>
      </w:pPr>
      <w:r w:rsidRPr="00ED48BC">
        <w:rPr>
          <w:rStyle w:val="Refdenotaalpie"/>
          <w:rFonts w:ascii="Book Antiqua" w:hAnsi="Book Antiqua"/>
        </w:rPr>
        <w:footnoteRef/>
      </w:r>
      <w:r w:rsidRPr="00ED48BC">
        <w:rPr>
          <w:rFonts w:ascii="Book Antiqua" w:hAnsi="Book Antiqua"/>
        </w:rPr>
        <w:t xml:space="preserve"> 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Henderson JJ, Hartmann PE, Newnham JP, Simmer K. </w:t>
      </w:r>
      <w:r w:rsidRPr="006C2B16">
        <w:rPr>
          <w:rFonts w:ascii="Book Antiqua" w:hAnsi="Book Antiqua"/>
          <w:i/>
          <w:color w:val="000000"/>
          <w:sz w:val="16"/>
          <w:szCs w:val="16"/>
          <w:shd w:val="clear" w:color="auto" w:fill="FFFFFF"/>
        </w:rPr>
        <w:t>Effect of preterm birth and antenatal corticosteroid treatment on lactogenesis II in women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. </w:t>
      </w:r>
      <w:r w:rsidRPr="006C2B16">
        <w:rPr>
          <w:rStyle w:val="ref-journal"/>
          <w:rFonts w:ascii="Book Antiqua" w:hAnsi="Book Antiqua"/>
          <w:color w:val="000000"/>
          <w:sz w:val="16"/>
          <w:szCs w:val="16"/>
          <w:shd w:val="clear" w:color="auto" w:fill="FFFFFF"/>
        </w:rPr>
        <w:t>Pediatrics. 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2008; </w:t>
      </w:r>
      <w:proofErr w:type="gramStart"/>
      <w:r w:rsidRPr="006C2B16">
        <w:rPr>
          <w:rStyle w:val="ref-vol"/>
          <w:rFonts w:ascii="Book Antiqua" w:hAnsi="Book Antiqua"/>
          <w:color w:val="000000"/>
          <w:sz w:val="16"/>
          <w:szCs w:val="16"/>
          <w:shd w:val="clear" w:color="auto" w:fill="FFFFFF"/>
        </w:rPr>
        <w:t>121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:e</w:t>
      </w:r>
      <w:proofErr w:type="gramEnd"/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92–e100.</w:t>
      </w:r>
    </w:p>
    <w:p w14:paraId="5EB11DF3" w14:textId="77777777" w:rsidR="00F57F7E" w:rsidRPr="006C2B16" w:rsidRDefault="00F57F7E" w:rsidP="00F57F7E">
      <w:pPr>
        <w:pStyle w:val="Textonotapie"/>
        <w:ind w:firstLine="180"/>
        <w:jc w:val="both"/>
        <w:rPr>
          <w:rFonts w:ascii="Book Antiqua" w:hAnsi="Book Antiqua"/>
          <w:sz w:val="16"/>
          <w:szCs w:val="16"/>
        </w:rPr>
      </w:pPr>
      <w:r w:rsidRPr="006C2B16">
        <w:rPr>
          <w:rStyle w:val="nfasis"/>
          <w:rFonts w:ascii="Book Antiqua" w:hAnsi="Book Antiqua" w:cs="Arial"/>
          <w:i w:val="0"/>
          <w:sz w:val="16"/>
          <w:szCs w:val="16"/>
        </w:rPr>
        <w:t>Panczuk J, Unger S, O'Connor D, Lee SK</w:t>
      </w:r>
      <w:r w:rsidRPr="006C2B16">
        <w:rPr>
          <w:rStyle w:val="nfasis"/>
          <w:rFonts w:ascii="Book Antiqua" w:hAnsi="Book Antiqua" w:cs="Arial"/>
          <w:sz w:val="16"/>
          <w:szCs w:val="16"/>
        </w:rPr>
        <w:t xml:space="preserve">. Int Breastfeed J. 2014; 9:4. </w:t>
      </w:r>
      <w:proofErr w:type="spellStart"/>
      <w:r w:rsidRPr="006C2B16">
        <w:rPr>
          <w:rStyle w:val="nfasis"/>
          <w:rFonts w:ascii="Book Antiqua" w:hAnsi="Book Antiqua" w:cs="Arial"/>
          <w:sz w:val="16"/>
          <w:szCs w:val="16"/>
        </w:rPr>
        <w:t>Epub</w:t>
      </w:r>
      <w:proofErr w:type="spellEnd"/>
      <w:r w:rsidRPr="006C2B16">
        <w:rPr>
          <w:rStyle w:val="nfasis"/>
          <w:rFonts w:ascii="Book Antiqua" w:hAnsi="Book Antiqua" w:cs="Arial"/>
          <w:sz w:val="16"/>
          <w:szCs w:val="16"/>
        </w:rPr>
        <w:t xml:space="preserve"> 2014 Apr 17: </w:t>
      </w:r>
      <w:hyperlink r:id="rId7" w:history="1">
        <w:r w:rsidRPr="006C2B16">
          <w:rPr>
            <w:rStyle w:val="Hipervnculo"/>
            <w:rFonts w:ascii="Book Antiqua" w:hAnsi="Book Antiqua"/>
            <w:sz w:val="16"/>
            <w:szCs w:val="16"/>
          </w:rPr>
          <w:t>https://www.ncbi.nlm.nih.gov/pubmed/24742283</w:t>
        </w:r>
      </w:hyperlink>
      <w:r w:rsidRPr="006C2B16">
        <w:rPr>
          <w:rFonts w:ascii="Book Antiqua" w:hAnsi="Book Antiqua"/>
          <w:sz w:val="16"/>
          <w:szCs w:val="16"/>
        </w:rPr>
        <w:t>.</w:t>
      </w:r>
    </w:p>
  </w:footnote>
  <w:footnote w:id="10">
    <w:p w14:paraId="4BD6DC07" w14:textId="77777777" w:rsidR="00F57F7E" w:rsidRPr="006C2B16" w:rsidRDefault="00F57F7E" w:rsidP="00F57F7E">
      <w:pPr>
        <w:pStyle w:val="Textonotapie"/>
        <w:jc w:val="both"/>
        <w:rPr>
          <w:rFonts w:ascii="Book Antiqua" w:hAnsi="Book Antiqua"/>
          <w:sz w:val="16"/>
          <w:szCs w:val="16"/>
        </w:rPr>
      </w:pPr>
      <w:r w:rsidRPr="006C2B16">
        <w:rPr>
          <w:rStyle w:val="Refdenotaalpie"/>
          <w:rFonts w:ascii="Book Antiqua" w:hAnsi="Book Antiqua"/>
          <w:sz w:val="16"/>
          <w:szCs w:val="16"/>
        </w:rPr>
        <w:footnoteRef/>
      </w:r>
      <w:r w:rsidRPr="006C2B16">
        <w:rPr>
          <w:rFonts w:ascii="Book Antiqua" w:hAnsi="Book Antiqua"/>
          <w:sz w:val="16"/>
          <w:szCs w:val="16"/>
        </w:rPr>
        <w:t xml:space="preserve"> </w:t>
      </w:r>
      <w:r w:rsidRPr="006C2B16">
        <w:rPr>
          <w:rFonts w:ascii="Book Antiqua" w:hAnsi="Book Antiqua"/>
          <w:i/>
          <w:color w:val="000000"/>
          <w:sz w:val="16"/>
          <w:szCs w:val="16"/>
          <w:shd w:val="clear" w:color="auto" w:fill="FFFFFF"/>
        </w:rPr>
        <w:t>Guidelines for the Establishment and Operation of a Donor Human Milk Bank.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 2007.</w:t>
      </w:r>
    </w:p>
  </w:footnote>
  <w:footnote w:id="11">
    <w:p w14:paraId="29AB058A" w14:textId="77777777" w:rsidR="00F57F7E" w:rsidRPr="00ED48BC" w:rsidRDefault="00F57F7E" w:rsidP="00F57F7E">
      <w:pPr>
        <w:pStyle w:val="Textonotapie"/>
        <w:jc w:val="both"/>
        <w:rPr>
          <w:rFonts w:ascii="Book Antiqua" w:hAnsi="Book Antiqua"/>
        </w:rPr>
      </w:pPr>
      <w:r w:rsidRPr="006C2B16">
        <w:rPr>
          <w:rStyle w:val="Refdenotaalpie"/>
          <w:rFonts w:ascii="Book Antiqua" w:hAnsi="Book Antiqua"/>
          <w:sz w:val="16"/>
          <w:szCs w:val="16"/>
        </w:rPr>
        <w:footnoteRef/>
      </w:r>
      <w:r w:rsidRPr="006C2B16">
        <w:rPr>
          <w:rFonts w:ascii="Book Antiqua" w:hAnsi="Book Antiqua"/>
          <w:sz w:val="16"/>
          <w:szCs w:val="16"/>
        </w:rPr>
        <w:t xml:space="preserve"> 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 xml:space="preserve">Human Milk Banking Association of North America, </w:t>
      </w:r>
      <w:r w:rsidRPr="006C2B16">
        <w:rPr>
          <w:rFonts w:ascii="Book Antiqua" w:hAnsi="Book Antiqua"/>
          <w:i/>
          <w:color w:val="000000"/>
          <w:sz w:val="16"/>
          <w:szCs w:val="16"/>
          <w:shd w:val="clear" w:color="auto" w:fill="FFFFFF"/>
        </w:rPr>
        <w:t xml:space="preserve">supra </w:t>
      </w:r>
      <w:r w:rsidRPr="006C2B16">
        <w:rPr>
          <w:rFonts w:ascii="Book Antiqua" w:hAnsi="Book Antiqua"/>
          <w:color w:val="000000"/>
          <w:sz w:val="16"/>
          <w:szCs w:val="16"/>
          <w:shd w:val="clear" w:color="auto" w:fill="FFFFFF"/>
        </w:rPr>
        <w:t>n.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12CC37ED" w:rsidR="00FF2214" w:rsidRDefault="00850770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</w:t>
    </w:r>
    <w:r w:rsidR="00C757DA">
      <w:rPr>
        <w:color w:val="000000"/>
      </w:rPr>
      <w:t>39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A23F62"/>
    <w:multiLevelType w:val="hybridMultilevel"/>
    <w:tmpl w:val="0C0C8898"/>
    <w:lvl w:ilvl="0" w:tplc="D58E23C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1"/>
  </w:num>
  <w:num w:numId="2" w16cid:durableId="1011832284">
    <w:abstractNumId w:val="5"/>
  </w:num>
  <w:num w:numId="3" w16cid:durableId="1943102285">
    <w:abstractNumId w:val="20"/>
  </w:num>
  <w:num w:numId="4" w16cid:durableId="1106316835">
    <w:abstractNumId w:val="16"/>
  </w:num>
  <w:num w:numId="5" w16cid:durableId="455106598">
    <w:abstractNumId w:val="14"/>
  </w:num>
  <w:num w:numId="6" w16cid:durableId="175340939">
    <w:abstractNumId w:val="1"/>
  </w:num>
  <w:num w:numId="7" w16cid:durableId="1854225982">
    <w:abstractNumId w:val="17"/>
  </w:num>
  <w:num w:numId="8" w16cid:durableId="1919754197">
    <w:abstractNumId w:val="0"/>
  </w:num>
  <w:num w:numId="9" w16cid:durableId="365562201">
    <w:abstractNumId w:val="4"/>
  </w:num>
  <w:num w:numId="10" w16cid:durableId="1904826230">
    <w:abstractNumId w:val="7"/>
  </w:num>
  <w:num w:numId="11" w16cid:durableId="118687224">
    <w:abstractNumId w:val="8"/>
  </w:num>
  <w:num w:numId="12" w16cid:durableId="508376565">
    <w:abstractNumId w:val="12"/>
  </w:num>
  <w:num w:numId="13" w16cid:durableId="216819222">
    <w:abstractNumId w:val="10"/>
  </w:num>
  <w:num w:numId="14" w16cid:durableId="517544549">
    <w:abstractNumId w:val="18"/>
  </w:num>
  <w:num w:numId="15" w16cid:durableId="478498451">
    <w:abstractNumId w:val="9"/>
  </w:num>
  <w:num w:numId="16" w16cid:durableId="46998239">
    <w:abstractNumId w:val="19"/>
  </w:num>
  <w:num w:numId="17" w16cid:durableId="275597364">
    <w:abstractNumId w:val="3"/>
  </w:num>
  <w:num w:numId="18" w16cid:durableId="1162702400">
    <w:abstractNumId w:val="6"/>
  </w:num>
  <w:num w:numId="19" w16cid:durableId="2055156664">
    <w:abstractNumId w:val="13"/>
  </w:num>
  <w:num w:numId="20" w16cid:durableId="1121461949">
    <w:abstractNumId w:val="15"/>
  </w:num>
  <w:num w:numId="21" w16cid:durableId="1213228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6D71"/>
    <w:rsid w:val="00057EF4"/>
    <w:rsid w:val="0007036F"/>
    <w:rsid w:val="000735D9"/>
    <w:rsid w:val="000741B3"/>
    <w:rsid w:val="0008657D"/>
    <w:rsid w:val="00091F49"/>
    <w:rsid w:val="00093558"/>
    <w:rsid w:val="00094484"/>
    <w:rsid w:val="0009603C"/>
    <w:rsid w:val="000A1DC3"/>
    <w:rsid w:val="000A33B9"/>
    <w:rsid w:val="000A5611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113415"/>
    <w:rsid w:val="001150B3"/>
    <w:rsid w:val="00115129"/>
    <w:rsid w:val="001216F2"/>
    <w:rsid w:val="0012419B"/>
    <w:rsid w:val="0012512B"/>
    <w:rsid w:val="001255FB"/>
    <w:rsid w:val="001275A9"/>
    <w:rsid w:val="001336EE"/>
    <w:rsid w:val="00133D83"/>
    <w:rsid w:val="001433C2"/>
    <w:rsid w:val="00150C87"/>
    <w:rsid w:val="00152B9A"/>
    <w:rsid w:val="00157BB5"/>
    <w:rsid w:val="001605D8"/>
    <w:rsid w:val="001613A5"/>
    <w:rsid w:val="00164E97"/>
    <w:rsid w:val="001677A8"/>
    <w:rsid w:val="0017795B"/>
    <w:rsid w:val="00185EA9"/>
    <w:rsid w:val="00186B0E"/>
    <w:rsid w:val="00191362"/>
    <w:rsid w:val="00194A5E"/>
    <w:rsid w:val="00194D59"/>
    <w:rsid w:val="0019674C"/>
    <w:rsid w:val="001969E8"/>
    <w:rsid w:val="001A1EA2"/>
    <w:rsid w:val="001A2424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1009A"/>
    <w:rsid w:val="002121D5"/>
    <w:rsid w:val="002138BE"/>
    <w:rsid w:val="00227538"/>
    <w:rsid w:val="00230215"/>
    <w:rsid w:val="002304C5"/>
    <w:rsid w:val="002318F0"/>
    <w:rsid w:val="00231C2C"/>
    <w:rsid w:val="002336E5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5F19"/>
    <w:rsid w:val="00266688"/>
    <w:rsid w:val="00273031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7906"/>
    <w:rsid w:val="002C1726"/>
    <w:rsid w:val="002D6159"/>
    <w:rsid w:val="002F21CF"/>
    <w:rsid w:val="002F48BA"/>
    <w:rsid w:val="002F5B16"/>
    <w:rsid w:val="00302F90"/>
    <w:rsid w:val="0030308D"/>
    <w:rsid w:val="00310FDD"/>
    <w:rsid w:val="0031323F"/>
    <w:rsid w:val="00313C97"/>
    <w:rsid w:val="00314E6B"/>
    <w:rsid w:val="00321AB7"/>
    <w:rsid w:val="0032794E"/>
    <w:rsid w:val="00332E7A"/>
    <w:rsid w:val="00341D59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6F6C"/>
    <w:rsid w:val="003B7A60"/>
    <w:rsid w:val="003C79D6"/>
    <w:rsid w:val="003D38EC"/>
    <w:rsid w:val="003D3B08"/>
    <w:rsid w:val="003D42BF"/>
    <w:rsid w:val="003D4499"/>
    <w:rsid w:val="003E0CF2"/>
    <w:rsid w:val="003E2D11"/>
    <w:rsid w:val="003E30F3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52649"/>
    <w:rsid w:val="00461FBD"/>
    <w:rsid w:val="00462353"/>
    <w:rsid w:val="00462BEA"/>
    <w:rsid w:val="00465256"/>
    <w:rsid w:val="004674AD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4596"/>
    <w:rsid w:val="005427F8"/>
    <w:rsid w:val="00543529"/>
    <w:rsid w:val="0054604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2A73"/>
    <w:rsid w:val="005A3527"/>
    <w:rsid w:val="005A5C2E"/>
    <w:rsid w:val="005B3512"/>
    <w:rsid w:val="005B3BBD"/>
    <w:rsid w:val="005B6375"/>
    <w:rsid w:val="005C3826"/>
    <w:rsid w:val="005C3AFC"/>
    <w:rsid w:val="005C7524"/>
    <w:rsid w:val="005D3EB3"/>
    <w:rsid w:val="005E3602"/>
    <w:rsid w:val="005E3680"/>
    <w:rsid w:val="005E4152"/>
    <w:rsid w:val="005E63C3"/>
    <w:rsid w:val="005E7EC5"/>
    <w:rsid w:val="005F0A2C"/>
    <w:rsid w:val="005F1367"/>
    <w:rsid w:val="005F265C"/>
    <w:rsid w:val="005F2872"/>
    <w:rsid w:val="005F486E"/>
    <w:rsid w:val="0060246B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94E17"/>
    <w:rsid w:val="006A1488"/>
    <w:rsid w:val="006B17C2"/>
    <w:rsid w:val="006B3A56"/>
    <w:rsid w:val="006B78AD"/>
    <w:rsid w:val="006C2B16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25FE7"/>
    <w:rsid w:val="00730772"/>
    <w:rsid w:val="00731270"/>
    <w:rsid w:val="0073352B"/>
    <w:rsid w:val="00736EAA"/>
    <w:rsid w:val="00740BAC"/>
    <w:rsid w:val="00753E10"/>
    <w:rsid w:val="00755AEC"/>
    <w:rsid w:val="00755DDC"/>
    <w:rsid w:val="00760792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B3716"/>
    <w:rsid w:val="007C7157"/>
    <w:rsid w:val="007D4C18"/>
    <w:rsid w:val="007D76E0"/>
    <w:rsid w:val="007D7B9A"/>
    <w:rsid w:val="007E368D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70BC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43B5"/>
    <w:rsid w:val="009061B2"/>
    <w:rsid w:val="009061F4"/>
    <w:rsid w:val="009063F6"/>
    <w:rsid w:val="00907A0C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70540"/>
    <w:rsid w:val="00971D18"/>
    <w:rsid w:val="009833D3"/>
    <w:rsid w:val="009927E5"/>
    <w:rsid w:val="009A0ED5"/>
    <w:rsid w:val="009B47BF"/>
    <w:rsid w:val="009D1C75"/>
    <w:rsid w:val="009D5726"/>
    <w:rsid w:val="009D61E3"/>
    <w:rsid w:val="009D7450"/>
    <w:rsid w:val="009D79EC"/>
    <w:rsid w:val="009E36AA"/>
    <w:rsid w:val="009E7EBA"/>
    <w:rsid w:val="009F15AE"/>
    <w:rsid w:val="00A02203"/>
    <w:rsid w:val="00A04577"/>
    <w:rsid w:val="00A11BAB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865F9"/>
    <w:rsid w:val="00A92D34"/>
    <w:rsid w:val="00A94A37"/>
    <w:rsid w:val="00A9567F"/>
    <w:rsid w:val="00AA1BAB"/>
    <w:rsid w:val="00AA4226"/>
    <w:rsid w:val="00AA5319"/>
    <w:rsid w:val="00AB32EB"/>
    <w:rsid w:val="00AB417C"/>
    <w:rsid w:val="00AB6B2F"/>
    <w:rsid w:val="00AC2171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4666"/>
    <w:rsid w:val="00B84B1D"/>
    <w:rsid w:val="00B85E0E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E6"/>
    <w:rsid w:val="00C004A4"/>
    <w:rsid w:val="00C00B1D"/>
    <w:rsid w:val="00C05E49"/>
    <w:rsid w:val="00C05E9D"/>
    <w:rsid w:val="00C13DC9"/>
    <w:rsid w:val="00C25487"/>
    <w:rsid w:val="00C32AB8"/>
    <w:rsid w:val="00C32AF1"/>
    <w:rsid w:val="00C33CEB"/>
    <w:rsid w:val="00C361CD"/>
    <w:rsid w:val="00C57448"/>
    <w:rsid w:val="00C635EB"/>
    <w:rsid w:val="00C71782"/>
    <w:rsid w:val="00C757DA"/>
    <w:rsid w:val="00C8076C"/>
    <w:rsid w:val="00C82658"/>
    <w:rsid w:val="00C87975"/>
    <w:rsid w:val="00C90DA0"/>
    <w:rsid w:val="00C93262"/>
    <w:rsid w:val="00C97C1A"/>
    <w:rsid w:val="00CA38D8"/>
    <w:rsid w:val="00CA3F74"/>
    <w:rsid w:val="00CA5BDF"/>
    <w:rsid w:val="00CB0CE9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20D5"/>
    <w:rsid w:val="00CE36C8"/>
    <w:rsid w:val="00CF3010"/>
    <w:rsid w:val="00CF4242"/>
    <w:rsid w:val="00CF70FE"/>
    <w:rsid w:val="00D00EE1"/>
    <w:rsid w:val="00D21E5F"/>
    <w:rsid w:val="00D24065"/>
    <w:rsid w:val="00D312C4"/>
    <w:rsid w:val="00D42696"/>
    <w:rsid w:val="00D43E19"/>
    <w:rsid w:val="00D50765"/>
    <w:rsid w:val="00D50CD3"/>
    <w:rsid w:val="00D84992"/>
    <w:rsid w:val="00D937E3"/>
    <w:rsid w:val="00D938F9"/>
    <w:rsid w:val="00D95879"/>
    <w:rsid w:val="00D962FB"/>
    <w:rsid w:val="00DA5EB9"/>
    <w:rsid w:val="00DC71BB"/>
    <w:rsid w:val="00DD225A"/>
    <w:rsid w:val="00DD4EC2"/>
    <w:rsid w:val="00DD633A"/>
    <w:rsid w:val="00DE4C0D"/>
    <w:rsid w:val="00DE6E31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30811"/>
    <w:rsid w:val="00E31356"/>
    <w:rsid w:val="00E45E9B"/>
    <w:rsid w:val="00E64141"/>
    <w:rsid w:val="00E65583"/>
    <w:rsid w:val="00E67017"/>
    <w:rsid w:val="00E673B7"/>
    <w:rsid w:val="00E67B7A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EF59C7"/>
    <w:rsid w:val="00F026C9"/>
    <w:rsid w:val="00F07F3E"/>
    <w:rsid w:val="00F16B71"/>
    <w:rsid w:val="00F245C1"/>
    <w:rsid w:val="00F27415"/>
    <w:rsid w:val="00F3308A"/>
    <w:rsid w:val="00F36138"/>
    <w:rsid w:val="00F42967"/>
    <w:rsid w:val="00F47C44"/>
    <w:rsid w:val="00F519A3"/>
    <w:rsid w:val="00F55BC6"/>
    <w:rsid w:val="00F571EB"/>
    <w:rsid w:val="00F57F7E"/>
    <w:rsid w:val="00F65464"/>
    <w:rsid w:val="00F70223"/>
    <w:rsid w:val="00F70BEF"/>
    <w:rsid w:val="00F70D38"/>
    <w:rsid w:val="00F711D5"/>
    <w:rsid w:val="00F739FE"/>
    <w:rsid w:val="00F858BD"/>
    <w:rsid w:val="00FA0CB1"/>
    <w:rsid w:val="00FA11F4"/>
    <w:rsid w:val="00FB470E"/>
    <w:rsid w:val="00FB77D5"/>
    <w:rsid w:val="00FD065B"/>
    <w:rsid w:val="00FD093E"/>
    <w:rsid w:val="00FE2D53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qFormat/>
    <w:rPr>
      <w:rFonts w:ascii="Segoe UI" w:hAnsi="Segoe UI" w:cs="Segoe UI"/>
      <w:sz w:val="18"/>
      <w:szCs w:val="18"/>
    </w:rPr>
  </w:style>
  <w:style w:type="character" w:styleId="Refdecomentario">
    <w:name w:val="annotation reference"/>
    <w:uiPriority w:val="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qFormat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qFormat/>
    <w:rPr>
      <w:b/>
      <w:bCs/>
    </w:rPr>
  </w:style>
  <w:style w:type="paragraph" w:styleId="Piedepgina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Refdenotaalpie">
    <w:name w:val="footnote reference"/>
    <w:uiPriority w:val="99"/>
    <w:qFormat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qFormat/>
    <w:rPr>
      <w:sz w:val="20"/>
    </w:rPr>
  </w:style>
  <w:style w:type="paragraph" w:styleId="Encabezado">
    <w:name w:val="header"/>
    <w:basedOn w:val="Normal"/>
    <w:link w:val="EncabezadoCar"/>
    <w:qFormat/>
    <w:pPr>
      <w:tabs>
        <w:tab w:val="center" w:pos="4320"/>
        <w:tab w:val="right" w:pos="8640"/>
      </w:tabs>
    </w:pPr>
  </w:style>
  <w:style w:type="character" w:styleId="Hipervnculo">
    <w:name w:val="Hyperlink"/>
    <w:basedOn w:val="Fuentedeprrafopredeter"/>
    <w:rPr>
      <w:color w:val="0563C1" w:themeColor="hyperlink"/>
      <w:u w:val="single"/>
    </w:rPr>
  </w:style>
  <w:style w:type="character" w:styleId="Nmerodelnea">
    <w:name w:val="line number"/>
    <w:basedOn w:val="Fuentedeprrafopredeter"/>
    <w:qFormat/>
  </w:style>
  <w:style w:type="character" w:styleId="Nmerodepgina">
    <w:name w:val="page number"/>
    <w:basedOn w:val="Fuentedeprrafopredeter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TextonotapieCar">
    <w:name w:val="Texto nota pie Car"/>
    <w:basedOn w:val="Fuentedeprrafopredeter"/>
    <w:link w:val="Textonotapie"/>
    <w:uiPriority w:val="99"/>
    <w:qFormat/>
  </w:style>
  <w:style w:type="character" w:customStyle="1" w:styleId="TextodegloboCar">
    <w:name w:val="Texto de globo Car"/>
    <w:link w:val="Textodeglobo"/>
    <w:qFormat/>
    <w:rPr>
      <w:rFonts w:ascii="Segoe UI" w:hAnsi="Segoe UI" w:cs="Segoe UI"/>
      <w:sz w:val="18"/>
      <w:szCs w:val="18"/>
    </w:rPr>
  </w:style>
  <w:style w:type="character" w:customStyle="1" w:styleId="TextocomentarioCar">
    <w:name w:val="Texto comentario Car"/>
    <w:link w:val="Textocomentario"/>
    <w:uiPriority w:val="99"/>
    <w:qFormat/>
    <w:rPr>
      <w:lang w:val="en-US" w:eastAsia="en-US"/>
    </w:rPr>
  </w:style>
  <w:style w:type="character" w:customStyle="1" w:styleId="AsuntodelcomentarioCar">
    <w:name w:val="Asunto del comentario Car"/>
    <w:link w:val="Asuntodelcomentario"/>
    <w:semiHidden/>
    <w:qFormat/>
    <w:rPr>
      <w:b/>
      <w:bCs/>
      <w:lang w:val="en-US" w:eastAsia="en-US"/>
    </w:rPr>
  </w:style>
  <w:style w:type="paragraph" w:styleId="Prrafodelista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Fuentedeprrafopredeter"/>
    <w:qFormat/>
  </w:style>
  <w:style w:type="character" w:customStyle="1" w:styleId="eop">
    <w:name w:val="eop"/>
    <w:basedOn w:val="Fuentedeprrafopredeter"/>
    <w:qFormat/>
  </w:style>
  <w:style w:type="character" w:customStyle="1" w:styleId="contextualspellingandgrammarerror">
    <w:name w:val="contextualspellingandgrammarerror"/>
    <w:basedOn w:val="Fuentedeprrafopredeter"/>
    <w:qFormat/>
  </w:style>
  <w:style w:type="character" w:customStyle="1" w:styleId="spellingerror">
    <w:name w:val="spellingerror"/>
    <w:basedOn w:val="Fuentedeprrafopredeter"/>
  </w:style>
  <w:style w:type="character" w:customStyle="1" w:styleId="EncabezadoCar">
    <w:name w:val="Encabezado Car"/>
    <w:link w:val="Encabezado"/>
    <w:qFormat/>
    <w:rPr>
      <w:sz w:val="24"/>
      <w:lang w:val="en-US" w:eastAsia="en-US"/>
    </w:rPr>
  </w:style>
  <w:style w:type="character" w:customStyle="1" w:styleId="markedcontent">
    <w:name w:val="markedcontent"/>
    <w:basedOn w:val="Fuentedeprrafopredeter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91773"/>
    <w:rPr>
      <w:sz w:val="24"/>
      <w:szCs w:val="24"/>
    </w:rPr>
  </w:style>
  <w:style w:type="paragraph" w:styleId="Textoindependiente">
    <w:name w:val="Body Text"/>
    <w:basedOn w:val="Normal"/>
    <w:link w:val="TextoindependienteCar"/>
    <w:qFormat/>
    <w:rsid w:val="009061B2"/>
    <w:pPr>
      <w:jc w:val="both"/>
    </w:pPr>
    <w:rPr>
      <w:lang w:val="es-PR"/>
    </w:rPr>
  </w:style>
  <w:style w:type="character" w:customStyle="1" w:styleId="TextoindependienteCar">
    <w:name w:val="Texto independiente Car"/>
    <w:basedOn w:val="Fuentedeprrafopredeter"/>
    <w:link w:val="Textoindependiente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  <w:style w:type="character" w:styleId="nfasis">
    <w:name w:val="Emphasis"/>
    <w:uiPriority w:val="20"/>
    <w:qFormat/>
    <w:rsid w:val="00F57F7E"/>
    <w:rPr>
      <w:i/>
      <w:iCs/>
    </w:rPr>
  </w:style>
  <w:style w:type="character" w:customStyle="1" w:styleId="ref-journal">
    <w:name w:val="ref-journal"/>
    <w:basedOn w:val="Fuentedeprrafopredeter"/>
    <w:rsid w:val="00F57F7E"/>
  </w:style>
  <w:style w:type="character" w:customStyle="1" w:styleId="ref-vol">
    <w:name w:val="ref-vol"/>
    <w:basedOn w:val="Fuentedeprrafopredeter"/>
    <w:rsid w:val="00F57F7E"/>
  </w:style>
  <w:style w:type="character" w:customStyle="1" w:styleId="mixed-citation">
    <w:name w:val="mixed-citation"/>
    <w:basedOn w:val="Fuentedeprrafopredeter"/>
    <w:rsid w:val="00F5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ncbi.nlm.nih.gov/pubmed/?term=Kim%20J%5BAuthor%5D&amp;cauthor=true&amp;cauthor_uid=22043143" TargetMode="External"/><Relationship Id="rId7" Type="http://schemas.openxmlformats.org/officeDocument/2006/relationships/hyperlink" Target="https://www.ncbi.nlm.nih.gov/pubmed/24742283" TargetMode="External"/><Relationship Id="rId2" Type="http://schemas.openxmlformats.org/officeDocument/2006/relationships/hyperlink" Target="http://www.hmbana.org/" TargetMode="External"/><Relationship Id="rId1" Type="http://schemas.openxmlformats.org/officeDocument/2006/relationships/hyperlink" Target="https://www.ncbi.nlm.nih.gov/pmc/articles/PMC4032387/" TargetMode="External"/><Relationship Id="rId6" Type="http://schemas.openxmlformats.org/officeDocument/2006/relationships/hyperlink" Target="https://www.ncbi.nlm.nih.gov/pmc/articles/PMC3009567/" TargetMode="External"/><Relationship Id="rId5" Type="http://schemas.openxmlformats.org/officeDocument/2006/relationships/hyperlink" Target="https://www.ncbi.nlm.nih.gov/pmc/articles/PMC3009567/" TargetMode="External"/><Relationship Id="rId4" Type="http://schemas.openxmlformats.org/officeDocument/2006/relationships/hyperlink" Target="https://www.ncbi.nlm.nih.gov/pubmed/?term=Unger%20S%5BAuthor%5D&amp;cauthor=true&amp;cauthor_uid=220431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1973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Thais M. Reyes Serrano</dc:creator>
  <cp:keywords/>
  <cp:lastModifiedBy>Rocío Alayón Morell</cp:lastModifiedBy>
  <cp:revision>4</cp:revision>
  <cp:lastPrinted>2025-04-04T14:23:00Z</cp:lastPrinted>
  <dcterms:created xsi:type="dcterms:W3CDTF">2025-04-03T17:53:00Z</dcterms:created>
  <dcterms:modified xsi:type="dcterms:W3CDTF">2025-04-04T14:23:00Z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