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3D9E1A41"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FF5CFC">
        <w:rPr>
          <w:rFonts w:ascii="Book Antiqua" w:hAnsi="Book Antiqua"/>
          <w:b/>
          <w:sz w:val="52"/>
          <w:szCs w:val="52"/>
          <w:lang w:val="es-ES"/>
        </w:rPr>
        <w:t>492</w:t>
      </w:r>
    </w:p>
    <w:p w14:paraId="35CFB7DE" w14:textId="77777777" w:rsidR="00ED30AA" w:rsidRPr="000E7F54" w:rsidRDefault="00ED30AA" w:rsidP="00ED30AA">
      <w:pPr>
        <w:jc w:val="center"/>
        <w:rPr>
          <w:rFonts w:ascii="Book Antiqua" w:hAnsi="Book Antiqua"/>
          <w:sz w:val="28"/>
          <w:szCs w:val="28"/>
          <w:lang w:val="es-ES"/>
        </w:rPr>
      </w:pPr>
    </w:p>
    <w:p w14:paraId="25A7CA79" w14:textId="04792010"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INFORME POSITIVO</w:t>
      </w:r>
    </w:p>
    <w:p w14:paraId="310F564E" w14:textId="77777777" w:rsidR="00ED30AA" w:rsidRPr="000E7F54" w:rsidRDefault="00ED30AA" w:rsidP="00ED30AA">
      <w:pPr>
        <w:jc w:val="center"/>
        <w:rPr>
          <w:rFonts w:ascii="Book Antiqua" w:hAnsi="Book Antiqua"/>
          <w:bCs/>
          <w:sz w:val="28"/>
          <w:szCs w:val="28"/>
          <w:lang w:val="es-ES"/>
        </w:rPr>
      </w:pPr>
    </w:p>
    <w:p w14:paraId="346EB9B7" w14:textId="5E3EEED9" w:rsidR="00ED30AA" w:rsidRPr="000E7F54" w:rsidRDefault="00B0458F" w:rsidP="00FF5CFC">
      <w:pPr>
        <w:jc w:val="center"/>
        <w:rPr>
          <w:rFonts w:ascii="Book Antiqua" w:hAnsi="Book Antiqua"/>
          <w:szCs w:val="24"/>
          <w:lang w:val="es-ES"/>
        </w:rPr>
      </w:pPr>
      <w:r>
        <w:rPr>
          <w:rFonts w:ascii="Book Antiqua" w:hAnsi="Book Antiqua"/>
          <w:bCs/>
          <w:szCs w:val="24"/>
          <w:lang w:val="es-ES"/>
        </w:rPr>
        <w:t>27</w:t>
      </w:r>
      <w:r w:rsidR="00516A47">
        <w:rPr>
          <w:rFonts w:ascii="Book Antiqua" w:hAnsi="Book Antiqua"/>
          <w:bCs/>
          <w:szCs w:val="24"/>
          <w:lang w:val="es-ES"/>
        </w:rPr>
        <w:t xml:space="preserve"> DE FEBRERO</w:t>
      </w:r>
      <w:r w:rsidR="00A66CF3">
        <w:rPr>
          <w:rFonts w:ascii="Book Antiqua" w:hAnsi="Book Antiqua"/>
          <w:bCs/>
          <w:szCs w:val="24"/>
          <w:lang w:val="es-ES"/>
        </w:rPr>
        <w:t xml:space="preserve"> DE 2026</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2969E1B9" w14:textId="3AB52D1A" w:rsidR="00ED30AA" w:rsidRPr="009C3FBC" w:rsidRDefault="00ED30AA" w:rsidP="00F463B1">
      <w:pPr>
        <w:ind w:firstLine="720"/>
        <w:jc w:val="both"/>
        <w:rPr>
          <w:rFonts w:ascii="Book Antiqua" w:hAnsi="Book Antiqua"/>
          <w:szCs w:val="24"/>
          <w:lang w:val="es-ES"/>
        </w:rPr>
      </w:pPr>
      <w:r w:rsidRPr="009C3FBC">
        <w:rPr>
          <w:rFonts w:ascii="Book Antiqua" w:hAnsi="Book Antiqua"/>
          <w:szCs w:val="24"/>
          <w:lang w:val="es-ES"/>
        </w:rPr>
        <w:t>La Comisión de</w:t>
      </w:r>
      <w:r w:rsidR="007D44E4">
        <w:rPr>
          <w:rFonts w:ascii="Book Antiqua" w:hAnsi="Book Antiqua"/>
          <w:szCs w:val="24"/>
          <w:lang w:val="es-ES"/>
        </w:rPr>
        <w:t>l</w:t>
      </w:r>
      <w:r w:rsidRPr="009C3FBC">
        <w:rPr>
          <w:rFonts w:ascii="Book Antiqua" w:hAnsi="Book Antiqua"/>
          <w:szCs w:val="24"/>
          <w:lang w:val="es-ES"/>
        </w:rPr>
        <w:t xml:space="preserve"> </w:t>
      </w:r>
      <w:r w:rsidR="007D44E4">
        <w:rPr>
          <w:rFonts w:ascii="Book Antiqua" w:hAnsi="Book Antiqua"/>
          <w:szCs w:val="24"/>
          <w:lang w:val="es-ES"/>
        </w:rPr>
        <w:t>Trabajo y Asuntos Laborales</w:t>
      </w:r>
      <w:r w:rsidRPr="009C3FBC">
        <w:rPr>
          <w:rFonts w:ascii="Book Antiqua" w:hAnsi="Book Antiqua"/>
          <w:szCs w:val="24"/>
          <w:lang w:val="es-ES"/>
        </w:rPr>
        <w:t xml:space="preserve"> de la Cámara de Representantes de Puerto Rico, tienen el honor de recomendar a este Augusto Cuerpo la aprobación del </w:t>
      </w:r>
      <w:r w:rsidR="00AA6704" w:rsidRPr="009C3FBC">
        <w:rPr>
          <w:rFonts w:ascii="Book Antiqua" w:hAnsi="Book Antiqua"/>
          <w:b/>
          <w:bCs/>
          <w:szCs w:val="24"/>
          <w:lang w:val="es-ES"/>
        </w:rPr>
        <w:t xml:space="preserve">P. de la C. </w:t>
      </w:r>
      <w:r w:rsidR="00FF5CFC">
        <w:rPr>
          <w:rFonts w:ascii="Book Antiqua" w:hAnsi="Book Antiqua"/>
          <w:b/>
          <w:bCs/>
          <w:szCs w:val="24"/>
          <w:lang w:val="es-ES"/>
        </w:rPr>
        <w:t>492</w:t>
      </w:r>
      <w:r w:rsidRPr="009C3FBC">
        <w:rPr>
          <w:rFonts w:ascii="Book Antiqua" w:hAnsi="Book Antiqua"/>
          <w:szCs w:val="24"/>
          <w:lang w:val="es-ES"/>
        </w:rPr>
        <w:t>, con enmiendas en el entirillado electrónico que se aneja.</w:t>
      </w:r>
    </w:p>
    <w:p w14:paraId="5E0546D4" w14:textId="77777777" w:rsidR="00ED30AA" w:rsidRPr="009C3FBC" w:rsidRDefault="00ED30AA" w:rsidP="00ED30AA">
      <w:pPr>
        <w:jc w:val="center"/>
        <w:rPr>
          <w:rFonts w:ascii="Book Antiqua" w:hAnsi="Book Antiqua"/>
          <w:szCs w:val="24"/>
          <w:lang w:val="es-ES"/>
        </w:rPr>
      </w:pPr>
    </w:p>
    <w:p w14:paraId="45434038" w14:textId="77777777" w:rsidR="00380AE8" w:rsidRDefault="00380AE8" w:rsidP="00ED30AA">
      <w:pPr>
        <w:jc w:val="center"/>
        <w:rPr>
          <w:rFonts w:ascii="Book Antiqua" w:hAnsi="Book Antiqua"/>
          <w:b/>
          <w:bCs/>
          <w:szCs w:val="24"/>
          <w:lang w:val="es-ES"/>
        </w:rPr>
      </w:pPr>
    </w:p>
    <w:p w14:paraId="0B7B1DF1" w14:textId="4EC3B6A9" w:rsidR="00ED30AA" w:rsidRPr="009C3FBC" w:rsidRDefault="00ED30AA" w:rsidP="00ED30AA">
      <w:pPr>
        <w:jc w:val="center"/>
        <w:rPr>
          <w:rFonts w:ascii="Book Antiqua" w:hAnsi="Book Antiqua"/>
          <w:b/>
          <w:bCs/>
          <w:szCs w:val="24"/>
          <w:lang w:val="es-ES"/>
        </w:rPr>
      </w:pPr>
      <w:r w:rsidRPr="009C3FBC">
        <w:rPr>
          <w:rFonts w:ascii="Book Antiqua" w:hAnsi="Book Antiqua"/>
          <w:b/>
          <w:bCs/>
          <w:szCs w:val="24"/>
          <w:lang w:val="es-ES"/>
        </w:rPr>
        <w:t>ALCANCE DE LA MEDIDA</w:t>
      </w:r>
    </w:p>
    <w:p w14:paraId="0D3861BF" w14:textId="77777777" w:rsidR="00ED30AA" w:rsidRPr="009C3FBC" w:rsidRDefault="00ED30AA" w:rsidP="00ED30AA">
      <w:pPr>
        <w:jc w:val="center"/>
        <w:rPr>
          <w:rFonts w:ascii="Book Antiqua" w:hAnsi="Book Antiqua"/>
          <w:szCs w:val="24"/>
          <w:lang w:val="es-ES"/>
        </w:rPr>
      </w:pPr>
    </w:p>
    <w:p w14:paraId="3E432BDE" w14:textId="179FDD4C" w:rsidR="00233258" w:rsidRPr="00233258" w:rsidRDefault="00F054D6" w:rsidP="00233258">
      <w:pPr>
        <w:ind w:firstLine="720"/>
        <w:jc w:val="both"/>
        <w:rPr>
          <w:rFonts w:ascii="Book Antiqua" w:hAnsi="Book Antiqua"/>
          <w:bCs/>
          <w:szCs w:val="24"/>
          <w:lang w:val="es-ES"/>
        </w:rPr>
      </w:pPr>
      <w:bookmarkStart w:id="0" w:name="_Hlk193963423"/>
      <w:r w:rsidRPr="009C3FBC">
        <w:rPr>
          <w:rFonts w:ascii="Book Antiqua" w:hAnsi="Book Antiqua"/>
          <w:bCs/>
          <w:szCs w:val="24"/>
          <w:lang w:val="es-ES"/>
        </w:rPr>
        <w:t xml:space="preserve">El Proyecto de la Cámara </w:t>
      </w:r>
      <w:r w:rsidR="00FF5CFC">
        <w:rPr>
          <w:rFonts w:ascii="Book Antiqua" w:hAnsi="Book Antiqua"/>
          <w:bCs/>
          <w:szCs w:val="24"/>
          <w:lang w:val="es-ES"/>
        </w:rPr>
        <w:t>492</w:t>
      </w:r>
      <w:r w:rsidRPr="009C3FBC">
        <w:rPr>
          <w:rFonts w:ascii="Book Antiqua" w:hAnsi="Book Antiqua"/>
          <w:bCs/>
          <w:szCs w:val="24"/>
          <w:lang w:val="es-ES"/>
        </w:rPr>
        <w:t xml:space="preserve"> (P. de la C. </w:t>
      </w:r>
      <w:r w:rsidR="00FF5CFC">
        <w:rPr>
          <w:rFonts w:ascii="Book Antiqua" w:hAnsi="Book Antiqua"/>
          <w:bCs/>
          <w:szCs w:val="24"/>
          <w:lang w:val="es-ES"/>
        </w:rPr>
        <w:t>492</w:t>
      </w:r>
      <w:r w:rsidRPr="009C3FBC">
        <w:rPr>
          <w:rFonts w:ascii="Book Antiqua" w:hAnsi="Book Antiqua"/>
          <w:bCs/>
          <w:szCs w:val="24"/>
          <w:lang w:val="es-ES"/>
        </w:rPr>
        <w:t xml:space="preserve">) </w:t>
      </w:r>
      <w:r w:rsidR="00233258" w:rsidRPr="00233258">
        <w:rPr>
          <w:rFonts w:ascii="Book Antiqua" w:hAnsi="Book Antiqua"/>
          <w:bCs/>
          <w:szCs w:val="24"/>
          <w:lang w:val="es-ES"/>
        </w:rPr>
        <w:t>propone,</w:t>
      </w:r>
      <w:r w:rsidR="00FF5CFC" w:rsidRPr="00FF5CFC">
        <w:rPr>
          <w:rFonts w:ascii="Book Antiqua" w:hAnsi="Book Antiqua"/>
          <w:bCs/>
          <w:szCs w:val="24"/>
          <w:lang w:val="es-ES"/>
        </w:rPr>
        <w:t xml:space="preserve"> enmendar la Ley Núm. 3 de 1942 con el propósito de ampliar derechos laborales relacionados a la paternidad en el sector privado, así como incorporar disposiciones que fomenten el trabajo remoto bajo determinadas circunstancias.</w:t>
      </w:r>
    </w:p>
    <w:p w14:paraId="31F6C3C8" w14:textId="77777777" w:rsidR="00233258" w:rsidRPr="00233258" w:rsidRDefault="00233258" w:rsidP="00233258">
      <w:pPr>
        <w:ind w:firstLine="720"/>
        <w:jc w:val="both"/>
        <w:rPr>
          <w:rFonts w:ascii="Book Antiqua" w:hAnsi="Book Antiqua"/>
          <w:bCs/>
          <w:szCs w:val="24"/>
          <w:lang w:val="es-ES"/>
        </w:rPr>
      </w:pPr>
    </w:p>
    <w:bookmarkEnd w:id="0"/>
    <w:p w14:paraId="2B23C1A5" w14:textId="064C923C" w:rsidR="00FF5CFC" w:rsidRPr="00FF5CFC" w:rsidRDefault="00FF5CFC" w:rsidP="00FF5CFC">
      <w:pPr>
        <w:ind w:firstLine="720"/>
        <w:jc w:val="both"/>
        <w:rPr>
          <w:rFonts w:ascii="Book Antiqua" w:hAnsi="Book Antiqua"/>
          <w:bCs/>
          <w:szCs w:val="24"/>
          <w:lang w:val="es-ES"/>
        </w:rPr>
      </w:pPr>
      <w:r w:rsidRPr="00FF5CFC">
        <w:rPr>
          <w:rFonts w:ascii="Book Antiqua" w:hAnsi="Book Antiqua"/>
          <w:bCs/>
          <w:szCs w:val="24"/>
          <w:lang w:val="es-ES"/>
        </w:rPr>
        <w:t>El P</w:t>
      </w:r>
      <w:r>
        <w:rPr>
          <w:rFonts w:ascii="Book Antiqua" w:hAnsi="Book Antiqua"/>
          <w:bCs/>
          <w:szCs w:val="24"/>
          <w:lang w:val="es-ES"/>
        </w:rPr>
        <w:t xml:space="preserve">. de la </w:t>
      </w:r>
      <w:r w:rsidRPr="00FF5CFC">
        <w:rPr>
          <w:rFonts w:ascii="Book Antiqua" w:hAnsi="Book Antiqua"/>
          <w:bCs/>
          <w:szCs w:val="24"/>
          <w:lang w:val="es-ES"/>
        </w:rPr>
        <w:t>C</w:t>
      </w:r>
      <w:r>
        <w:rPr>
          <w:rFonts w:ascii="Book Antiqua" w:hAnsi="Book Antiqua"/>
          <w:bCs/>
          <w:szCs w:val="24"/>
          <w:lang w:val="es-ES"/>
        </w:rPr>
        <w:t>.</w:t>
      </w:r>
      <w:r w:rsidRPr="00FF5CFC">
        <w:rPr>
          <w:rFonts w:ascii="Book Antiqua" w:hAnsi="Book Antiqua"/>
          <w:bCs/>
          <w:szCs w:val="24"/>
          <w:lang w:val="es-ES"/>
        </w:rPr>
        <w:t xml:space="preserve"> 492 persigu</w:t>
      </w:r>
      <w:r>
        <w:rPr>
          <w:rFonts w:ascii="Book Antiqua" w:hAnsi="Book Antiqua"/>
          <w:bCs/>
          <w:szCs w:val="24"/>
          <w:lang w:val="es-ES"/>
        </w:rPr>
        <w:t>e e</w:t>
      </w:r>
      <w:r w:rsidRPr="00FF5CFC">
        <w:rPr>
          <w:rFonts w:ascii="Book Antiqua" w:hAnsi="Book Antiqua"/>
          <w:bCs/>
          <w:szCs w:val="24"/>
          <w:lang w:val="es-ES"/>
        </w:rPr>
        <w:t>stablecer una licencia por paternidad en la empresa privada, reconociendo el rol activo del padre en los primeros días de vida del menor y promoviendo el bienestar familiar.</w:t>
      </w:r>
      <w:r>
        <w:rPr>
          <w:rFonts w:ascii="Book Antiqua" w:hAnsi="Book Antiqua"/>
          <w:bCs/>
          <w:szCs w:val="24"/>
          <w:lang w:val="es-ES"/>
        </w:rPr>
        <w:t xml:space="preserve"> A</w:t>
      </w:r>
      <w:r w:rsidR="008D1F0C">
        <w:rPr>
          <w:rFonts w:ascii="Book Antiqua" w:hAnsi="Book Antiqua"/>
          <w:bCs/>
          <w:szCs w:val="24"/>
          <w:lang w:val="es-ES"/>
        </w:rPr>
        <w:t xml:space="preserve"> </w:t>
      </w:r>
      <w:r>
        <w:rPr>
          <w:rFonts w:ascii="Book Antiqua" w:hAnsi="Book Antiqua"/>
          <w:bCs/>
          <w:szCs w:val="24"/>
          <w:lang w:val="es-ES"/>
        </w:rPr>
        <w:t>su vez, u</w:t>
      </w:r>
      <w:r w:rsidRPr="00FF5CFC">
        <w:rPr>
          <w:rFonts w:ascii="Book Antiqua" w:hAnsi="Book Antiqua"/>
          <w:bCs/>
          <w:szCs w:val="24"/>
          <w:lang w:val="es-ES"/>
        </w:rPr>
        <w:t>niformar derechos mínimos entre los sectores público y privado, evitando disparidades significativas en beneficios laborales.</w:t>
      </w:r>
    </w:p>
    <w:p w14:paraId="15C8A0C0" w14:textId="459DCCD2" w:rsidR="00FF5CFC" w:rsidRPr="00FF5CFC" w:rsidRDefault="00FF5CFC" w:rsidP="00FF5CFC">
      <w:pPr>
        <w:jc w:val="both"/>
        <w:rPr>
          <w:rFonts w:ascii="Book Antiqua" w:hAnsi="Book Antiqua"/>
          <w:bCs/>
          <w:szCs w:val="24"/>
          <w:lang w:val="es-ES"/>
        </w:rPr>
      </w:pPr>
      <w:r>
        <w:rPr>
          <w:rFonts w:ascii="Book Antiqua" w:hAnsi="Book Antiqua"/>
          <w:bCs/>
          <w:szCs w:val="24"/>
          <w:lang w:val="es-ES"/>
        </w:rPr>
        <w:t>También, i</w:t>
      </w:r>
      <w:r w:rsidRPr="00FF5CFC">
        <w:rPr>
          <w:rFonts w:ascii="Book Antiqua" w:hAnsi="Book Antiqua"/>
          <w:bCs/>
          <w:szCs w:val="24"/>
          <w:lang w:val="es-ES"/>
        </w:rPr>
        <w:t>ncorporar el trabajo remoto como alternativa viable cuando la naturaleza del puesto lo permita, particularmente en situaciones familiares especiales.</w:t>
      </w:r>
    </w:p>
    <w:p w14:paraId="6A7F9DAB" w14:textId="281173F6" w:rsidR="00FF5CFC" w:rsidRDefault="00FF5CFC" w:rsidP="00FF5CFC">
      <w:pPr>
        <w:ind w:firstLine="720"/>
        <w:jc w:val="both"/>
        <w:rPr>
          <w:rFonts w:ascii="Book Antiqua" w:hAnsi="Book Antiqua"/>
          <w:bCs/>
          <w:szCs w:val="24"/>
          <w:lang w:val="es-ES"/>
        </w:rPr>
      </w:pPr>
      <w:r w:rsidRPr="00FF5CFC">
        <w:rPr>
          <w:rFonts w:ascii="Book Antiqua" w:hAnsi="Book Antiqua"/>
          <w:bCs/>
          <w:szCs w:val="24"/>
          <w:lang w:val="es-ES"/>
        </w:rPr>
        <w:tab/>
      </w:r>
    </w:p>
    <w:p w14:paraId="260EC8DB" w14:textId="713B945D" w:rsidR="007D44E4" w:rsidRPr="007D44E4" w:rsidRDefault="00FF5CFC" w:rsidP="00FF5CFC">
      <w:pPr>
        <w:ind w:firstLine="720"/>
        <w:jc w:val="both"/>
        <w:rPr>
          <w:rFonts w:ascii="Book Antiqua" w:hAnsi="Book Antiqua"/>
          <w:bCs/>
          <w:szCs w:val="24"/>
          <w:lang w:val="es-ES"/>
        </w:rPr>
      </w:pPr>
      <w:r>
        <w:rPr>
          <w:rFonts w:ascii="Book Antiqua" w:hAnsi="Book Antiqua"/>
          <w:bCs/>
          <w:szCs w:val="24"/>
          <w:lang w:val="es-ES"/>
        </w:rPr>
        <w:t>De igual manera, esta medida busca p</w:t>
      </w:r>
      <w:r w:rsidRPr="00FF5CFC">
        <w:rPr>
          <w:rFonts w:ascii="Book Antiqua" w:hAnsi="Book Antiqua"/>
          <w:bCs/>
          <w:szCs w:val="24"/>
          <w:lang w:val="es-ES"/>
        </w:rPr>
        <w:t>romover la retención de talento y la productividad, fomentando ambientes laborales más flexibles y sensibles a la realidad familiar.</w:t>
      </w:r>
      <w:r>
        <w:rPr>
          <w:rFonts w:ascii="Book Antiqua" w:hAnsi="Book Antiqua"/>
          <w:bCs/>
          <w:szCs w:val="24"/>
          <w:lang w:val="es-ES"/>
        </w:rPr>
        <w:t xml:space="preserve"> </w:t>
      </w:r>
      <w:r w:rsidRPr="00FF5CFC">
        <w:rPr>
          <w:rFonts w:ascii="Book Antiqua" w:hAnsi="Book Antiqua"/>
          <w:bCs/>
          <w:szCs w:val="24"/>
          <w:lang w:val="es-ES"/>
        </w:rPr>
        <w:t>La medida delimita su aplicación principalmente al sector privado, sin imponer obligaciones directas a los municipios o al Gobierno Central más allá de funciones reglamentarias y de fiscalización.</w:t>
      </w:r>
    </w:p>
    <w:p w14:paraId="3FF83D0F" w14:textId="77777777" w:rsidR="008D4ABA" w:rsidRPr="009C3FBC" w:rsidRDefault="008D4ABA" w:rsidP="00ED30AA">
      <w:pPr>
        <w:jc w:val="center"/>
        <w:rPr>
          <w:rFonts w:ascii="Book Antiqua" w:hAnsi="Book Antiqua"/>
          <w:b/>
          <w:szCs w:val="24"/>
          <w:lang w:val="es-ES"/>
        </w:rPr>
      </w:pPr>
    </w:p>
    <w:p w14:paraId="294A170E" w14:textId="52591E9D"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lastRenderedPageBreak/>
        <w:t>ANÁLISIS DE LA MEDIDA</w:t>
      </w:r>
    </w:p>
    <w:p w14:paraId="1A632F82" w14:textId="77777777" w:rsidR="00ED30AA" w:rsidRPr="009C3FBC" w:rsidRDefault="00ED30AA" w:rsidP="00ED30AA">
      <w:pPr>
        <w:jc w:val="center"/>
        <w:rPr>
          <w:rFonts w:ascii="Book Antiqua" w:hAnsi="Book Antiqua"/>
          <w:b/>
          <w:bCs/>
          <w:szCs w:val="24"/>
          <w:lang w:val="es-ES"/>
        </w:rPr>
      </w:pPr>
    </w:p>
    <w:p w14:paraId="38DD6DC8" w14:textId="6494D69A" w:rsidR="001C0C85" w:rsidRPr="00722029" w:rsidRDefault="001C0C85" w:rsidP="007D44E4">
      <w:pPr>
        <w:ind w:firstLine="720"/>
        <w:jc w:val="both"/>
        <w:rPr>
          <w:rFonts w:ascii="Book Antiqua" w:hAnsi="Book Antiqua"/>
          <w:b/>
          <w:szCs w:val="24"/>
          <w:lang w:val="es-PR"/>
        </w:rPr>
      </w:pPr>
      <w:r w:rsidRPr="009C3FBC">
        <w:rPr>
          <w:rFonts w:ascii="Book Antiqua" w:hAnsi="Book Antiqua"/>
          <w:bCs/>
          <w:szCs w:val="24"/>
          <w:lang w:val="es-ES"/>
        </w:rPr>
        <w:t xml:space="preserve">La Comisión </w:t>
      </w:r>
      <w:r w:rsidR="007D44E4">
        <w:rPr>
          <w:rFonts w:ascii="Book Antiqua" w:hAnsi="Book Antiqua"/>
          <w:bCs/>
          <w:szCs w:val="24"/>
          <w:lang w:val="es-ES"/>
        </w:rPr>
        <w:t>del Trabajo y Asuntos Laborales</w:t>
      </w:r>
      <w:r w:rsidRPr="009C3FBC">
        <w:rPr>
          <w:rFonts w:ascii="Book Antiqua" w:hAnsi="Book Antiqua"/>
          <w:bCs/>
          <w:szCs w:val="24"/>
          <w:lang w:val="es-ES"/>
        </w:rPr>
        <w:t xml:space="preserve"> de la Cámara de Representantes de Puerto Rico, para evaluar el presente Proyecto, solicitó memoriales explicativos al </w:t>
      </w:r>
      <w:r w:rsidRPr="009C3FBC">
        <w:rPr>
          <w:rFonts w:ascii="Book Antiqua" w:hAnsi="Book Antiqua"/>
          <w:b/>
          <w:szCs w:val="24"/>
          <w:lang w:val="es-ES"/>
        </w:rPr>
        <w:t xml:space="preserve">Departamento de </w:t>
      </w:r>
      <w:r w:rsidR="007D44E4">
        <w:rPr>
          <w:rFonts w:ascii="Book Antiqua" w:hAnsi="Book Antiqua"/>
          <w:b/>
          <w:szCs w:val="24"/>
          <w:lang w:val="es-ES"/>
        </w:rPr>
        <w:t>Hacienda</w:t>
      </w:r>
      <w:r w:rsidR="003C2D21">
        <w:rPr>
          <w:rFonts w:ascii="Book Antiqua" w:hAnsi="Book Antiqua"/>
          <w:b/>
          <w:szCs w:val="24"/>
          <w:lang w:val="es-ES"/>
        </w:rPr>
        <w:t xml:space="preserve"> (DH)</w:t>
      </w:r>
      <w:r w:rsidR="00DC1EFF" w:rsidRPr="00DC1EFF">
        <w:rPr>
          <w:rStyle w:val="FootnoteReference"/>
          <w:rFonts w:ascii="Book Antiqua" w:hAnsi="Book Antiqua"/>
          <w:szCs w:val="24"/>
          <w:lang w:val="es-ES"/>
        </w:rPr>
        <w:t xml:space="preserve"> </w:t>
      </w:r>
      <w:r w:rsidR="00DC1EFF" w:rsidRPr="009C3FBC">
        <w:rPr>
          <w:rStyle w:val="FootnoteReference"/>
          <w:rFonts w:ascii="Book Antiqua" w:hAnsi="Book Antiqua"/>
          <w:szCs w:val="24"/>
          <w:lang w:val="es-ES"/>
        </w:rPr>
        <w:footnoteReference w:id="1"/>
      </w:r>
      <w:r w:rsidR="00DC1EFF">
        <w:rPr>
          <w:rFonts w:ascii="Book Antiqua" w:hAnsi="Book Antiqua"/>
          <w:b/>
          <w:szCs w:val="24"/>
          <w:lang w:val="es-ES"/>
        </w:rPr>
        <w:t>,</w:t>
      </w:r>
      <w:r w:rsidR="009C3FBC">
        <w:rPr>
          <w:rFonts w:ascii="Book Antiqua" w:hAnsi="Book Antiqua"/>
          <w:b/>
          <w:szCs w:val="24"/>
          <w:lang w:val="es-ES"/>
        </w:rPr>
        <w:t xml:space="preserve"> </w:t>
      </w:r>
      <w:r w:rsidR="007D44E4" w:rsidRPr="007D44E4">
        <w:rPr>
          <w:rFonts w:ascii="Book Antiqua" w:hAnsi="Book Antiqua"/>
          <w:b/>
          <w:szCs w:val="24"/>
          <w:lang w:val="es-ES"/>
        </w:rPr>
        <w:t>Oficina de Administración y Transformación de los Recursos Humanos</w:t>
      </w:r>
      <w:r w:rsidR="003C2D21">
        <w:rPr>
          <w:rFonts w:ascii="Book Antiqua" w:hAnsi="Book Antiqua"/>
          <w:b/>
          <w:szCs w:val="24"/>
          <w:lang w:val="es-ES"/>
        </w:rPr>
        <w:t xml:space="preserve"> (OATRH),</w:t>
      </w:r>
      <w:r w:rsidR="00FF5CFC">
        <w:rPr>
          <w:rFonts w:ascii="Book Antiqua" w:hAnsi="Book Antiqua"/>
          <w:b/>
          <w:szCs w:val="24"/>
          <w:lang w:val="es-ES"/>
        </w:rPr>
        <w:t xml:space="preserve"> Departamento del Trabajo y Recursos Humanos (DTRH</w:t>
      </w:r>
      <w:r w:rsidR="003C2D21">
        <w:rPr>
          <w:rFonts w:ascii="Book Antiqua" w:hAnsi="Book Antiqua"/>
          <w:b/>
          <w:szCs w:val="24"/>
          <w:lang w:val="es-ES"/>
        </w:rPr>
        <w:t>)</w:t>
      </w:r>
      <w:r w:rsidR="00FF5CFC">
        <w:rPr>
          <w:rFonts w:ascii="Book Antiqua" w:hAnsi="Book Antiqua"/>
          <w:b/>
          <w:szCs w:val="24"/>
          <w:lang w:val="es-ES"/>
        </w:rPr>
        <w:t>, Federación de Alcaldes de Puerto Ric</w:t>
      </w:r>
      <w:r w:rsidR="00DC1EFF">
        <w:rPr>
          <w:rFonts w:ascii="Book Antiqua" w:hAnsi="Book Antiqua"/>
          <w:b/>
          <w:szCs w:val="24"/>
          <w:lang w:val="es-ES"/>
        </w:rPr>
        <w:t>o</w:t>
      </w:r>
      <w:bookmarkStart w:id="1" w:name="_Hlk219900252"/>
      <w:r w:rsidR="00DC1EFF" w:rsidRPr="009C3FBC">
        <w:rPr>
          <w:rStyle w:val="FootnoteReference"/>
          <w:rFonts w:ascii="Book Antiqua" w:hAnsi="Book Antiqua"/>
          <w:szCs w:val="24"/>
          <w:lang w:val="es-ES"/>
        </w:rPr>
        <w:footnoteReference w:id="2"/>
      </w:r>
      <w:r w:rsidR="00FF5CFC">
        <w:rPr>
          <w:rFonts w:ascii="Book Antiqua" w:hAnsi="Book Antiqua"/>
          <w:b/>
          <w:szCs w:val="24"/>
          <w:lang w:val="es-ES"/>
        </w:rPr>
        <w:t>,</w:t>
      </w:r>
      <w:bookmarkEnd w:id="1"/>
      <w:r w:rsidR="00FF5CFC">
        <w:rPr>
          <w:rFonts w:ascii="Book Antiqua" w:hAnsi="Book Antiqua"/>
          <w:b/>
          <w:szCs w:val="24"/>
          <w:lang w:val="es-ES"/>
        </w:rPr>
        <w:t xml:space="preserve"> Asociación de Alcaldes de Puerto Rico</w:t>
      </w:r>
      <w:r w:rsidR="00722029">
        <w:rPr>
          <w:rFonts w:ascii="Book Antiqua" w:hAnsi="Book Antiqua"/>
          <w:b/>
          <w:szCs w:val="24"/>
          <w:lang w:val="es-ES"/>
        </w:rPr>
        <w:t xml:space="preserve">, </w:t>
      </w:r>
      <w:r w:rsidR="009C3FBC">
        <w:rPr>
          <w:rFonts w:ascii="Book Antiqua" w:hAnsi="Book Antiqua"/>
          <w:b/>
          <w:szCs w:val="24"/>
          <w:lang w:val="es-ES"/>
        </w:rPr>
        <w:t>la Oficina de Presupuesto de la Asamblea Legislativa (OPAL</w:t>
      </w:r>
      <w:r w:rsidR="007D44E4">
        <w:rPr>
          <w:rFonts w:ascii="Book Antiqua" w:hAnsi="Book Antiqua"/>
          <w:b/>
          <w:szCs w:val="24"/>
          <w:lang w:val="es-ES"/>
        </w:rPr>
        <w:t>)</w:t>
      </w:r>
      <w:r w:rsidR="00722029">
        <w:rPr>
          <w:rFonts w:ascii="Book Antiqua" w:hAnsi="Book Antiqua"/>
          <w:b/>
          <w:szCs w:val="24"/>
          <w:lang w:val="es-ES"/>
        </w:rPr>
        <w:t xml:space="preserve"> y a la </w:t>
      </w:r>
      <w:r w:rsidR="00722029" w:rsidRPr="00722029">
        <w:rPr>
          <w:rFonts w:ascii="Book Antiqua" w:hAnsi="Book Antiqua"/>
          <w:b/>
          <w:szCs w:val="24"/>
          <w:lang w:val="es-PR"/>
        </w:rPr>
        <w:t>Asociación de Industriales de Puerto Rico</w:t>
      </w:r>
      <w:r w:rsidR="00722029">
        <w:rPr>
          <w:rFonts w:ascii="Book Antiqua" w:hAnsi="Book Antiqua"/>
          <w:b/>
          <w:szCs w:val="24"/>
          <w:lang w:val="es-ES"/>
        </w:rPr>
        <w:t>.</w:t>
      </w:r>
    </w:p>
    <w:p w14:paraId="2EBED0D9" w14:textId="77777777" w:rsidR="009C3FBC" w:rsidRDefault="009C3FBC" w:rsidP="001C0C85">
      <w:pPr>
        <w:ind w:firstLine="720"/>
        <w:jc w:val="both"/>
        <w:rPr>
          <w:rFonts w:ascii="Book Antiqua" w:hAnsi="Book Antiqua"/>
          <w:bCs/>
          <w:szCs w:val="24"/>
          <w:lang w:val="es-ES"/>
        </w:rPr>
      </w:pPr>
    </w:p>
    <w:p w14:paraId="7B7A96F2" w14:textId="77777777" w:rsidR="00DB786C" w:rsidRPr="00722029" w:rsidRDefault="00DB786C" w:rsidP="00DB786C">
      <w:pPr>
        <w:ind w:firstLine="720"/>
        <w:jc w:val="center"/>
        <w:rPr>
          <w:rFonts w:ascii="Book Antiqua" w:hAnsi="Book Antiqua"/>
          <w:b/>
          <w:szCs w:val="24"/>
          <w:u w:val="single"/>
          <w:lang w:val="es-PR"/>
        </w:rPr>
      </w:pPr>
      <w:r w:rsidRPr="00722029">
        <w:rPr>
          <w:rFonts w:ascii="Book Antiqua" w:hAnsi="Book Antiqua"/>
          <w:b/>
          <w:szCs w:val="24"/>
          <w:u w:val="single"/>
          <w:lang w:val="es-PR"/>
        </w:rPr>
        <w:t>Asociación de Industriales de Puerto Rico</w:t>
      </w:r>
    </w:p>
    <w:p w14:paraId="28FDB156" w14:textId="77777777" w:rsidR="00DB786C" w:rsidRPr="00722029" w:rsidRDefault="00DB786C" w:rsidP="00DB786C">
      <w:pPr>
        <w:ind w:firstLine="720"/>
        <w:jc w:val="center"/>
        <w:rPr>
          <w:rFonts w:ascii="Book Antiqua" w:hAnsi="Book Antiqua"/>
          <w:bCs/>
          <w:szCs w:val="24"/>
          <w:lang w:val="es-PR"/>
        </w:rPr>
      </w:pPr>
      <w:r w:rsidRPr="00722029">
        <w:rPr>
          <w:rFonts w:ascii="Book Antiqua" w:hAnsi="Book Antiqua"/>
          <w:bCs/>
          <w:szCs w:val="24"/>
          <w:lang w:val="es-PR"/>
        </w:rPr>
        <w:t>(20 de febrero de 2026)</w:t>
      </w:r>
    </w:p>
    <w:p w14:paraId="2788FE8B" w14:textId="77777777" w:rsidR="00DB786C" w:rsidRPr="00722029" w:rsidRDefault="00DB786C" w:rsidP="00DB786C">
      <w:pPr>
        <w:ind w:firstLine="720"/>
        <w:jc w:val="center"/>
        <w:rPr>
          <w:rFonts w:ascii="Book Antiqua" w:hAnsi="Book Antiqua"/>
          <w:b/>
          <w:szCs w:val="24"/>
          <w:lang w:val="es-PR"/>
        </w:rPr>
      </w:pPr>
    </w:p>
    <w:p w14:paraId="4D99ED37" w14:textId="77777777" w:rsidR="00DB786C" w:rsidRPr="00722029" w:rsidRDefault="00DB786C" w:rsidP="00DB786C">
      <w:pPr>
        <w:ind w:firstLine="720"/>
        <w:jc w:val="both"/>
        <w:rPr>
          <w:rFonts w:ascii="Book Antiqua" w:hAnsi="Book Antiqua"/>
          <w:bCs/>
          <w:szCs w:val="24"/>
          <w:lang w:val="es-PR"/>
        </w:rPr>
      </w:pPr>
      <w:r w:rsidRPr="00722029">
        <w:rPr>
          <w:rFonts w:ascii="Book Antiqua" w:hAnsi="Book Antiqua"/>
          <w:bCs/>
          <w:szCs w:val="24"/>
          <w:lang w:val="es-PR"/>
        </w:rPr>
        <w:t>La Asociación de Industriales de Puerto Rico (AIPR), organización que agrupa aproximadamente ochocientas ochenta (880) empresas de los sectores de manufactura y servicios —representando más del sesenta y dos por ciento (62%) del Producto Interno Bruto por sector económico de Puerto Rico— compareció ante esta Comisión para expresar su oposición al P. de la C. 492.</w:t>
      </w:r>
    </w:p>
    <w:p w14:paraId="252E4534" w14:textId="77777777" w:rsidR="00DB786C" w:rsidRPr="00722029" w:rsidRDefault="00DB786C" w:rsidP="00DB786C">
      <w:pPr>
        <w:ind w:firstLine="720"/>
        <w:jc w:val="both"/>
        <w:rPr>
          <w:rFonts w:ascii="Book Antiqua" w:hAnsi="Book Antiqua"/>
          <w:bCs/>
          <w:szCs w:val="24"/>
          <w:lang w:val="es-PR"/>
        </w:rPr>
      </w:pPr>
    </w:p>
    <w:p w14:paraId="7B2196C8" w14:textId="77777777" w:rsidR="00DB786C" w:rsidRPr="00722029" w:rsidRDefault="00DB786C" w:rsidP="00DB786C">
      <w:pPr>
        <w:ind w:firstLine="720"/>
        <w:jc w:val="both"/>
        <w:rPr>
          <w:rFonts w:ascii="Book Antiqua" w:hAnsi="Book Antiqua"/>
          <w:bCs/>
          <w:szCs w:val="24"/>
          <w:lang w:val="es-PR"/>
        </w:rPr>
      </w:pPr>
      <w:r w:rsidRPr="00722029">
        <w:rPr>
          <w:rFonts w:ascii="Book Antiqua" w:hAnsi="Book Antiqua"/>
          <w:bCs/>
          <w:szCs w:val="24"/>
          <w:lang w:val="es-PR"/>
        </w:rPr>
        <w:t>En síntesis, la AIPR sostuvo que la licencia por paternidad propuesta, consistente en veinte (20) días con paga, resultaría onerosa para el sector privado, particularmente para las pequeñas y medianas empresas. Señaló que, al considerar días laborables y fines de semana, el periodo efectivo de ausencia podría aproximarse a un mes, lo cual implicaría no solo el pago del salario correspondiente al empleado acogido a la licencia, sino también la necesidad de redistribuir funciones o contratar recursos adicionales para cubrir las responsabilidades del puesto.</w:t>
      </w:r>
    </w:p>
    <w:p w14:paraId="52A26E04" w14:textId="77777777" w:rsidR="00DB786C" w:rsidRPr="00722029" w:rsidRDefault="00DB786C" w:rsidP="00DB786C">
      <w:pPr>
        <w:ind w:firstLine="720"/>
        <w:jc w:val="both"/>
        <w:rPr>
          <w:rFonts w:ascii="Book Antiqua" w:hAnsi="Book Antiqua"/>
          <w:bCs/>
          <w:szCs w:val="24"/>
          <w:lang w:val="es-PR"/>
        </w:rPr>
      </w:pPr>
    </w:p>
    <w:p w14:paraId="3C6376EE" w14:textId="77777777" w:rsidR="00DB786C" w:rsidRPr="00722029" w:rsidRDefault="00DB786C" w:rsidP="00DB786C">
      <w:pPr>
        <w:ind w:firstLine="720"/>
        <w:jc w:val="both"/>
        <w:rPr>
          <w:rFonts w:ascii="Book Antiqua" w:hAnsi="Book Antiqua"/>
          <w:bCs/>
          <w:szCs w:val="24"/>
          <w:lang w:val="es-PR"/>
        </w:rPr>
      </w:pPr>
      <w:r w:rsidRPr="00722029">
        <w:rPr>
          <w:rFonts w:ascii="Book Antiqua" w:hAnsi="Book Antiqua"/>
          <w:bCs/>
          <w:szCs w:val="24"/>
          <w:lang w:val="es-PR"/>
        </w:rPr>
        <w:t>Asimismo, la Asociación planteó que el ordenamiento laboral vigente ya contempla diversas licencias y beneficios que podrían ser utilizados por el empleado, por lo que estiman innecesaria la creación de una nueva licencia estatutaria. Desde su perspectiva, la medida incrementa las cargas regulatorias sobre el patrono privado en un contexto económico desafiante.</w:t>
      </w:r>
    </w:p>
    <w:p w14:paraId="4ED65C61" w14:textId="77777777" w:rsidR="00DB786C" w:rsidRPr="00722029" w:rsidRDefault="00DB786C" w:rsidP="00DB786C">
      <w:pPr>
        <w:ind w:firstLine="720"/>
        <w:jc w:val="both"/>
        <w:rPr>
          <w:rFonts w:ascii="Book Antiqua" w:hAnsi="Book Antiqua"/>
          <w:bCs/>
          <w:szCs w:val="24"/>
          <w:lang w:val="es-PR"/>
        </w:rPr>
      </w:pPr>
    </w:p>
    <w:p w14:paraId="10A2DFDD" w14:textId="77777777" w:rsidR="00DB786C" w:rsidRPr="00722029" w:rsidRDefault="00DB786C" w:rsidP="00DB786C">
      <w:pPr>
        <w:ind w:firstLine="720"/>
        <w:jc w:val="both"/>
        <w:rPr>
          <w:rFonts w:ascii="Book Antiqua" w:hAnsi="Book Antiqua"/>
          <w:bCs/>
          <w:szCs w:val="24"/>
          <w:lang w:val="es-PR"/>
        </w:rPr>
      </w:pPr>
      <w:r w:rsidRPr="00722029">
        <w:rPr>
          <w:rFonts w:ascii="Book Antiqua" w:hAnsi="Book Antiqua"/>
          <w:bCs/>
          <w:szCs w:val="24"/>
          <w:lang w:val="es-PR"/>
        </w:rPr>
        <w:t xml:space="preserve">En cuanto a la disposición relacionada con el trabajo remoto, la AIPR expresó su oposición a que se establezca como un derecho automático o como consecuencia de haber disfrutado la licencia por paternidad o maternidad. Argumentaron que la determinación sobre la modalidad presencial, híbrida o virtual debe permanecer dentro de la discreción </w:t>
      </w:r>
      <w:r w:rsidRPr="00722029">
        <w:rPr>
          <w:rFonts w:ascii="Book Antiqua" w:hAnsi="Book Antiqua"/>
          <w:bCs/>
          <w:szCs w:val="24"/>
          <w:lang w:val="es-PR"/>
        </w:rPr>
        <w:lastRenderedPageBreak/>
        <w:t>empresarial, atendiendo a la naturaleza de la industria, las funciones del puesto y las necesidades operacionales particulares de cada entidad.</w:t>
      </w:r>
    </w:p>
    <w:p w14:paraId="5372E6F8" w14:textId="77777777" w:rsidR="00DB786C" w:rsidRPr="00722029" w:rsidRDefault="00DB786C" w:rsidP="00DB786C">
      <w:pPr>
        <w:ind w:firstLine="720"/>
        <w:jc w:val="both"/>
        <w:rPr>
          <w:rFonts w:ascii="Book Antiqua" w:hAnsi="Book Antiqua"/>
          <w:bCs/>
          <w:szCs w:val="24"/>
          <w:lang w:val="es-PR"/>
        </w:rPr>
      </w:pPr>
    </w:p>
    <w:p w14:paraId="6085AC93" w14:textId="5B651469" w:rsidR="00964006" w:rsidRDefault="00DB786C" w:rsidP="00DB786C">
      <w:pPr>
        <w:ind w:firstLine="720"/>
        <w:jc w:val="both"/>
        <w:rPr>
          <w:rFonts w:ascii="Book Antiqua" w:hAnsi="Book Antiqua"/>
          <w:bCs/>
          <w:szCs w:val="24"/>
          <w:lang w:val="es-PR"/>
        </w:rPr>
      </w:pPr>
      <w:r w:rsidRPr="00722029">
        <w:rPr>
          <w:rFonts w:ascii="Book Antiqua" w:hAnsi="Book Antiqua"/>
          <w:bCs/>
          <w:szCs w:val="24"/>
          <w:lang w:val="es-PR"/>
        </w:rPr>
        <w:t>Finalmente, la Asociación sostuvo que la Asamblea Legislativa debería priorizar la revisión y simplificación del marco laboral existente, en lugar de ampliar obligaciones estatutarias que, a su juicio, podrían afectar la competitividad y sostenibilidad del sector productivo. Por tales fundamentos, la AIPR manifestó formalmente su oposición al Proyecto.</w:t>
      </w:r>
    </w:p>
    <w:p w14:paraId="013AE591" w14:textId="77777777" w:rsidR="00DB786C" w:rsidRPr="00DB786C" w:rsidRDefault="00DB786C" w:rsidP="00DB786C">
      <w:pPr>
        <w:ind w:firstLine="720"/>
        <w:jc w:val="both"/>
        <w:rPr>
          <w:rFonts w:ascii="Book Antiqua" w:hAnsi="Book Antiqua"/>
          <w:bCs/>
          <w:szCs w:val="24"/>
          <w:lang w:val="es-PR"/>
        </w:rPr>
      </w:pPr>
    </w:p>
    <w:p w14:paraId="38697428" w14:textId="24E8C44B" w:rsidR="00A30C0A" w:rsidRPr="00FF5CFC" w:rsidRDefault="00FF5CFC" w:rsidP="008F281B">
      <w:pPr>
        <w:ind w:firstLine="720"/>
        <w:jc w:val="center"/>
        <w:rPr>
          <w:rFonts w:ascii="Book Antiqua" w:hAnsi="Book Antiqua"/>
          <w:b/>
          <w:szCs w:val="24"/>
          <w:u w:val="single"/>
          <w:lang w:val="es-ES"/>
        </w:rPr>
      </w:pPr>
      <w:r w:rsidRPr="00FF5CFC">
        <w:rPr>
          <w:rFonts w:ascii="Book Antiqua" w:hAnsi="Book Antiqua"/>
          <w:b/>
          <w:szCs w:val="24"/>
          <w:u w:val="single"/>
          <w:lang w:val="es-ES"/>
        </w:rPr>
        <w:t xml:space="preserve">Departamento de </w:t>
      </w:r>
      <w:r>
        <w:rPr>
          <w:rFonts w:ascii="Book Antiqua" w:hAnsi="Book Antiqua"/>
          <w:b/>
          <w:szCs w:val="24"/>
          <w:u w:val="single"/>
          <w:lang w:val="es-ES"/>
        </w:rPr>
        <w:t xml:space="preserve">Trabajo y Recursos Humanos </w:t>
      </w:r>
    </w:p>
    <w:p w14:paraId="37600A1A" w14:textId="08D428A8" w:rsidR="008F281B" w:rsidRPr="009C3FBC" w:rsidRDefault="00883C0D" w:rsidP="00883C0D">
      <w:pPr>
        <w:ind w:firstLine="720"/>
        <w:jc w:val="center"/>
        <w:rPr>
          <w:rFonts w:ascii="Book Antiqua" w:hAnsi="Book Antiqua"/>
          <w:bCs/>
          <w:szCs w:val="24"/>
          <w:lang w:val="es-ES"/>
        </w:rPr>
      </w:pPr>
      <w:r w:rsidRPr="009C3FBC">
        <w:rPr>
          <w:rFonts w:ascii="Book Antiqua" w:hAnsi="Book Antiqua"/>
          <w:bCs/>
          <w:szCs w:val="24"/>
          <w:lang w:val="es-ES"/>
        </w:rPr>
        <w:t>(</w:t>
      </w:r>
      <w:r w:rsidR="00FF5CFC">
        <w:rPr>
          <w:rFonts w:ascii="Book Antiqua" w:hAnsi="Book Antiqua"/>
          <w:bCs/>
          <w:szCs w:val="24"/>
          <w:lang w:val="es-ES"/>
        </w:rPr>
        <w:t>12 de enero de 2026</w:t>
      </w:r>
      <w:r w:rsidRPr="009C3FBC">
        <w:rPr>
          <w:rFonts w:ascii="Book Antiqua" w:hAnsi="Book Antiqua"/>
          <w:bCs/>
          <w:szCs w:val="24"/>
          <w:lang w:val="es-ES"/>
        </w:rPr>
        <w:t>)</w:t>
      </w:r>
    </w:p>
    <w:p w14:paraId="741C8AD6" w14:textId="77777777" w:rsidR="00883C0D" w:rsidRPr="009C3FBC" w:rsidRDefault="00883C0D" w:rsidP="00883C0D">
      <w:pPr>
        <w:jc w:val="both"/>
        <w:rPr>
          <w:rFonts w:ascii="Book Antiqua" w:hAnsi="Book Antiqua"/>
          <w:b/>
          <w:szCs w:val="24"/>
          <w:lang w:val="es-ES"/>
        </w:rPr>
      </w:pPr>
    </w:p>
    <w:p w14:paraId="71B3D158" w14:textId="35AA5FB2" w:rsidR="00FF5CFC" w:rsidRPr="00FF5CFC" w:rsidRDefault="00FF5CFC" w:rsidP="00FF5CFC">
      <w:pPr>
        <w:ind w:firstLine="720"/>
        <w:jc w:val="both"/>
        <w:rPr>
          <w:rFonts w:ascii="Book Antiqua" w:hAnsi="Book Antiqua"/>
          <w:bCs/>
          <w:szCs w:val="24"/>
          <w:lang w:val="es-ES"/>
        </w:rPr>
      </w:pPr>
      <w:r w:rsidRPr="00FF5CFC">
        <w:rPr>
          <w:rFonts w:ascii="Book Antiqua" w:hAnsi="Book Antiqua"/>
          <w:bCs/>
          <w:szCs w:val="24"/>
          <w:lang w:val="es-ES"/>
        </w:rPr>
        <w:t>El Departamento del Trabajo y Recursos Humanos</w:t>
      </w:r>
      <w:r>
        <w:rPr>
          <w:rFonts w:ascii="Book Antiqua" w:hAnsi="Book Antiqua"/>
          <w:bCs/>
          <w:szCs w:val="24"/>
          <w:lang w:val="es-ES"/>
        </w:rPr>
        <w:t xml:space="preserve"> (DTRH)</w:t>
      </w:r>
      <w:r w:rsidRPr="00FF5CFC">
        <w:rPr>
          <w:rFonts w:ascii="Book Antiqua" w:hAnsi="Book Antiqua"/>
          <w:bCs/>
          <w:szCs w:val="24"/>
          <w:lang w:val="es-ES"/>
        </w:rPr>
        <w:t xml:space="preserve"> se expresó de forma favorable al </w:t>
      </w:r>
      <w:r>
        <w:rPr>
          <w:rFonts w:ascii="Book Antiqua" w:hAnsi="Book Antiqua"/>
          <w:bCs/>
          <w:szCs w:val="24"/>
          <w:lang w:val="es-ES"/>
        </w:rPr>
        <w:t>P. de la C.</w:t>
      </w:r>
      <w:r w:rsidRPr="00FF5CFC">
        <w:rPr>
          <w:rFonts w:ascii="Book Antiqua" w:hAnsi="Book Antiqua"/>
          <w:bCs/>
          <w:szCs w:val="24"/>
          <w:lang w:val="es-ES"/>
        </w:rPr>
        <w:t xml:space="preserve"> 492, destacando que la medida es cónsona con la política pública de protección a la familia trabajadora y con tendencias contemporáneas en el derecho laboral. El DTRH subrayó que la licencia por paternidad contribuye al bienestar emocional del menor, fortalece la corresponsabilidad parental y promueve ambientes laborales más equitativos.</w:t>
      </w:r>
    </w:p>
    <w:p w14:paraId="1A731CE0" w14:textId="77777777" w:rsidR="00FF5CFC" w:rsidRPr="00FF5CFC" w:rsidRDefault="00FF5CFC" w:rsidP="00FF5CFC">
      <w:pPr>
        <w:ind w:firstLine="720"/>
        <w:jc w:val="both"/>
        <w:rPr>
          <w:rFonts w:ascii="Book Antiqua" w:hAnsi="Book Antiqua"/>
          <w:bCs/>
          <w:szCs w:val="24"/>
          <w:lang w:val="es-ES"/>
        </w:rPr>
      </w:pPr>
    </w:p>
    <w:p w14:paraId="4D27733F" w14:textId="77777777" w:rsidR="00FF5CFC" w:rsidRPr="00FF5CFC" w:rsidRDefault="00FF5CFC" w:rsidP="00FF5CFC">
      <w:pPr>
        <w:ind w:firstLine="720"/>
        <w:jc w:val="both"/>
        <w:rPr>
          <w:rFonts w:ascii="Book Antiqua" w:hAnsi="Book Antiqua"/>
          <w:bCs/>
          <w:szCs w:val="24"/>
          <w:lang w:val="es-ES"/>
        </w:rPr>
      </w:pPr>
      <w:r w:rsidRPr="00FF5CFC">
        <w:rPr>
          <w:rFonts w:ascii="Book Antiqua" w:hAnsi="Book Antiqua"/>
          <w:bCs/>
          <w:szCs w:val="24"/>
          <w:lang w:val="es-ES"/>
        </w:rPr>
        <w:t>En su memorial, el Departamento indicó que cuenta con la capacidad institucional y el marco legal necesario para fiscalizar la implementación de la medida, por lo que no anticipa un impacto fiscal operacional significativo. Sin embargo, recomendó que la Asamblea Legislativa provea definiciones claras sobre términos clave, tales como la duración de la licencia, su carácter concurrente o no con otros beneficios y los criterios para la concesión del trabajo remoto.</w:t>
      </w:r>
    </w:p>
    <w:p w14:paraId="7D7D28BA" w14:textId="77777777" w:rsidR="00FF5CFC" w:rsidRPr="00FF5CFC" w:rsidRDefault="00FF5CFC" w:rsidP="00FF5CFC">
      <w:pPr>
        <w:ind w:firstLine="720"/>
        <w:jc w:val="both"/>
        <w:rPr>
          <w:rFonts w:ascii="Book Antiqua" w:hAnsi="Book Antiqua"/>
          <w:bCs/>
          <w:szCs w:val="24"/>
          <w:lang w:val="es-ES"/>
        </w:rPr>
      </w:pPr>
    </w:p>
    <w:p w14:paraId="24A64E96" w14:textId="4590568A" w:rsidR="003C2D21" w:rsidRDefault="00FF5CFC" w:rsidP="00FF5CFC">
      <w:pPr>
        <w:ind w:firstLine="720"/>
        <w:jc w:val="both"/>
        <w:rPr>
          <w:rFonts w:ascii="Book Antiqua" w:hAnsi="Book Antiqua"/>
          <w:bCs/>
          <w:szCs w:val="24"/>
          <w:lang w:val="es-ES"/>
        </w:rPr>
      </w:pPr>
      <w:r w:rsidRPr="00FF5CFC">
        <w:rPr>
          <w:rFonts w:ascii="Book Antiqua" w:hAnsi="Book Antiqua"/>
          <w:bCs/>
          <w:szCs w:val="24"/>
          <w:lang w:val="es-ES"/>
        </w:rPr>
        <w:t>Además, el DTRH sugirió que se le delegue expresamente la facultad reglamentaria para establecer guías uniformes que eviten interpretaciones dispares entre patronos y empleados, garantizando así una aplicación justa y consistente de la ley.</w:t>
      </w:r>
    </w:p>
    <w:p w14:paraId="189D17F0" w14:textId="77777777" w:rsidR="00FE5F9B" w:rsidRDefault="00FE5F9B" w:rsidP="00FF5CFC">
      <w:pPr>
        <w:ind w:firstLine="720"/>
        <w:jc w:val="both"/>
        <w:rPr>
          <w:rFonts w:ascii="Book Antiqua" w:hAnsi="Book Antiqua"/>
          <w:bCs/>
          <w:szCs w:val="24"/>
          <w:lang w:val="es-ES"/>
        </w:rPr>
      </w:pPr>
    </w:p>
    <w:p w14:paraId="2EC075A2" w14:textId="77777777" w:rsidR="00FE5F9B" w:rsidRPr="00FE5F9B" w:rsidRDefault="00FE5F9B" w:rsidP="00FE5F9B">
      <w:pPr>
        <w:jc w:val="both"/>
        <w:rPr>
          <w:rFonts w:ascii="Book Antiqua" w:hAnsi="Book Antiqua"/>
          <w:bCs/>
          <w:szCs w:val="24"/>
          <w:lang w:val="es-PR"/>
        </w:rPr>
      </w:pPr>
    </w:p>
    <w:p w14:paraId="306CAACC" w14:textId="77777777" w:rsidR="00DC1EFF" w:rsidRDefault="00DC1EFF" w:rsidP="00FF5CFC">
      <w:pPr>
        <w:ind w:firstLine="720"/>
        <w:jc w:val="both"/>
        <w:rPr>
          <w:rFonts w:ascii="Book Antiqua" w:hAnsi="Book Antiqua"/>
          <w:bCs/>
          <w:szCs w:val="24"/>
          <w:lang w:val="es-ES"/>
        </w:rPr>
      </w:pPr>
    </w:p>
    <w:p w14:paraId="19C4A725" w14:textId="6C4D1D4B" w:rsidR="00DC1EFF" w:rsidRPr="00DC1EFF" w:rsidRDefault="00DC1EFF" w:rsidP="00DC1EFF">
      <w:pPr>
        <w:ind w:firstLine="720"/>
        <w:jc w:val="center"/>
        <w:rPr>
          <w:rFonts w:ascii="Book Antiqua" w:hAnsi="Book Antiqua"/>
          <w:b/>
          <w:szCs w:val="24"/>
          <w:lang w:val="es-ES"/>
        </w:rPr>
      </w:pPr>
      <w:r w:rsidRPr="00DC1EFF">
        <w:rPr>
          <w:rFonts w:ascii="Book Antiqua" w:hAnsi="Book Antiqua"/>
          <w:b/>
          <w:szCs w:val="24"/>
          <w:u w:val="single"/>
          <w:lang w:val="es-ES"/>
        </w:rPr>
        <w:t>Oficina de la Administración y Transformación de los Recursos Humanos</w:t>
      </w:r>
    </w:p>
    <w:p w14:paraId="7E0ED314" w14:textId="482AA41A" w:rsidR="00DC1EFF" w:rsidRDefault="00DC1EFF" w:rsidP="00DC1EFF">
      <w:pPr>
        <w:ind w:firstLine="720"/>
        <w:jc w:val="center"/>
        <w:rPr>
          <w:rFonts w:ascii="Book Antiqua" w:hAnsi="Book Antiqua"/>
          <w:bCs/>
          <w:szCs w:val="24"/>
          <w:lang w:val="es-ES"/>
        </w:rPr>
      </w:pPr>
      <w:r w:rsidRPr="009C3FBC">
        <w:rPr>
          <w:rFonts w:ascii="Book Antiqua" w:hAnsi="Book Antiqua"/>
          <w:bCs/>
          <w:szCs w:val="24"/>
          <w:lang w:val="es-ES"/>
        </w:rPr>
        <w:t>(</w:t>
      </w:r>
      <w:r>
        <w:rPr>
          <w:rFonts w:ascii="Book Antiqua" w:hAnsi="Book Antiqua"/>
          <w:bCs/>
          <w:szCs w:val="24"/>
          <w:lang w:val="es-ES"/>
        </w:rPr>
        <w:t>29 de diciembre de 2025</w:t>
      </w:r>
      <w:r w:rsidRPr="009C3FBC">
        <w:rPr>
          <w:rFonts w:ascii="Book Antiqua" w:hAnsi="Book Antiqua"/>
          <w:bCs/>
          <w:szCs w:val="24"/>
          <w:lang w:val="es-ES"/>
        </w:rPr>
        <w:t>)</w:t>
      </w:r>
    </w:p>
    <w:p w14:paraId="67BF007E" w14:textId="77777777" w:rsidR="00DC1EFF" w:rsidRDefault="00DC1EFF" w:rsidP="00DC1EFF">
      <w:pPr>
        <w:ind w:firstLine="720"/>
        <w:jc w:val="center"/>
        <w:rPr>
          <w:rFonts w:ascii="Book Antiqua" w:hAnsi="Book Antiqua"/>
          <w:bCs/>
          <w:szCs w:val="24"/>
          <w:lang w:val="es-ES"/>
        </w:rPr>
      </w:pPr>
    </w:p>
    <w:p w14:paraId="345AF8AD" w14:textId="25E38148" w:rsidR="00DC1EFF" w:rsidRPr="00DC1EFF" w:rsidRDefault="00DC1EFF" w:rsidP="00DC1EFF">
      <w:pPr>
        <w:ind w:firstLine="720"/>
        <w:jc w:val="both"/>
        <w:rPr>
          <w:rFonts w:ascii="Book Antiqua" w:hAnsi="Book Antiqua"/>
          <w:bCs/>
          <w:szCs w:val="24"/>
          <w:lang w:val="es-ES"/>
        </w:rPr>
      </w:pPr>
      <w:r w:rsidRPr="00DC1EFF">
        <w:rPr>
          <w:rFonts w:ascii="Book Antiqua" w:hAnsi="Book Antiqua"/>
          <w:bCs/>
          <w:szCs w:val="24"/>
          <w:lang w:val="es-ES"/>
        </w:rPr>
        <w:t>La Oficina de Administración y Transformación de los Recursos Humanos</w:t>
      </w:r>
      <w:r>
        <w:rPr>
          <w:rFonts w:ascii="Book Antiqua" w:hAnsi="Book Antiqua"/>
          <w:bCs/>
          <w:szCs w:val="24"/>
          <w:lang w:val="es-ES"/>
        </w:rPr>
        <w:t xml:space="preserve"> (OATRH)</w:t>
      </w:r>
      <w:r w:rsidRPr="00DC1EFF">
        <w:rPr>
          <w:rFonts w:ascii="Book Antiqua" w:hAnsi="Book Antiqua"/>
          <w:bCs/>
          <w:szCs w:val="24"/>
          <w:lang w:val="es-ES"/>
        </w:rPr>
        <w:t xml:space="preserve"> evaluó la medida desde una perspectiva de gestión moderna del capital humano. En su análisis, la OATRH destacó que el reconocimiento de la licencia por paternidad y la flexibilización mediante el trabajo remoto responden a prácticas ampliamente adoptadas en jurisdicciones avanzadas.</w:t>
      </w:r>
    </w:p>
    <w:p w14:paraId="2102D4E0" w14:textId="77777777" w:rsidR="00DC1EFF" w:rsidRPr="00DC1EFF" w:rsidRDefault="00DC1EFF" w:rsidP="00DC1EFF">
      <w:pPr>
        <w:ind w:firstLine="720"/>
        <w:jc w:val="both"/>
        <w:rPr>
          <w:rFonts w:ascii="Book Antiqua" w:hAnsi="Book Antiqua"/>
          <w:bCs/>
          <w:szCs w:val="24"/>
          <w:lang w:val="es-ES"/>
        </w:rPr>
      </w:pPr>
    </w:p>
    <w:p w14:paraId="04AD488E" w14:textId="77777777" w:rsidR="00DC1EFF" w:rsidRPr="00DC1EFF" w:rsidRDefault="00DC1EFF" w:rsidP="00DC1EFF">
      <w:pPr>
        <w:ind w:firstLine="720"/>
        <w:jc w:val="both"/>
        <w:rPr>
          <w:rFonts w:ascii="Book Antiqua" w:hAnsi="Book Antiqua"/>
          <w:bCs/>
          <w:szCs w:val="24"/>
          <w:lang w:val="es-ES"/>
        </w:rPr>
      </w:pPr>
      <w:r w:rsidRPr="00DC1EFF">
        <w:rPr>
          <w:rFonts w:ascii="Book Antiqua" w:hAnsi="Book Antiqua"/>
          <w:bCs/>
          <w:szCs w:val="24"/>
          <w:lang w:val="es-ES"/>
        </w:rPr>
        <w:lastRenderedPageBreak/>
        <w:t>La Oficina enfatizó la necesidad de establecer criterios objetivos y medibles para la implementación del trabajo remoto, a fin de balancear las necesidades del empleado con la continuidad operacional de las empresas. Asimismo, recomendó que la legislación se armonice con otras leyes laborales vigentes para evitar duplicidad, conflictos normativos o cargas administrativas innecesarias.</w:t>
      </w:r>
    </w:p>
    <w:p w14:paraId="06C52563" w14:textId="77777777" w:rsidR="00DC1EFF" w:rsidRPr="00DC1EFF" w:rsidRDefault="00DC1EFF" w:rsidP="00DC1EFF">
      <w:pPr>
        <w:ind w:firstLine="720"/>
        <w:jc w:val="both"/>
        <w:rPr>
          <w:rFonts w:ascii="Book Antiqua" w:hAnsi="Book Antiqua"/>
          <w:bCs/>
          <w:szCs w:val="24"/>
          <w:lang w:val="es-ES"/>
        </w:rPr>
      </w:pPr>
    </w:p>
    <w:p w14:paraId="484CF25A" w14:textId="54380A79" w:rsidR="00FF5CFC" w:rsidRDefault="00DC1EFF" w:rsidP="00DC1EFF">
      <w:pPr>
        <w:ind w:firstLine="720"/>
        <w:jc w:val="both"/>
        <w:rPr>
          <w:rFonts w:ascii="Book Antiqua" w:hAnsi="Book Antiqua"/>
          <w:bCs/>
          <w:szCs w:val="24"/>
          <w:lang w:val="es-ES"/>
        </w:rPr>
      </w:pPr>
      <w:r w:rsidRPr="00DC1EFF">
        <w:rPr>
          <w:rFonts w:ascii="Book Antiqua" w:hAnsi="Book Antiqua"/>
          <w:bCs/>
          <w:szCs w:val="24"/>
          <w:lang w:val="es-ES"/>
        </w:rPr>
        <w:t>La OATRH concluyó que la medida puede servir como base para futuras reformas laborales, siempre que su implantación sea gradual, clara y debidamente reglamentada.</w:t>
      </w:r>
    </w:p>
    <w:p w14:paraId="3354C593" w14:textId="77777777" w:rsidR="00DC1EFF" w:rsidRDefault="00DC1EFF" w:rsidP="00DC1EFF">
      <w:pPr>
        <w:ind w:firstLine="720"/>
        <w:jc w:val="both"/>
        <w:rPr>
          <w:rFonts w:ascii="Book Antiqua" w:hAnsi="Book Antiqua"/>
          <w:bCs/>
          <w:szCs w:val="24"/>
          <w:lang w:val="es-ES"/>
        </w:rPr>
      </w:pPr>
    </w:p>
    <w:p w14:paraId="62C1309A" w14:textId="2ED3D0E8" w:rsidR="00DC1EFF" w:rsidRPr="00DC1EFF" w:rsidRDefault="00DC1EFF" w:rsidP="00DC1EFF">
      <w:pPr>
        <w:ind w:firstLine="720"/>
        <w:jc w:val="center"/>
        <w:rPr>
          <w:rFonts w:ascii="Book Antiqua" w:hAnsi="Book Antiqua"/>
          <w:b/>
          <w:szCs w:val="24"/>
          <w:u w:val="single"/>
          <w:lang w:val="es-ES"/>
        </w:rPr>
      </w:pPr>
      <w:r w:rsidRPr="00DC1EFF">
        <w:rPr>
          <w:rFonts w:ascii="Book Antiqua" w:hAnsi="Book Antiqua"/>
          <w:b/>
          <w:szCs w:val="24"/>
          <w:u w:val="single"/>
          <w:lang w:val="es-ES"/>
        </w:rPr>
        <w:t xml:space="preserve">Asociación de </w:t>
      </w:r>
      <w:proofErr w:type="gramStart"/>
      <w:r w:rsidRPr="00DC1EFF">
        <w:rPr>
          <w:rFonts w:ascii="Book Antiqua" w:hAnsi="Book Antiqua"/>
          <w:b/>
          <w:szCs w:val="24"/>
          <w:u w:val="single"/>
          <w:lang w:val="es-ES"/>
        </w:rPr>
        <w:t>Alcaldes</w:t>
      </w:r>
      <w:proofErr w:type="gramEnd"/>
      <w:r w:rsidRPr="00DC1EFF">
        <w:rPr>
          <w:rFonts w:ascii="Book Antiqua" w:hAnsi="Book Antiqua"/>
          <w:b/>
          <w:szCs w:val="24"/>
          <w:u w:val="single"/>
          <w:lang w:val="es-ES"/>
        </w:rPr>
        <w:t xml:space="preserve"> de Puerto Rico</w:t>
      </w:r>
    </w:p>
    <w:p w14:paraId="28725C4A" w14:textId="497A89D3" w:rsidR="00DC1EFF" w:rsidRDefault="00DC1EFF" w:rsidP="00DC1EFF">
      <w:pPr>
        <w:ind w:firstLine="720"/>
        <w:jc w:val="center"/>
        <w:rPr>
          <w:rFonts w:ascii="Book Antiqua" w:hAnsi="Book Antiqua"/>
          <w:bCs/>
          <w:szCs w:val="24"/>
          <w:lang w:val="es-ES"/>
        </w:rPr>
      </w:pPr>
      <w:r w:rsidRPr="009C3FBC">
        <w:rPr>
          <w:rFonts w:ascii="Book Antiqua" w:hAnsi="Book Antiqua"/>
          <w:bCs/>
          <w:szCs w:val="24"/>
          <w:lang w:val="es-ES"/>
        </w:rPr>
        <w:t>(</w:t>
      </w:r>
      <w:r>
        <w:rPr>
          <w:rFonts w:ascii="Book Antiqua" w:hAnsi="Book Antiqua"/>
          <w:bCs/>
          <w:szCs w:val="24"/>
          <w:lang w:val="es-ES"/>
        </w:rPr>
        <w:t>5 de octubre de 2025</w:t>
      </w:r>
      <w:r w:rsidRPr="009C3FBC">
        <w:rPr>
          <w:rFonts w:ascii="Book Antiqua" w:hAnsi="Book Antiqua"/>
          <w:bCs/>
          <w:szCs w:val="24"/>
          <w:lang w:val="es-ES"/>
        </w:rPr>
        <w:t>)</w:t>
      </w:r>
    </w:p>
    <w:p w14:paraId="027522B5" w14:textId="77777777" w:rsidR="00DC1EFF" w:rsidRDefault="00DC1EFF" w:rsidP="00DC1EFF">
      <w:pPr>
        <w:ind w:firstLine="720"/>
        <w:jc w:val="both"/>
        <w:rPr>
          <w:rFonts w:ascii="Book Antiqua" w:hAnsi="Book Antiqua"/>
          <w:bCs/>
          <w:szCs w:val="24"/>
          <w:lang w:val="es-ES"/>
        </w:rPr>
      </w:pPr>
    </w:p>
    <w:p w14:paraId="5391E7F9" w14:textId="4A48D111" w:rsidR="00DC1EFF" w:rsidRPr="00DC1EFF" w:rsidRDefault="00DC1EFF" w:rsidP="00DC1EFF">
      <w:pPr>
        <w:ind w:firstLine="720"/>
        <w:jc w:val="both"/>
        <w:rPr>
          <w:rFonts w:ascii="Book Antiqua" w:hAnsi="Book Antiqua"/>
          <w:bCs/>
          <w:szCs w:val="24"/>
          <w:lang w:val="es-ES"/>
        </w:rPr>
      </w:pPr>
      <w:r w:rsidRPr="00DC1EFF">
        <w:rPr>
          <w:rFonts w:ascii="Book Antiqua" w:hAnsi="Book Antiqua"/>
          <w:bCs/>
          <w:szCs w:val="24"/>
          <w:lang w:val="es-ES"/>
        </w:rPr>
        <w:t xml:space="preserve">La Asociación de </w:t>
      </w:r>
      <w:proofErr w:type="gramStart"/>
      <w:r w:rsidRPr="00DC1EFF">
        <w:rPr>
          <w:rFonts w:ascii="Book Antiqua" w:hAnsi="Book Antiqua"/>
          <w:bCs/>
          <w:szCs w:val="24"/>
          <w:lang w:val="es-ES"/>
        </w:rPr>
        <w:t>Alcaldes</w:t>
      </w:r>
      <w:proofErr w:type="gramEnd"/>
      <w:r w:rsidRPr="00DC1EFF">
        <w:rPr>
          <w:rFonts w:ascii="Book Antiqua" w:hAnsi="Book Antiqua"/>
          <w:bCs/>
          <w:szCs w:val="24"/>
          <w:lang w:val="es-ES"/>
        </w:rPr>
        <w:t xml:space="preserve"> de Puerto Rico compareció mediante memorial explicativo en el cual expresó preocupaciones principalmente de naturaleza administrativa y fiscal. En su análisis, la Asociación señaló que, aunque el </w:t>
      </w:r>
      <w:r>
        <w:rPr>
          <w:rFonts w:ascii="Book Antiqua" w:hAnsi="Book Antiqua"/>
          <w:bCs/>
          <w:szCs w:val="24"/>
          <w:lang w:val="es-ES"/>
        </w:rPr>
        <w:t>P. de la C.</w:t>
      </w:r>
      <w:r w:rsidRPr="00DC1EFF">
        <w:rPr>
          <w:rFonts w:ascii="Book Antiqua" w:hAnsi="Book Antiqua"/>
          <w:bCs/>
          <w:szCs w:val="24"/>
          <w:lang w:val="es-ES"/>
        </w:rPr>
        <w:t xml:space="preserve"> 492 está dirigido al sector privado, existen municipios que operan corporaciones municipales, consorcios intermunicipales u otras entidades híbridas que podrían verse impactadas indirectamente por la medida.</w:t>
      </w:r>
    </w:p>
    <w:p w14:paraId="1F7D2CC0" w14:textId="77777777" w:rsidR="00DC1EFF" w:rsidRPr="00DC1EFF" w:rsidRDefault="00DC1EFF" w:rsidP="00DC1EFF">
      <w:pPr>
        <w:ind w:firstLine="720"/>
        <w:jc w:val="both"/>
        <w:rPr>
          <w:rFonts w:ascii="Book Antiqua" w:hAnsi="Book Antiqua"/>
          <w:bCs/>
          <w:szCs w:val="24"/>
          <w:lang w:val="es-ES"/>
        </w:rPr>
      </w:pPr>
    </w:p>
    <w:p w14:paraId="202A8DCE" w14:textId="77777777" w:rsidR="00DC1EFF" w:rsidRPr="00DC1EFF" w:rsidRDefault="00DC1EFF" w:rsidP="00DC1EFF">
      <w:pPr>
        <w:ind w:firstLine="720"/>
        <w:jc w:val="both"/>
        <w:rPr>
          <w:rFonts w:ascii="Book Antiqua" w:hAnsi="Book Antiqua"/>
          <w:bCs/>
          <w:szCs w:val="24"/>
          <w:lang w:val="es-ES"/>
        </w:rPr>
      </w:pPr>
      <w:r w:rsidRPr="00DC1EFF">
        <w:rPr>
          <w:rFonts w:ascii="Book Antiqua" w:hAnsi="Book Antiqua"/>
          <w:bCs/>
          <w:szCs w:val="24"/>
          <w:lang w:val="es-ES"/>
        </w:rPr>
        <w:t>Asimismo, la Asociación advirtió sobre el riesgo de interpretaciones amplias que pudieran extender la aplicabilidad de la licencia por paternidad y las disposiciones de trabajo remoto a estructuras municipales no contempladas originalmente por el legislador. En ese sentido, enfatizó la importancia de preservar la autonomía fiscal y administrativa de los municipios, particularmente en un contexto de limitaciones presupuestarias.</w:t>
      </w:r>
    </w:p>
    <w:p w14:paraId="1B8ED953" w14:textId="77777777" w:rsidR="00DC1EFF" w:rsidRPr="00DC1EFF" w:rsidRDefault="00DC1EFF" w:rsidP="00DC1EFF">
      <w:pPr>
        <w:ind w:firstLine="720"/>
        <w:jc w:val="both"/>
        <w:rPr>
          <w:rFonts w:ascii="Book Antiqua" w:hAnsi="Book Antiqua"/>
          <w:bCs/>
          <w:szCs w:val="24"/>
          <w:lang w:val="es-ES"/>
        </w:rPr>
      </w:pPr>
    </w:p>
    <w:p w14:paraId="6BC59852" w14:textId="5234158D" w:rsidR="00DC1EFF" w:rsidRDefault="00DC1EFF" w:rsidP="00DC1EFF">
      <w:pPr>
        <w:ind w:firstLine="720"/>
        <w:jc w:val="both"/>
        <w:rPr>
          <w:rFonts w:ascii="Book Antiqua" w:hAnsi="Book Antiqua"/>
          <w:bCs/>
          <w:szCs w:val="24"/>
          <w:lang w:val="es-ES"/>
        </w:rPr>
      </w:pPr>
      <w:r w:rsidRPr="00DC1EFF">
        <w:rPr>
          <w:rFonts w:ascii="Book Antiqua" w:hAnsi="Book Antiqua"/>
          <w:bCs/>
          <w:szCs w:val="24"/>
          <w:lang w:val="es-ES"/>
        </w:rPr>
        <w:t>No obstante, la Asociación reconoció el valor social de la política pública propuesta, destacando que el fortalecimiento del núcleo familiar redunda en beneficios sociales amplios. Como recomendación principal, solicitó que el texto legislativo incluya lenguaje claro y expreso que excluya a los municipios y sus instrumentalidades, salvo que una ley especial disponga lo contrario.</w:t>
      </w:r>
    </w:p>
    <w:p w14:paraId="3BF52121" w14:textId="77777777" w:rsidR="00DC1EFF" w:rsidRDefault="00DC1EFF" w:rsidP="00DC1EFF">
      <w:pPr>
        <w:ind w:firstLine="720"/>
        <w:jc w:val="both"/>
        <w:rPr>
          <w:rFonts w:ascii="Book Antiqua" w:hAnsi="Book Antiqua"/>
          <w:bCs/>
          <w:szCs w:val="24"/>
          <w:lang w:val="es-ES"/>
        </w:rPr>
      </w:pPr>
    </w:p>
    <w:p w14:paraId="154023AD" w14:textId="77777777" w:rsidR="00DC1EFF" w:rsidRDefault="00DC1EFF" w:rsidP="00DC1EFF">
      <w:pPr>
        <w:ind w:firstLine="720"/>
        <w:jc w:val="center"/>
        <w:rPr>
          <w:rFonts w:ascii="Book Antiqua" w:hAnsi="Book Antiqua"/>
          <w:b/>
          <w:szCs w:val="24"/>
          <w:u w:val="single"/>
          <w:lang w:val="es-ES"/>
        </w:rPr>
      </w:pPr>
      <w:r w:rsidRPr="00DC1EFF">
        <w:rPr>
          <w:rFonts w:ascii="Book Antiqua" w:hAnsi="Book Antiqua"/>
          <w:b/>
          <w:szCs w:val="24"/>
          <w:u w:val="single"/>
          <w:lang w:val="es-ES"/>
        </w:rPr>
        <w:t xml:space="preserve">Oficina de Presupuesto de la Asamblea Legislativa </w:t>
      </w:r>
    </w:p>
    <w:p w14:paraId="46B7DDA7" w14:textId="78A511C2" w:rsidR="00DC1EFF" w:rsidRDefault="00DC1EFF" w:rsidP="00DC1EFF">
      <w:pPr>
        <w:ind w:firstLine="720"/>
        <w:jc w:val="center"/>
        <w:rPr>
          <w:rFonts w:ascii="Book Antiqua" w:hAnsi="Book Antiqua"/>
          <w:bCs/>
          <w:szCs w:val="24"/>
          <w:lang w:val="es-ES"/>
        </w:rPr>
      </w:pPr>
      <w:r w:rsidRPr="009C3FBC">
        <w:rPr>
          <w:rFonts w:ascii="Book Antiqua" w:hAnsi="Book Antiqua"/>
          <w:bCs/>
          <w:szCs w:val="24"/>
          <w:lang w:val="es-ES"/>
        </w:rPr>
        <w:t>(</w:t>
      </w:r>
      <w:r>
        <w:rPr>
          <w:rFonts w:ascii="Book Antiqua" w:hAnsi="Book Antiqua"/>
          <w:bCs/>
          <w:szCs w:val="24"/>
          <w:lang w:val="es-ES"/>
        </w:rPr>
        <w:t>junio de 2025</w:t>
      </w:r>
      <w:r w:rsidRPr="009C3FBC">
        <w:rPr>
          <w:rFonts w:ascii="Book Antiqua" w:hAnsi="Book Antiqua"/>
          <w:bCs/>
          <w:szCs w:val="24"/>
          <w:lang w:val="es-ES"/>
        </w:rPr>
        <w:t>)</w:t>
      </w:r>
    </w:p>
    <w:p w14:paraId="45D66E90" w14:textId="77777777" w:rsidR="00DC1EFF" w:rsidRPr="003C2D21" w:rsidRDefault="00DC1EFF" w:rsidP="00DC1EFF">
      <w:pPr>
        <w:ind w:firstLine="720"/>
        <w:jc w:val="both"/>
        <w:rPr>
          <w:rFonts w:ascii="Book Antiqua" w:hAnsi="Book Antiqua"/>
          <w:bCs/>
          <w:szCs w:val="24"/>
          <w:lang w:val="es-ES"/>
        </w:rPr>
      </w:pPr>
    </w:p>
    <w:p w14:paraId="2897DBD2" w14:textId="5408D80E" w:rsidR="00DC1EFF" w:rsidRPr="00DC1EFF" w:rsidRDefault="00DC1EFF" w:rsidP="00DC1EFF">
      <w:pPr>
        <w:ind w:firstLine="720"/>
        <w:jc w:val="both"/>
        <w:rPr>
          <w:rFonts w:ascii="Book Antiqua" w:hAnsi="Book Antiqua"/>
          <w:bCs/>
          <w:szCs w:val="24"/>
          <w:lang w:val="es-ES"/>
        </w:rPr>
      </w:pPr>
      <w:r w:rsidRPr="00DC1EFF">
        <w:rPr>
          <w:rFonts w:ascii="Book Antiqua" w:hAnsi="Book Antiqua"/>
          <w:bCs/>
          <w:szCs w:val="24"/>
          <w:lang w:val="es-ES"/>
        </w:rPr>
        <w:t>La Oficina de Presupuesto de la Asamblea Legislativa</w:t>
      </w:r>
      <w:r>
        <w:rPr>
          <w:rFonts w:ascii="Book Antiqua" w:hAnsi="Book Antiqua"/>
          <w:bCs/>
          <w:szCs w:val="24"/>
          <w:lang w:val="es-ES"/>
        </w:rPr>
        <w:t xml:space="preserve"> (OPAL)</w:t>
      </w:r>
      <w:r w:rsidRPr="00DC1EFF">
        <w:rPr>
          <w:rFonts w:ascii="Book Antiqua" w:hAnsi="Book Antiqua"/>
          <w:bCs/>
          <w:szCs w:val="24"/>
          <w:lang w:val="es-ES"/>
        </w:rPr>
        <w:t xml:space="preserve"> realizó el análisis fiscal correspondiente y concluyó que el Proyecto de la Cámara 492 no conlleva un impacto fiscal directo recurrente para la Asamblea Legislativa ni para el Gobierno Central. OPAL determinó que la obligación económica principal recaerá sobre los patronos privados, en cumplimiento con la licencia por paternidad propuesta.</w:t>
      </w:r>
    </w:p>
    <w:p w14:paraId="64D8D643" w14:textId="77777777" w:rsidR="00DC1EFF" w:rsidRPr="00DC1EFF" w:rsidRDefault="00DC1EFF" w:rsidP="00DC1EFF">
      <w:pPr>
        <w:jc w:val="both"/>
        <w:rPr>
          <w:rFonts w:ascii="Book Antiqua" w:hAnsi="Book Antiqua"/>
          <w:bCs/>
          <w:szCs w:val="24"/>
          <w:lang w:val="es-ES"/>
        </w:rPr>
      </w:pPr>
    </w:p>
    <w:p w14:paraId="2ADE8FB1" w14:textId="7F2183D5" w:rsidR="00DC1EFF" w:rsidRDefault="00DC1EFF" w:rsidP="00722029">
      <w:pPr>
        <w:ind w:firstLine="720"/>
        <w:jc w:val="both"/>
        <w:rPr>
          <w:rFonts w:ascii="Book Antiqua" w:hAnsi="Book Antiqua"/>
          <w:bCs/>
          <w:szCs w:val="24"/>
          <w:lang w:val="es-ES"/>
        </w:rPr>
      </w:pPr>
      <w:r w:rsidRPr="00DC1EFF">
        <w:rPr>
          <w:rFonts w:ascii="Book Antiqua" w:hAnsi="Book Antiqua"/>
          <w:bCs/>
          <w:szCs w:val="24"/>
          <w:lang w:val="es-ES"/>
        </w:rPr>
        <w:lastRenderedPageBreak/>
        <w:t>No obstante, OPAL advirtió que la falta de claridad en el texto legislativo podría dar lugar a reclamaciones, litigios o interpretaciones expansivas que eventualmente generen costos indirectos al Estado. Por ello, recomendó que la medida sea redactada con precisión técnica, delimitando claramente su alcance y aplicabilidad.</w:t>
      </w:r>
    </w:p>
    <w:p w14:paraId="7357491D" w14:textId="77777777" w:rsidR="00722029" w:rsidRDefault="00722029" w:rsidP="00722029">
      <w:pPr>
        <w:ind w:firstLine="720"/>
        <w:jc w:val="both"/>
        <w:rPr>
          <w:rFonts w:ascii="Book Antiqua" w:hAnsi="Book Antiqua"/>
          <w:bCs/>
          <w:szCs w:val="24"/>
          <w:lang w:val="es-ES"/>
        </w:rPr>
      </w:pPr>
    </w:p>
    <w:p w14:paraId="75F20BC9" w14:textId="77777777" w:rsidR="00DC1EFF" w:rsidRDefault="00DC1EFF" w:rsidP="00ED30AA">
      <w:pPr>
        <w:jc w:val="center"/>
        <w:rPr>
          <w:rFonts w:ascii="Book Antiqua" w:hAnsi="Book Antiqua"/>
          <w:b/>
          <w:szCs w:val="24"/>
          <w:lang w:val="es-ES"/>
        </w:rPr>
      </w:pPr>
    </w:p>
    <w:p w14:paraId="33019F60" w14:textId="373B3877"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IMPACTO FISCAL</w:t>
      </w:r>
    </w:p>
    <w:p w14:paraId="39F84350" w14:textId="77777777" w:rsidR="00C41234" w:rsidRPr="009C3FBC" w:rsidRDefault="00C41234" w:rsidP="00ED30AA">
      <w:pPr>
        <w:jc w:val="both"/>
        <w:rPr>
          <w:rFonts w:ascii="Book Antiqua" w:hAnsi="Book Antiqua"/>
          <w:szCs w:val="24"/>
          <w:lang w:val="es-ES"/>
        </w:rPr>
      </w:pPr>
    </w:p>
    <w:p w14:paraId="17CE91AB" w14:textId="77777777" w:rsidR="00D92609" w:rsidRPr="00D92609" w:rsidRDefault="00D92609" w:rsidP="00D92609">
      <w:pPr>
        <w:ind w:firstLine="720"/>
        <w:jc w:val="both"/>
        <w:rPr>
          <w:rFonts w:ascii="Book Antiqua" w:hAnsi="Book Antiqua"/>
          <w:szCs w:val="24"/>
          <w:lang w:val="es-ES"/>
        </w:rPr>
      </w:pPr>
      <w:r w:rsidRPr="00D92609">
        <w:rPr>
          <w:rFonts w:ascii="Book Antiqua" w:hAnsi="Book Antiqua"/>
          <w:szCs w:val="24"/>
          <w:lang w:val="es-ES"/>
        </w:rPr>
        <w:t>El análisis fiscal realizado por la Comisión, considerando el informe de OPAL y los planteamientos de las agencias, concluye lo siguiente:</w:t>
      </w:r>
    </w:p>
    <w:p w14:paraId="6AB7181F" w14:textId="77777777" w:rsidR="00D92609" w:rsidRPr="00D92609" w:rsidRDefault="00D92609" w:rsidP="00D92609">
      <w:pPr>
        <w:ind w:firstLine="720"/>
        <w:jc w:val="both"/>
        <w:rPr>
          <w:rFonts w:ascii="Book Antiqua" w:hAnsi="Book Antiqua"/>
          <w:szCs w:val="24"/>
          <w:lang w:val="es-ES"/>
        </w:rPr>
      </w:pPr>
    </w:p>
    <w:p w14:paraId="0D2556A6" w14:textId="77777777" w:rsidR="00D92609" w:rsidRPr="00D92609" w:rsidRDefault="00D92609" w:rsidP="00D92609">
      <w:pPr>
        <w:ind w:firstLine="720"/>
        <w:jc w:val="both"/>
        <w:rPr>
          <w:rFonts w:ascii="Book Antiqua" w:hAnsi="Book Antiqua"/>
          <w:szCs w:val="24"/>
          <w:lang w:val="es-ES"/>
        </w:rPr>
      </w:pPr>
      <w:r w:rsidRPr="00D92609">
        <w:rPr>
          <w:rFonts w:ascii="Book Antiqua" w:hAnsi="Book Antiqua"/>
          <w:b/>
          <w:bCs/>
          <w:szCs w:val="24"/>
          <w:lang w:val="es-ES"/>
        </w:rPr>
        <w:t>Gobierno Central:</w:t>
      </w:r>
      <w:r w:rsidRPr="00D92609">
        <w:rPr>
          <w:rFonts w:ascii="Book Antiqua" w:hAnsi="Book Antiqua"/>
          <w:szCs w:val="24"/>
          <w:lang w:val="es-ES"/>
        </w:rPr>
        <w:t xml:space="preserve"> No se anticipa un impacto fiscal directo significativo, ya que la licencia por paternidad propuesta aplica al sector privado. Las agencias existentes cuentan con estructuras administrativas para atender consultas, reglamentación y orientación.</w:t>
      </w:r>
    </w:p>
    <w:p w14:paraId="6C79DBAB" w14:textId="77777777" w:rsidR="00D92609" w:rsidRPr="00D92609" w:rsidRDefault="00D92609" w:rsidP="00D92609">
      <w:pPr>
        <w:ind w:firstLine="720"/>
        <w:jc w:val="both"/>
        <w:rPr>
          <w:rFonts w:ascii="Book Antiqua" w:hAnsi="Book Antiqua"/>
          <w:szCs w:val="24"/>
          <w:lang w:val="es-ES"/>
        </w:rPr>
      </w:pPr>
    </w:p>
    <w:p w14:paraId="19ED2642" w14:textId="77777777" w:rsidR="00D92609" w:rsidRPr="00D92609" w:rsidRDefault="00D92609" w:rsidP="00D92609">
      <w:pPr>
        <w:ind w:firstLine="720"/>
        <w:jc w:val="both"/>
        <w:rPr>
          <w:rFonts w:ascii="Book Antiqua" w:hAnsi="Book Antiqua"/>
          <w:szCs w:val="24"/>
          <w:lang w:val="es-ES"/>
        </w:rPr>
      </w:pPr>
      <w:r w:rsidRPr="00D92609">
        <w:rPr>
          <w:rFonts w:ascii="Book Antiqua" w:hAnsi="Book Antiqua"/>
          <w:b/>
          <w:bCs/>
          <w:szCs w:val="24"/>
          <w:lang w:val="es-ES"/>
        </w:rPr>
        <w:t>Municipios:</w:t>
      </w:r>
      <w:r w:rsidRPr="00D92609">
        <w:rPr>
          <w:rFonts w:ascii="Book Antiqua" w:hAnsi="Book Antiqua"/>
          <w:szCs w:val="24"/>
          <w:lang w:val="es-ES"/>
        </w:rPr>
        <w:t xml:space="preserve"> No se crea una obligación fiscal directa. No obstante, se advierte un posible impacto indirecto en aquellos municipios que operan corporaciones o entidades cuasi privadas, lo cual requerirá evaluación caso a caso.</w:t>
      </w:r>
    </w:p>
    <w:p w14:paraId="39E184A0" w14:textId="77777777" w:rsidR="00D92609" w:rsidRPr="00D92609" w:rsidRDefault="00D92609" w:rsidP="00D92609">
      <w:pPr>
        <w:ind w:firstLine="720"/>
        <w:jc w:val="both"/>
        <w:rPr>
          <w:rFonts w:ascii="Book Antiqua" w:hAnsi="Book Antiqua"/>
          <w:szCs w:val="24"/>
          <w:lang w:val="es-ES"/>
        </w:rPr>
      </w:pPr>
    </w:p>
    <w:p w14:paraId="1BA9AF04" w14:textId="77777777" w:rsidR="00D92609" w:rsidRPr="00D92609" w:rsidRDefault="00D92609" w:rsidP="00D92609">
      <w:pPr>
        <w:ind w:firstLine="720"/>
        <w:jc w:val="both"/>
        <w:rPr>
          <w:rFonts w:ascii="Book Antiqua" w:hAnsi="Book Antiqua"/>
          <w:szCs w:val="24"/>
          <w:lang w:val="es-ES"/>
        </w:rPr>
      </w:pPr>
      <w:r w:rsidRPr="00D92609">
        <w:rPr>
          <w:rFonts w:ascii="Book Antiqua" w:hAnsi="Book Antiqua"/>
          <w:b/>
          <w:bCs/>
          <w:szCs w:val="24"/>
          <w:lang w:val="es-ES"/>
        </w:rPr>
        <w:t>Sector Privado:</w:t>
      </w:r>
      <w:r w:rsidRPr="00D92609">
        <w:rPr>
          <w:rFonts w:ascii="Book Antiqua" w:hAnsi="Book Antiqua"/>
          <w:szCs w:val="24"/>
          <w:lang w:val="es-ES"/>
        </w:rPr>
        <w:t xml:space="preserve"> El costo recae principalmente sobre los patronos privados, asociado al pago de la licencia. Sin embargo, se reconoce que este costo puede verse compensado por beneficios a largo plazo como reducción de ausentismo, mayor lealtad del empleado y productividad.</w:t>
      </w:r>
    </w:p>
    <w:p w14:paraId="57ABEB77" w14:textId="77777777" w:rsidR="00D92609" w:rsidRPr="00D92609" w:rsidRDefault="00D92609" w:rsidP="00D92609">
      <w:pPr>
        <w:ind w:firstLine="720"/>
        <w:jc w:val="both"/>
        <w:rPr>
          <w:rFonts w:ascii="Book Antiqua" w:hAnsi="Book Antiqua"/>
          <w:szCs w:val="24"/>
          <w:lang w:val="es-ES"/>
        </w:rPr>
      </w:pPr>
    </w:p>
    <w:p w14:paraId="74E10AD6" w14:textId="79752B37" w:rsidR="007F4D2B" w:rsidRPr="009C3FBC" w:rsidRDefault="00D92609" w:rsidP="00D92609">
      <w:pPr>
        <w:ind w:firstLine="720"/>
        <w:jc w:val="both"/>
        <w:rPr>
          <w:rFonts w:ascii="Book Antiqua" w:hAnsi="Book Antiqua"/>
          <w:szCs w:val="24"/>
          <w:lang w:val="es-ES"/>
        </w:rPr>
      </w:pPr>
      <w:r w:rsidRPr="00D92609">
        <w:rPr>
          <w:rFonts w:ascii="Book Antiqua" w:hAnsi="Book Antiqua"/>
          <w:szCs w:val="24"/>
          <w:lang w:val="es-ES"/>
        </w:rPr>
        <w:t>En general, la Comisión coincide en que el impacto fiscal es manejable y razonable, y consistente con políticas públicas modernas de protección a la familia trabajadora.</w:t>
      </w:r>
    </w:p>
    <w:p w14:paraId="46B99780" w14:textId="77777777" w:rsidR="00D64371" w:rsidRPr="009C3FBC" w:rsidRDefault="00D64371" w:rsidP="007F4D2B">
      <w:pPr>
        <w:jc w:val="center"/>
        <w:rPr>
          <w:rFonts w:ascii="Book Antiqua" w:hAnsi="Book Antiqua"/>
          <w:b/>
          <w:bCs/>
          <w:szCs w:val="24"/>
          <w:lang w:val="es-ES"/>
        </w:rPr>
      </w:pPr>
    </w:p>
    <w:p w14:paraId="0E543BFD" w14:textId="72587626" w:rsidR="00E4167A" w:rsidRPr="009C3FBC" w:rsidRDefault="00ED30AA" w:rsidP="007F4D2B">
      <w:pPr>
        <w:jc w:val="center"/>
        <w:rPr>
          <w:rFonts w:ascii="Book Antiqua" w:hAnsi="Book Antiqua"/>
          <w:b/>
          <w:bCs/>
          <w:szCs w:val="24"/>
          <w:lang w:val="es-ES"/>
        </w:rPr>
      </w:pPr>
      <w:r w:rsidRPr="009C3FBC">
        <w:rPr>
          <w:rFonts w:ascii="Book Antiqua" w:hAnsi="Book Antiqua"/>
          <w:b/>
          <w:bCs/>
          <w:szCs w:val="24"/>
          <w:lang w:val="es-ES"/>
        </w:rPr>
        <w:t>CONCLUSIÓN</w:t>
      </w:r>
    </w:p>
    <w:p w14:paraId="77D69D18" w14:textId="77777777" w:rsidR="00E4167A" w:rsidRPr="009C3FBC" w:rsidRDefault="00E4167A" w:rsidP="00ED30AA">
      <w:pPr>
        <w:jc w:val="both"/>
        <w:rPr>
          <w:rFonts w:ascii="Book Antiqua" w:hAnsi="Book Antiqua"/>
          <w:b/>
          <w:bCs/>
          <w:szCs w:val="24"/>
          <w:lang w:val="es-ES"/>
        </w:rPr>
      </w:pPr>
    </w:p>
    <w:p w14:paraId="62DEB3C2" w14:textId="77777777" w:rsidR="00722029" w:rsidRPr="00722029" w:rsidRDefault="00722029" w:rsidP="00722029">
      <w:pPr>
        <w:ind w:firstLine="720"/>
        <w:jc w:val="both"/>
        <w:rPr>
          <w:rFonts w:ascii="Book Antiqua" w:hAnsi="Book Antiqua"/>
          <w:szCs w:val="24"/>
          <w:lang w:val="es-PR"/>
        </w:rPr>
      </w:pPr>
      <w:r w:rsidRPr="00722029">
        <w:rPr>
          <w:rFonts w:ascii="Book Antiqua" w:hAnsi="Book Antiqua"/>
          <w:szCs w:val="24"/>
          <w:lang w:val="es-PR"/>
        </w:rPr>
        <w:t>La Comisión del Trabajo y Asuntos Laborales, luego de evaluar integralmente los memoriales explicativos sometidos por las agencias públicas y entidades comparecientes, reconoce que el P. de la C. 492 atiende un asunto de alta sensibilidad social, laboral y demográfica.</w:t>
      </w:r>
    </w:p>
    <w:p w14:paraId="14A2FDCF" w14:textId="77777777" w:rsidR="00722029" w:rsidRPr="00722029" w:rsidRDefault="00722029" w:rsidP="00722029">
      <w:pPr>
        <w:ind w:firstLine="720"/>
        <w:jc w:val="both"/>
        <w:rPr>
          <w:rFonts w:ascii="Book Antiqua" w:hAnsi="Book Antiqua"/>
          <w:szCs w:val="24"/>
          <w:lang w:val="es-PR"/>
        </w:rPr>
      </w:pPr>
    </w:p>
    <w:p w14:paraId="4BEFA9FE" w14:textId="77777777" w:rsidR="00722029" w:rsidRPr="00722029" w:rsidRDefault="00722029" w:rsidP="00722029">
      <w:pPr>
        <w:ind w:firstLine="720"/>
        <w:jc w:val="both"/>
        <w:rPr>
          <w:rFonts w:ascii="Book Antiqua" w:hAnsi="Book Antiqua"/>
          <w:szCs w:val="24"/>
          <w:lang w:val="es-PR"/>
        </w:rPr>
      </w:pPr>
      <w:r w:rsidRPr="00722029">
        <w:rPr>
          <w:rFonts w:ascii="Book Antiqua" w:hAnsi="Book Antiqua"/>
          <w:szCs w:val="24"/>
          <w:lang w:val="es-PR"/>
        </w:rPr>
        <w:t>Puerto Rico atraviesa una marcada reducción en su tasa de natalidad, fenómeno que incide directamente en la sostenibilidad económica, la fuerza laboral futura y la estabilidad de nuestro tejido social. Ante esta realidad, resulta imperativo que la política pública promueva condiciones que fortalezcan el núcleo familiar y que incentiven la corresponsabilidad parental, particularmente en las etapas iniciales de vida del menor. El Estado no puede ser indiferente a la crisis de nacimientos que enfrenta el País.</w:t>
      </w:r>
    </w:p>
    <w:p w14:paraId="44594D2A" w14:textId="77777777" w:rsidR="00722029" w:rsidRPr="00722029" w:rsidRDefault="00722029" w:rsidP="00722029">
      <w:pPr>
        <w:ind w:firstLine="720"/>
        <w:jc w:val="both"/>
        <w:rPr>
          <w:rFonts w:ascii="Book Antiqua" w:hAnsi="Book Antiqua"/>
          <w:szCs w:val="24"/>
          <w:lang w:val="es-PR"/>
        </w:rPr>
      </w:pPr>
    </w:p>
    <w:p w14:paraId="30F22092" w14:textId="37A779B7" w:rsidR="00722029" w:rsidRPr="00722029" w:rsidRDefault="00722029" w:rsidP="00722029">
      <w:pPr>
        <w:ind w:firstLine="720"/>
        <w:jc w:val="both"/>
        <w:rPr>
          <w:rFonts w:ascii="Book Antiqua" w:hAnsi="Book Antiqua"/>
          <w:szCs w:val="24"/>
          <w:lang w:val="es-PR"/>
        </w:rPr>
      </w:pPr>
      <w:r w:rsidRPr="00722029">
        <w:rPr>
          <w:rFonts w:ascii="Book Antiqua" w:hAnsi="Book Antiqua"/>
          <w:szCs w:val="24"/>
          <w:lang w:val="es-PR"/>
        </w:rPr>
        <w:lastRenderedPageBreak/>
        <w:t xml:space="preserve">En ese contexto, la licencia por paternidad propuesta constituye un reconocimiento afirmativo del rol activo del padre dentro de la familia moderna, fomentando vínculos afectivos tempranos y distribuyendo de forma más equitativa las responsabilidades del cuidado. Tal como expresara el </w:t>
      </w:r>
      <w:r>
        <w:rPr>
          <w:rFonts w:ascii="Book Antiqua" w:hAnsi="Book Antiqua"/>
          <w:szCs w:val="24"/>
          <w:lang w:val="es-PR"/>
        </w:rPr>
        <w:t>DTRH</w:t>
      </w:r>
      <w:r w:rsidRPr="00722029">
        <w:rPr>
          <w:rFonts w:ascii="Book Antiqua" w:hAnsi="Book Antiqua"/>
          <w:szCs w:val="24"/>
          <w:lang w:val="es-PR"/>
        </w:rPr>
        <w:t>, la medida se inserta dentro de tendencias contemporáneas del derecho laboral orientadas a la protección de la familia trabajadora.</w:t>
      </w:r>
    </w:p>
    <w:p w14:paraId="53D8527C" w14:textId="77777777" w:rsidR="00722029" w:rsidRPr="00722029" w:rsidRDefault="00722029" w:rsidP="00722029">
      <w:pPr>
        <w:ind w:firstLine="720"/>
        <w:jc w:val="both"/>
        <w:rPr>
          <w:rFonts w:ascii="Book Antiqua" w:hAnsi="Book Antiqua"/>
          <w:szCs w:val="24"/>
          <w:lang w:val="es-PR"/>
        </w:rPr>
      </w:pPr>
    </w:p>
    <w:p w14:paraId="2CE149E5" w14:textId="77777777" w:rsidR="00722029" w:rsidRPr="00722029" w:rsidRDefault="00722029" w:rsidP="00722029">
      <w:pPr>
        <w:ind w:firstLine="720"/>
        <w:jc w:val="both"/>
        <w:rPr>
          <w:rFonts w:ascii="Book Antiqua" w:hAnsi="Book Antiqua"/>
          <w:szCs w:val="24"/>
          <w:lang w:val="es-PR"/>
        </w:rPr>
      </w:pPr>
      <w:r w:rsidRPr="00722029">
        <w:rPr>
          <w:rFonts w:ascii="Book Antiqua" w:hAnsi="Book Antiqua"/>
          <w:szCs w:val="24"/>
          <w:lang w:val="es-PR"/>
        </w:rPr>
        <w:t>No obstante, la Comisión también ponderó con seriedad las preocupaciones planteadas por la Asociación de Industriales de Puerto Rico y otros sectores en cuanto al posible impacto económico, particularmente sobre las pequeñas y medianas empresas. Resulta innegable que toda ampliación de beneficios estatutarios conlleva implicaciones operacionales que deben atenderse con prudencia y balance.</w:t>
      </w:r>
    </w:p>
    <w:p w14:paraId="59DCB0C7" w14:textId="77777777" w:rsidR="00722029" w:rsidRPr="00722029" w:rsidRDefault="00722029" w:rsidP="00722029">
      <w:pPr>
        <w:ind w:firstLine="720"/>
        <w:jc w:val="both"/>
        <w:rPr>
          <w:rFonts w:ascii="Book Antiqua" w:hAnsi="Book Antiqua"/>
          <w:szCs w:val="24"/>
          <w:lang w:val="es-PR"/>
        </w:rPr>
      </w:pPr>
    </w:p>
    <w:p w14:paraId="0276B34A" w14:textId="77777777" w:rsidR="00722029" w:rsidRPr="00722029" w:rsidRDefault="00722029" w:rsidP="00722029">
      <w:pPr>
        <w:ind w:firstLine="720"/>
        <w:jc w:val="both"/>
        <w:rPr>
          <w:rFonts w:ascii="Book Antiqua" w:hAnsi="Book Antiqua"/>
          <w:szCs w:val="24"/>
          <w:lang w:val="es-PR"/>
        </w:rPr>
      </w:pPr>
      <w:r w:rsidRPr="00722029">
        <w:rPr>
          <w:rFonts w:ascii="Book Antiqua" w:hAnsi="Book Antiqua"/>
          <w:szCs w:val="24"/>
          <w:lang w:val="es-PR"/>
        </w:rPr>
        <w:t xml:space="preserve">Por ello, las enmiendas incorporadas en el </w:t>
      </w:r>
      <w:proofErr w:type="spellStart"/>
      <w:r w:rsidRPr="00722029">
        <w:rPr>
          <w:rFonts w:ascii="Book Antiqua" w:hAnsi="Book Antiqua"/>
          <w:szCs w:val="24"/>
          <w:lang w:val="es-PR"/>
        </w:rPr>
        <w:t>entirillado</w:t>
      </w:r>
      <w:proofErr w:type="spellEnd"/>
      <w:r w:rsidRPr="00722029">
        <w:rPr>
          <w:rFonts w:ascii="Book Antiqua" w:hAnsi="Book Antiqua"/>
          <w:szCs w:val="24"/>
          <w:lang w:val="es-PR"/>
        </w:rPr>
        <w:t xml:space="preserve"> electrónico procuran alcanzar un punto de equilibrio razonable —un “</w:t>
      </w:r>
      <w:proofErr w:type="spellStart"/>
      <w:r w:rsidRPr="00722029">
        <w:rPr>
          <w:rFonts w:ascii="Book Antiqua" w:hAnsi="Book Antiqua"/>
          <w:szCs w:val="24"/>
          <w:lang w:val="es-PR"/>
        </w:rPr>
        <w:t>happy</w:t>
      </w:r>
      <w:proofErr w:type="spellEnd"/>
      <w:r w:rsidRPr="00722029">
        <w:rPr>
          <w:rFonts w:ascii="Book Antiqua" w:hAnsi="Book Antiqua"/>
          <w:szCs w:val="24"/>
          <w:lang w:val="es-PR"/>
        </w:rPr>
        <w:t xml:space="preserve"> </w:t>
      </w:r>
      <w:proofErr w:type="spellStart"/>
      <w:r w:rsidRPr="00722029">
        <w:rPr>
          <w:rFonts w:ascii="Book Antiqua" w:hAnsi="Book Antiqua"/>
          <w:szCs w:val="24"/>
          <w:lang w:val="es-PR"/>
        </w:rPr>
        <w:t>medium</w:t>
      </w:r>
      <w:proofErr w:type="spellEnd"/>
      <w:r w:rsidRPr="00722029">
        <w:rPr>
          <w:rFonts w:ascii="Book Antiqua" w:hAnsi="Book Antiqua"/>
          <w:szCs w:val="24"/>
          <w:lang w:val="es-PR"/>
        </w:rPr>
        <w:t>”— entre la protección de la estabilidad laboral del padre trabajador y la viabilidad operacional del patrono privado. Las modificaciones adoptadas delimitan con mayor claridad el alcance del beneficio, precisan su aplicación y proveen mecanismos reglamentarios que permiten una implementación ordenada, evitando interpretaciones expansivas o cargas desproporcionadas.</w:t>
      </w:r>
    </w:p>
    <w:p w14:paraId="1EC8CE10" w14:textId="77777777" w:rsidR="00722029" w:rsidRPr="00722029" w:rsidRDefault="00722029" w:rsidP="00722029">
      <w:pPr>
        <w:ind w:firstLine="720"/>
        <w:jc w:val="both"/>
        <w:rPr>
          <w:rFonts w:ascii="Book Antiqua" w:hAnsi="Book Antiqua"/>
          <w:szCs w:val="24"/>
          <w:lang w:val="es-PR"/>
        </w:rPr>
      </w:pPr>
    </w:p>
    <w:p w14:paraId="01931832" w14:textId="04874900" w:rsidR="00D92609" w:rsidRDefault="00722029" w:rsidP="00722029">
      <w:pPr>
        <w:ind w:firstLine="720"/>
        <w:jc w:val="both"/>
        <w:rPr>
          <w:rFonts w:ascii="Book Antiqua" w:hAnsi="Book Antiqua"/>
          <w:szCs w:val="24"/>
          <w:lang w:val="es-PR"/>
        </w:rPr>
      </w:pPr>
      <w:r w:rsidRPr="00722029">
        <w:rPr>
          <w:rFonts w:ascii="Book Antiqua" w:hAnsi="Book Antiqua"/>
          <w:szCs w:val="24"/>
          <w:lang w:val="es-PR"/>
        </w:rPr>
        <w:t>Esta Comisión concluye que, armonizando el interés apremiante de atender la crisis demográfica y fortalecer la institución familiar, con la necesidad de salvaguardar la competitividad y sostenibilidad del sector productivo, la medida logra un balance justo y responsable. Se protege al trabajador en un momento crucial de su vida familiar, sin imponer obligaciones irrazonables al patrono.</w:t>
      </w:r>
    </w:p>
    <w:p w14:paraId="10757146" w14:textId="77777777" w:rsidR="00DF1BAF" w:rsidRPr="009C3FBC" w:rsidRDefault="00DF1BAF" w:rsidP="00722029">
      <w:pPr>
        <w:ind w:firstLine="720"/>
        <w:jc w:val="both"/>
        <w:rPr>
          <w:rFonts w:ascii="Book Antiqua" w:hAnsi="Book Antiqua"/>
          <w:szCs w:val="24"/>
          <w:lang w:val="es-ES"/>
        </w:rPr>
      </w:pPr>
    </w:p>
    <w:p w14:paraId="1DD07ED5" w14:textId="6556B23E" w:rsidR="00ED30AA" w:rsidRPr="009C3FBC" w:rsidRDefault="00ED30AA" w:rsidP="007F4D2B">
      <w:pPr>
        <w:ind w:firstLine="720"/>
        <w:jc w:val="both"/>
        <w:rPr>
          <w:rFonts w:ascii="Book Antiqua" w:hAnsi="Book Antiqua"/>
          <w:szCs w:val="24"/>
          <w:lang w:val="es-ES"/>
        </w:rPr>
      </w:pPr>
      <w:r w:rsidRPr="009C3FBC">
        <w:rPr>
          <w:rFonts w:ascii="Book Antiqua" w:hAnsi="Book Antiqua"/>
          <w:b/>
          <w:bCs/>
          <w:szCs w:val="24"/>
          <w:lang w:val="es-ES"/>
        </w:rPr>
        <w:t>POR</w:t>
      </w:r>
      <w:r w:rsidRPr="009C3FBC">
        <w:rPr>
          <w:rFonts w:ascii="Book Antiqua" w:hAnsi="Book Antiqua"/>
          <w:szCs w:val="24"/>
          <w:lang w:val="es-ES"/>
        </w:rPr>
        <w:t xml:space="preserve"> </w:t>
      </w:r>
      <w:r w:rsidRPr="009C3FBC">
        <w:rPr>
          <w:rFonts w:ascii="Book Antiqua" w:hAnsi="Book Antiqua"/>
          <w:b/>
          <w:bCs/>
          <w:szCs w:val="24"/>
          <w:lang w:val="es-ES"/>
        </w:rPr>
        <w:t>LOS FUNDAMENTOS ANTES E</w:t>
      </w:r>
      <w:r w:rsidR="008D1F0C">
        <w:rPr>
          <w:rFonts w:ascii="Book Antiqua" w:hAnsi="Book Antiqua"/>
          <w:b/>
          <w:bCs/>
          <w:szCs w:val="24"/>
          <w:lang w:val="es-ES"/>
        </w:rPr>
        <w:t>X</w:t>
      </w:r>
      <w:r w:rsidRPr="009C3FBC">
        <w:rPr>
          <w:rFonts w:ascii="Book Antiqua" w:hAnsi="Book Antiqua"/>
          <w:b/>
          <w:bCs/>
          <w:szCs w:val="24"/>
          <w:lang w:val="es-ES"/>
        </w:rPr>
        <w:t>PUESTOS</w:t>
      </w:r>
      <w:r w:rsidRPr="009C3FBC">
        <w:rPr>
          <w:rFonts w:ascii="Book Antiqua" w:hAnsi="Book Antiqua"/>
          <w:szCs w:val="24"/>
          <w:lang w:val="es-ES"/>
        </w:rPr>
        <w:t>, luego del análisis y evaluación sobre los elementos de la pieza legislativa, la Comisión de</w:t>
      </w:r>
      <w:r w:rsidR="00CB7C9D">
        <w:rPr>
          <w:rFonts w:ascii="Book Antiqua" w:hAnsi="Book Antiqua"/>
          <w:szCs w:val="24"/>
          <w:lang w:val="es-ES"/>
        </w:rPr>
        <w:t xml:space="preserve">l Trabajo y Asunto Laborales </w:t>
      </w:r>
      <w:r w:rsidRPr="009C3FBC">
        <w:rPr>
          <w:rFonts w:ascii="Book Antiqua" w:hAnsi="Book Antiqua"/>
          <w:szCs w:val="24"/>
          <w:lang w:val="es-ES"/>
        </w:rPr>
        <w:t xml:space="preserve">somete el presente Informe Positivo en el que recomiendan a este Augusto Cuerpo la aprobación del </w:t>
      </w:r>
      <w:r w:rsidRPr="009C3FBC">
        <w:rPr>
          <w:rFonts w:ascii="Book Antiqua" w:hAnsi="Book Antiqua"/>
          <w:b/>
          <w:bCs/>
          <w:szCs w:val="24"/>
          <w:lang w:val="es-ES"/>
        </w:rPr>
        <w:t>P. de</w:t>
      </w:r>
      <w:r w:rsidR="00AA6704" w:rsidRPr="009C3FBC">
        <w:rPr>
          <w:rFonts w:ascii="Book Antiqua" w:hAnsi="Book Antiqua"/>
          <w:b/>
          <w:bCs/>
          <w:szCs w:val="24"/>
          <w:lang w:val="es-ES"/>
        </w:rPr>
        <w:t xml:space="preserve"> </w:t>
      </w:r>
      <w:r w:rsidRPr="009C3FBC">
        <w:rPr>
          <w:rFonts w:ascii="Book Antiqua" w:hAnsi="Book Antiqua"/>
          <w:b/>
          <w:bCs/>
          <w:szCs w:val="24"/>
          <w:lang w:val="es-ES"/>
        </w:rPr>
        <w:t>l</w:t>
      </w:r>
      <w:r w:rsidR="00AA6704" w:rsidRPr="009C3FBC">
        <w:rPr>
          <w:rFonts w:ascii="Book Antiqua" w:hAnsi="Book Antiqua"/>
          <w:b/>
          <w:bCs/>
          <w:szCs w:val="24"/>
          <w:lang w:val="es-ES"/>
        </w:rPr>
        <w:t>a</w:t>
      </w:r>
      <w:r w:rsidRPr="009C3FBC">
        <w:rPr>
          <w:rFonts w:ascii="Book Antiqua" w:hAnsi="Book Antiqua"/>
          <w:b/>
          <w:bCs/>
          <w:szCs w:val="24"/>
          <w:lang w:val="es-ES"/>
        </w:rPr>
        <w:t xml:space="preserve"> </w:t>
      </w:r>
      <w:r w:rsidR="00AA6704" w:rsidRPr="009C3FBC">
        <w:rPr>
          <w:rFonts w:ascii="Book Antiqua" w:hAnsi="Book Antiqua"/>
          <w:b/>
          <w:bCs/>
          <w:szCs w:val="24"/>
          <w:lang w:val="es-ES"/>
        </w:rPr>
        <w:t>C</w:t>
      </w:r>
      <w:r w:rsidRPr="009C3FBC">
        <w:rPr>
          <w:rFonts w:ascii="Book Antiqua" w:hAnsi="Book Antiqua"/>
          <w:b/>
          <w:bCs/>
          <w:szCs w:val="24"/>
          <w:lang w:val="es-ES"/>
        </w:rPr>
        <w:t xml:space="preserve">. </w:t>
      </w:r>
      <w:r w:rsidR="00D92609">
        <w:rPr>
          <w:rFonts w:ascii="Book Antiqua" w:hAnsi="Book Antiqua"/>
          <w:b/>
          <w:bCs/>
          <w:szCs w:val="24"/>
          <w:lang w:val="es-ES"/>
        </w:rPr>
        <w:t>4</w:t>
      </w:r>
      <w:r w:rsidR="008D1F0C">
        <w:rPr>
          <w:rFonts w:ascii="Book Antiqua" w:hAnsi="Book Antiqua"/>
          <w:b/>
          <w:bCs/>
          <w:szCs w:val="24"/>
          <w:lang w:val="es-ES"/>
        </w:rPr>
        <w:t>92</w:t>
      </w:r>
      <w:r w:rsidRPr="009C3FBC">
        <w:rPr>
          <w:rFonts w:ascii="Book Antiqua" w:hAnsi="Book Antiqua"/>
          <w:szCs w:val="24"/>
          <w:lang w:val="es-ES"/>
        </w:rPr>
        <w:t xml:space="preserve">, con las enmiendas contenidas en el entirillado electrónico que se aneja. </w:t>
      </w:r>
    </w:p>
    <w:p w14:paraId="629E6DC5" w14:textId="77777777" w:rsidR="00ED30AA" w:rsidRPr="009C3FBC" w:rsidRDefault="00ED30AA" w:rsidP="00ED30AA">
      <w:pPr>
        <w:jc w:val="both"/>
        <w:rPr>
          <w:rFonts w:ascii="Book Antiqua" w:hAnsi="Book Antiqua"/>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003284FE" w:rsidR="00ED30AA" w:rsidRDefault="00ED30AA" w:rsidP="00ED30AA">
      <w:pPr>
        <w:jc w:val="both"/>
        <w:rPr>
          <w:rFonts w:ascii="Book Antiqua" w:hAnsi="Book Antiqua"/>
          <w:noProof/>
          <w:szCs w:val="24"/>
          <w:lang w:val="es-ES"/>
        </w:rPr>
      </w:pPr>
    </w:p>
    <w:p w14:paraId="72E9A698" w14:textId="77777777" w:rsidR="00516A47" w:rsidRPr="009C3FBC" w:rsidRDefault="00516A47" w:rsidP="00ED30AA">
      <w:pPr>
        <w:jc w:val="both"/>
        <w:rPr>
          <w:rFonts w:ascii="Book Antiqua" w:hAnsi="Book Antiqua"/>
          <w:szCs w:val="24"/>
          <w:lang w:val="es-ES"/>
        </w:rPr>
      </w:pPr>
    </w:p>
    <w:p w14:paraId="4B762190" w14:textId="2FC40355"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0DF26DC7"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3F6F0709"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sectPr w:rsidR="003B01A3" w:rsidRPr="009C3FBC" w:rsidSect="005718E8">
      <w:headerReference w:type="default" r:id="rId12"/>
      <w:footerReference w:type="default" r:id="rId13"/>
      <w:headerReference w:type="firs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F7ED3" w14:textId="77777777" w:rsidR="00925606" w:rsidRDefault="00925606">
      <w:r>
        <w:separator/>
      </w:r>
    </w:p>
  </w:endnote>
  <w:endnote w:type="continuationSeparator" w:id="0">
    <w:p w14:paraId="4A8661CB" w14:textId="77777777" w:rsidR="00925606" w:rsidRDefault="00925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390E4" w14:textId="77777777" w:rsidR="00925606" w:rsidRDefault="00925606">
      <w:r>
        <w:separator/>
      </w:r>
    </w:p>
  </w:footnote>
  <w:footnote w:type="continuationSeparator" w:id="0">
    <w:p w14:paraId="66E510E1" w14:textId="77777777" w:rsidR="00925606" w:rsidRDefault="00925606">
      <w:r>
        <w:continuationSeparator/>
      </w:r>
    </w:p>
  </w:footnote>
  <w:footnote w:id="1">
    <w:p w14:paraId="02A15A41" w14:textId="2652AC94" w:rsidR="00DC1EFF" w:rsidRPr="00660503" w:rsidRDefault="00DC1EFF" w:rsidP="00DC1EFF">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sidRPr="00660503">
        <w:rPr>
          <w:rFonts w:ascii="Book Antiqua" w:hAnsi="Book Antiqua"/>
          <w:lang w:val="es-ES"/>
        </w:rPr>
        <w:t xml:space="preserve">El pasado </w:t>
      </w:r>
      <w:r>
        <w:rPr>
          <w:rFonts w:ascii="Book Antiqua" w:hAnsi="Book Antiqua"/>
          <w:lang w:val="es-ES"/>
        </w:rPr>
        <w:t>30</w:t>
      </w:r>
      <w:r w:rsidRPr="00660503">
        <w:rPr>
          <w:rFonts w:ascii="Book Antiqua" w:hAnsi="Book Antiqua"/>
          <w:lang w:val="es-ES"/>
        </w:rPr>
        <w:t xml:space="preserve"> de </w:t>
      </w:r>
      <w:r w:rsidR="00516A47">
        <w:rPr>
          <w:rFonts w:ascii="Book Antiqua" w:hAnsi="Book Antiqua"/>
          <w:lang w:val="es-ES"/>
        </w:rPr>
        <w:t>abril</w:t>
      </w:r>
      <w:r w:rsidRPr="00660503">
        <w:rPr>
          <w:rFonts w:ascii="Book Antiqua" w:hAnsi="Book Antiqua"/>
          <w:lang w:val="es-ES"/>
        </w:rPr>
        <w:t xml:space="preserve"> de 2025</w:t>
      </w:r>
      <w:r>
        <w:rPr>
          <w:rFonts w:ascii="Book Antiqua" w:hAnsi="Book Antiqua"/>
          <w:lang w:val="es-ES"/>
        </w:rPr>
        <w:t xml:space="preserve"> </w:t>
      </w:r>
      <w:r w:rsidRPr="00660503">
        <w:rPr>
          <w:rFonts w:ascii="Book Antiqua" w:hAnsi="Book Antiqua"/>
          <w:lang w:val="es-ES"/>
        </w:rPr>
        <w:t>se solicitó memorial a</w:t>
      </w:r>
      <w:r>
        <w:rPr>
          <w:rFonts w:ascii="Book Antiqua" w:hAnsi="Book Antiqua"/>
          <w:lang w:val="es-ES"/>
        </w:rPr>
        <w:t xml:space="preserve">l </w:t>
      </w:r>
      <w:r w:rsidRPr="00DC1EFF">
        <w:rPr>
          <w:rFonts w:ascii="Book Antiqua" w:hAnsi="Book Antiqua"/>
          <w:lang w:val="es-ES"/>
        </w:rPr>
        <w:t>D</w:t>
      </w:r>
      <w:r>
        <w:rPr>
          <w:rFonts w:ascii="Book Antiqua" w:hAnsi="Book Antiqua"/>
          <w:lang w:val="es-ES"/>
        </w:rPr>
        <w:t xml:space="preserve">epartamento de </w:t>
      </w:r>
      <w:r w:rsidRPr="00DC1EFF">
        <w:rPr>
          <w:rFonts w:ascii="Book Antiqua" w:hAnsi="Book Antiqua"/>
          <w:lang w:val="es-ES"/>
        </w:rPr>
        <w:t>H</w:t>
      </w:r>
      <w:r>
        <w:rPr>
          <w:rFonts w:ascii="Book Antiqua" w:hAnsi="Book Antiqua"/>
          <w:lang w:val="es-ES"/>
        </w:rPr>
        <w:t>acienda</w:t>
      </w:r>
      <w:r w:rsidRPr="00DC1EFF">
        <w:rPr>
          <w:rFonts w:ascii="Book Antiqua" w:hAnsi="Book Antiqua"/>
          <w:lang w:val="es-ES"/>
        </w:rPr>
        <w:t>.</w:t>
      </w:r>
      <w:r>
        <w:rPr>
          <w:rFonts w:ascii="Book Antiqua" w:hAnsi="Book Antiqua"/>
          <w:lang w:val="es-ES"/>
        </w:rPr>
        <w:t xml:space="preserve"> </w:t>
      </w:r>
      <w:r w:rsidRPr="00660503">
        <w:rPr>
          <w:rFonts w:ascii="Book Antiqua" w:hAnsi="Book Antiqua"/>
          <w:lang w:val="es-ES"/>
        </w:rPr>
        <w:t xml:space="preserve">Al momento </w:t>
      </w:r>
      <w:r>
        <w:rPr>
          <w:rFonts w:ascii="Book Antiqua" w:hAnsi="Book Antiqua"/>
          <w:lang w:val="es-ES"/>
        </w:rPr>
        <w:t xml:space="preserve">de presentar este informe no está disponible el memorial. </w:t>
      </w:r>
    </w:p>
  </w:footnote>
  <w:footnote w:id="2">
    <w:p w14:paraId="2846C6EC" w14:textId="7C5106A0" w:rsidR="00DC1EFF" w:rsidRPr="00660503" w:rsidRDefault="00DC1EFF" w:rsidP="00DC1EFF">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sidRPr="00660503">
        <w:rPr>
          <w:rFonts w:ascii="Book Antiqua" w:hAnsi="Book Antiqua"/>
          <w:lang w:val="es-ES"/>
        </w:rPr>
        <w:t xml:space="preserve">El pasado </w:t>
      </w:r>
      <w:r>
        <w:rPr>
          <w:rFonts w:ascii="Book Antiqua" w:hAnsi="Book Antiqua"/>
          <w:lang w:val="es-ES"/>
        </w:rPr>
        <w:t>30</w:t>
      </w:r>
      <w:r w:rsidRPr="00660503">
        <w:rPr>
          <w:rFonts w:ascii="Book Antiqua" w:hAnsi="Book Antiqua"/>
          <w:lang w:val="es-ES"/>
        </w:rPr>
        <w:t xml:space="preserve"> de </w:t>
      </w:r>
      <w:r w:rsidR="00516A47">
        <w:rPr>
          <w:rFonts w:ascii="Book Antiqua" w:hAnsi="Book Antiqua"/>
          <w:lang w:val="es-ES"/>
        </w:rPr>
        <w:t>abril</w:t>
      </w:r>
      <w:r w:rsidRPr="00660503">
        <w:rPr>
          <w:rFonts w:ascii="Book Antiqua" w:hAnsi="Book Antiqua"/>
          <w:lang w:val="es-ES"/>
        </w:rPr>
        <w:t xml:space="preserve"> de 2025</w:t>
      </w:r>
      <w:r>
        <w:rPr>
          <w:rFonts w:ascii="Book Antiqua" w:hAnsi="Book Antiqua"/>
          <w:lang w:val="es-ES"/>
        </w:rPr>
        <w:t xml:space="preserve"> </w:t>
      </w:r>
      <w:r w:rsidRPr="00660503">
        <w:rPr>
          <w:rFonts w:ascii="Book Antiqua" w:hAnsi="Book Antiqua"/>
          <w:lang w:val="es-ES"/>
        </w:rPr>
        <w:t xml:space="preserve">se solicitó </w:t>
      </w:r>
      <w:r w:rsidR="00FE5F9B" w:rsidRPr="00660503">
        <w:rPr>
          <w:rFonts w:ascii="Book Antiqua" w:hAnsi="Book Antiqua"/>
          <w:lang w:val="es-ES"/>
        </w:rPr>
        <w:t xml:space="preserve">memorial </w:t>
      </w:r>
      <w:r w:rsidR="00FE5F9B" w:rsidRPr="00DC1EFF">
        <w:rPr>
          <w:rFonts w:ascii="Book Antiqua" w:hAnsi="Book Antiqua"/>
          <w:lang w:val="es-ES"/>
        </w:rPr>
        <w:t>a</w:t>
      </w:r>
      <w:r>
        <w:rPr>
          <w:rFonts w:ascii="Book Antiqua" w:hAnsi="Book Antiqua"/>
          <w:lang w:val="es-ES"/>
        </w:rPr>
        <w:t xml:space="preserve"> </w:t>
      </w:r>
      <w:r w:rsidRPr="00DC1EFF">
        <w:rPr>
          <w:rFonts w:ascii="Book Antiqua" w:hAnsi="Book Antiqua"/>
          <w:lang w:val="es-ES"/>
        </w:rPr>
        <w:t>la Federación de Alcalde</w:t>
      </w:r>
      <w:r w:rsidR="00516A47">
        <w:rPr>
          <w:rFonts w:ascii="Book Antiqua" w:hAnsi="Book Antiqua"/>
          <w:lang w:val="es-ES"/>
        </w:rPr>
        <w:t>s</w:t>
      </w:r>
      <w:r w:rsidRPr="00DC1EFF">
        <w:rPr>
          <w:rFonts w:ascii="Book Antiqua" w:hAnsi="Book Antiqua"/>
          <w:lang w:val="es-ES"/>
        </w:rPr>
        <w:t>.</w:t>
      </w:r>
      <w:r>
        <w:rPr>
          <w:rFonts w:ascii="Book Antiqua" w:hAnsi="Book Antiqua"/>
          <w:lang w:val="es-ES"/>
        </w:rPr>
        <w:t xml:space="preserve"> </w:t>
      </w:r>
      <w:r w:rsidRPr="00660503">
        <w:rPr>
          <w:rFonts w:ascii="Book Antiqua" w:hAnsi="Book Antiqua"/>
          <w:lang w:val="es-ES"/>
        </w:rPr>
        <w:t xml:space="preserve">Al momento </w:t>
      </w:r>
      <w:r>
        <w:rPr>
          <w:rFonts w:ascii="Book Antiqua" w:hAnsi="Book Antiqua"/>
          <w:lang w:val="es-ES"/>
        </w:rPr>
        <w:t xml:space="preserve">de presentar este informe no está disponible el memorial.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76D89E1C"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FF5CFC">
      <w:rPr>
        <w:rFonts w:ascii="Book Antiqua" w:hAnsi="Book Antiqua"/>
        <w:b/>
        <w:sz w:val="20"/>
        <w:lang w:val="es-PR"/>
      </w:rPr>
      <w:t>492</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EB410" w14:textId="33538DA1" w:rsidR="00E8453D" w:rsidRDefault="00E845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4"/>
  </w:num>
  <w:num w:numId="2" w16cid:durableId="996879017">
    <w:abstractNumId w:val="15"/>
  </w:num>
  <w:num w:numId="3" w16cid:durableId="1363820785">
    <w:abstractNumId w:val="9"/>
  </w:num>
  <w:num w:numId="4" w16cid:durableId="303313110">
    <w:abstractNumId w:val="2"/>
  </w:num>
  <w:num w:numId="5" w16cid:durableId="874389364">
    <w:abstractNumId w:val="20"/>
  </w:num>
  <w:num w:numId="6" w16cid:durableId="1358460559">
    <w:abstractNumId w:val="6"/>
  </w:num>
  <w:num w:numId="7" w16cid:durableId="198127431">
    <w:abstractNumId w:val="11"/>
  </w:num>
  <w:num w:numId="8" w16cid:durableId="1751612478">
    <w:abstractNumId w:val="18"/>
  </w:num>
  <w:num w:numId="9" w16cid:durableId="392125813">
    <w:abstractNumId w:val="3"/>
  </w:num>
  <w:num w:numId="10" w16cid:durableId="688794570">
    <w:abstractNumId w:val="19"/>
  </w:num>
  <w:num w:numId="11" w16cid:durableId="591013037">
    <w:abstractNumId w:val="1"/>
  </w:num>
  <w:num w:numId="12" w16cid:durableId="40909517">
    <w:abstractNumId w:val="17"/>
  </w:num>
  <w:num w:numId="13" w16cid:durableId="138772109">
    <w:abstractNumId w:val="12"/>
  </w:num>
  <w:num w:numId="14" w16cid:durableId="2006399549">
    <w:abstractNumId w:val="21"/>
  </w:num>
  <w:num w:numId="15" w16cid:durableId="1322201008">
    <w:abstractNumId w:val="5"/>
  </w:num>
  <w:num w:numId="16" w16cid:durableId="499083648">
    <w:abstractNumId w:val="4"/>
  </w:num>
  <w:num w:numId="17" w16cid:durableId="838958967">
    <w:abstractNumId w:val="13"/>
  </w:num>
  <w:num w:numId="18" w16cid:durableId="210961959">
    <w:abstractNumId w:val="7"/>
  </w:num>
  <w:num w:numId="19" w16cid:durableId="2050110963">
    <w:abstractNumId w:val="16"/>
  </w:num>
  <w:num w:numId="20" w16cid:durableId="1232740073">
    <w:abstractNumId w:val="0"/>
  </w:num>
  <w:num w:numId="21" w16cid:durableId="993484377">
    <w:abstractNumId w:val="8"/>
  </w:num>
  <w:num w:numId="22" w16cid:durableId="440684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251D"/>
    <w:rsid w:val="0001070C"/>
    <w:rsid w:val="0001112A"/>
    <w:rsid w:val="000127EC"/>
    <w:rsid w:val="00022A9E"/>
    <w:rsid w:val="00027A0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B1FA4"/>
    <w:rsid w:val="000B28A3"/>
    <w:rsid w:val="000B6D9D"/>
    <w:rsid w:val="000C1C3D"/>
    <w:rsid w:val="000C4470"/>
    <w:rsid w:val="000C4965"/>
    <w:rsid w:val="000D59B8"/>
    <w:rsid w:val="000E7F54"/>
    <w:rsid w:val="001036CE"/>
    <w:rsid w:val="00104C64"/>
    <w:rsid w:val="0010744E"/>
    <w:rsid w:val="0011496A"/>
    <w:rsid w:val="001223AA"/>
    <w:rsid w:val="001236A1"/>
    <w:rsid w:val="00140A28"/>
    <w:rsid w:val="00147BF2"/>
    <w:rsid w:val="00150C55"/>
    <w:rsid w:val="00157D83"/>
    <w:rsid w:val="00175BA8"/>
    <w:rsid w:val="00185E95"/>
    <w:rsid w:val="00190D17"/>
    <w:rsid w:val="001919F6"/>
    <w:rsid w:val="0019674E"/>
    <w:rsid w:val="001977A4"/>
    <w:rsid w:val="001A4C2B"/>
    <w:rsid w:val="001B0938"/>
    <w:rsid w:val="001B0FF8"/>
    <w:rsid w:val="001C0C85"/>
    <w:rsid w:val="001C12C0"/>
    <w:rsid w:val="001D03DB"/>
    <w:rsid w:val="001D7A7B"/>
    <w:rsid w:val="001E0043"/>
    <w:rsid w:val="001E2EE8"/>
    <w:rsid w:val="001E56A7"/>
    <w:rsid w:val="001F6DD7"/>
    <w:rsid w:val="00201000"/>
    <w:rsid w:val="002057D6"/>
    <w:rsid w:val="002221AA"/>
    <w:rsid w:val="00233258"/>
    <w:rsid w:val="002375CB"/>
    <w:rsid w:val="00242543"/>
    <w:rsid w:val="00251EAD"/>
    <w:rsid w:val="00253B2C"/>
    <w:rsid w:val="002548B8"/>
    <w:rsid w:val="002618D7"/>
    <w:rsid w:val="0027727B"/>
    <w:rsid w:val="0028282F"/>
    <w:rsid w:val="00290180"/>
    <w:rsid w:val="00290737"/>
    <w:rsid w:val="002949EC"/>
    <w:rsid w:val="0029568E"/>
    <w:rsid w:val="0029599C"/>
    <w:rsid w:val="002A0C2B"/>
    <w:rsid w:val="002A4742"/>
    <w:rsid w:val="002A6D67"/>
    <w:rsid w:val="002B4DBD"/>
    <w:rsid w:val="002D006E"/>
    <w:rsid w:val="002D0DC0"/>
    <w:rsid w:val="002D1053"/>
    <w:rsid w:val="002D12F9"/>
    <w:rsid w:val="002D34BC"/>
    <w:rsid w:val="002D7B0E"/>
    <w:rsid w:val="002F1E64"/>
    <w:rsid w:val="002F4C29"/>
    <w:rsid w:val="003007B4"/>
    <w:rsid w:val="00302064"/>
    <w:rsid w:val="0030733A"/>
    <w:rsid w:val="00325C6C"/>
    <w:rsid w:val="0033091C"/>
    <w:rsid w:val="00330C1C"/>
    <w:rsid w:val="0033517D"/>
    <w:rsid w:val="00337195"/>
    <w:rsid w:val="0033762A"/>
    <w:rsid w:val="00342195"/>
    <w:rsid w:val="0034592F"/>
    <w:rsid w:val="00346032"/>
    <w:rsid w:val="00346595"/>
    <w:rsid w:val="003648B8"/>
    <w:rsid w:val="00366580"/>
    <w:rsid w:val="00376315"/>
    <w:rsid w:val="00376DFB"/>
    <w:rsid w:val="00380AE8"/>
    <w:rsid w:val="00392175"/>
    <w:rsid w:val="00392D8D"/>
    <w:rsid w:val="00393121"/>
    <w:rsid w:val="003A4410"/>
    <w:rsid w:val="003B01A3"/>
    <w:rsid w:val="003B16BF"/>
    <w:rsid w:val="003C1E4B"/>
    <w:rsid w:val="003C2D21"/>
    <w:rsid w:val="003D01D6"/>
    <w:rsid w:val="003D0913"/>
    <w:rsid w:val="003D7D0C"/>
    <w:rsid w:val="003E1D69"/>
    <w:rsid w:val="003E23DC"/>
    <w:rsid w:val="003E2953"/>
    <w:rsid w:val="003E3A56"/>
    <w:rsid w:val="003E7F33"/>
    <w:rsid w:val="003F1A6D"/>
    <w:rsid w:val="003F27C7"/>
    <w:rsid w:val="003F727F"/>
    <w:rsid w:val="00402CA2"/>
    <w:rsid w:val="0040308A"/>
    <w:rsid w:val="00405BAC"/>
    <w:rsid w:val="00414B4B"/>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18FF"/>
    <w:rsid w:val="00485200"/>
    <w:rsid w:val="0048779C"/>
    <w:rsid w:val="00491727"/>
    <w:rsid w:val="00491C0F"/>
    <w:rsid w:val="004941AC"/>
    <w:rsid w:val="00497D27"/>
    <w:rsid w:val="004A2857"/>
    <w:rsid w:val="004B2368"/>
    <w:rsid w:val="004B7C0B"/>
    <w:rsid w:val="004C7442"/>
    <w:rsid w:val="004D1649"/>
    <w:rsid w:val="004D513B"/>
    <w:rsid w:val="004E00C4"/>
    <w:rsid w:val="004E5AFE"/>
    <w:rsid w:val="004F629E"/>
    <w:rsid w:val="00500CC7"/>
    <w:rsid w:val="00501858"/>
    <w:rsid w:val="005027AD"/>
    <w:rsid w:val="00502E18"/>
    <w:rsid w:val="00503F3C"/>
    <w:rsid w:val="00504E9B"/>
    <w:rsid w:val="00506D0F"/>
    <w:rsid w:val="00516A47"/>
    <w:rsid w:val="00516A65"/>
    <w:rsid w:val="0052399A"/>
    <w:rsid w:val="005414EF"/>
    <w:rsid w:val="005476FA"/>
    <w:rsid w:val="00551362"/>
    <w:rsid w:val="005532A3"/>
    <w:rsid w:val="00555018"/>
    <w:rsid w:val="00561187"/>
    <w:rsid w:val="00562EFE"/>
    <w:rsid w:val="00565E86"/>
    <w:rsid w:val="005718E8"/>
    <w:rsid w:val="00572735"/>
    <w:rsid w:val="00577E77"/>
    <w:rsid w:val="00581921"/>
    <w:rsid w:val="00597E80"/>
    <w:rsid w:val="005A749E"/>
    <w:rsid w:val="005B1F1A"/>
    <w:rsid w:val="005B6660"/>
    <w:rsid w:val="005D3D5C"/>
    <w:rsid w:val="005E0522"/>
    <w:rsid w:val="005E2D25"/>
    <w:rsid w:val="005F3BF6"/>
    <w:rsid w:val="005F4DF3"/>
    <w:rsid w:val="005F67C5"/>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204E"/>
    <w:rsid w:val="0069371B"/>
    <w:rsid w:val="0069716C"/>
    <w:rsid w:val="006A098B"/>
    <w:rsid w:val="006A1550"/>
    <w:rsid w:val="006A3010"/>
    <w:rsid w:val="006A3B82"/>
    <w:rsid w:val="006C3E0A"/>
    <w:rsid w:val="006C3E43"/>
    <w:rsid w:val="006D74EC"/>
    <w:rsid w:val="006D7EDB"/>
    <w:rsid w:val="006E14B4"/>
    <w:rsid w:val="006E4D94"/>
    <w:rsid w:val="006F173C"/>
    <w:rsid w:val="006F5C9D"/>
    <w:rsid w:val="006F6F45"/>
    <w:rsid w:val="00703972"/>
    <w:rsid w:val="00707CB9"/>
    <w:rsid w:val="00711370"/>
    <w:rsid w:val="00722029"/>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6992"/>
    <w:rsid w:val="007A6F4D"/>
    <w:rsid w:val="007B0550"/>
    <w:rsid w:val="007C5DD4"/>
    <w:rsid w:val="007D2039"/>
    <w:rsid w:val="007D44E4"/>
    <w:rsid w:val="007F0F99"/>
    <w:rsid w:val="007F3057"/>
    <w:rsid w:val="007F4155"/>
    <w:rsid w:val="007F46F0"/>
    <w:rsid w:val="007F4D2B"/>
    <w:rsid w:val="0080177C"/>
    <w:rsid w:val="008059B1"/>
    <w:rsid w:val="0080637C"/>
    <w:rsid w:val="00815062"/>
    <w:rsid w:val="00824F94"/>
    <w:rsid w:val="0082542F"/>
    <w:rsid w:val="008371ED"/>
    <w:rsid w:val="00847610"/>
    <w:rsid w:val="008517CF"/>
    <w:rsid w:val="00852716"/>
    <w:rsid w:val="008536D1"/>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6CD9"/>
    <w:rsid w:val="008B79A1"/>
    <w:rsid w:val="008C7673"/>
    <w:rsid w:val="008D0A5E"/>
    <w:rsid w:val="008D1BAF"/>
    <w:rsid w:val="008D1DB5"/>
    <w:rsid w:val="008D1F0C"/>
    <w:rsid w:val="008D4ABA"/>
    <w:rsid w:val="008E11CC"/>
    <w:rsid w:val="008E29CD"/>
    <w:rsid w:val="008E6C73"/>
    <w:rsid w:val="008F281B"/>
    <w:rsid w:val="008F3069"/>
    <w:rsid w:val="008F3DDD"/>
    <w:rsid w:val="008F4E1D"/>
    <w:rsid w:val="008F71D8"/>
    <w:rsid w:val="00907B34"/>
    <w:rsid w:val="009103E7"/>
    <w:rsid w:val="0091120E"/>
    <w:rsid w:val="00925606"/>
    <w:rsid w:val="00925C0B"/>
    <w:rsid w:val="00926C56"/>
    <w:rsid w:val="009551E2"/>
    <w:rsid w:val="00964006"/>
    <w:rsid w:val="009647F8"/>
    <w:rsid w:val="00973CE5"/>
    <w:rsid w:val="00974382"/>
    <w:rsid w:val="00986798"/>
    <w:rsid w:val="00986EE7"/>
    <w:rsid w:val="00987D90"/>
    <w:rsid w:val="00991228"/>
    <w:rsid w:val="00993159"/>
    <w:rsid w:val="00993A4A"/>
    <w:rsid w:val="009966A7"/>
    <w:rsid w:val="009A40BF"/>
    <w:rsid w:val="009B3FB4"/>
    <w:rsid w:val="009C0408"/>
    <w:rsid w:val="009C132F"/>
    <w:rsid w:val="009C304E"/>
    <w:rsid w:val="009C3FBC"/>
    <w:rsid w:val="009C7AD6"/>
    <w:rsid w:val="009C7CFB"/>
    <w:rsid w:val="009C7FC6"/>
    <w:rsid w:val="009D6FD8"/>
    <w:rsid w:val="009E14F4"/>
    <w:rsid w:val="009E3D79"/>
    <w:rsid w:val="009F1EE7"/>
    <w:rsid w:val="009F3AEE"/>
    <w:rsid w:val="009F6796"/>
    <w:rsid w:val="00A23DD3"/>
    <w:rsid w:val="00A27969"/>
    <w:rsid w:val="00A279EE"/>
    <w:rsid w:val="00A27F80"/>
    <w:rsid w:val="00A30C0A"/>
    <w:rsid w:val="00A31456"/>
    <w:rsid w:val="00A426A2"/>
    <w:rsid w:val="00A43947"/>
    <w:rsid w:val="00A47CF0"/>
    <w:rsid w:val="00A66CF3"/>
    <w:rsid w:val="00A77674"/>
    <w:rsid w:val="00A82809"/>
    <w:rsid w:val="00A82C7F"/>
    <w:rsid w:val="00A86164"/>
    <w:rsid w:val="00A96E04"/>
    <w:rsid w:val="00A973B8"/>
    <w:rsid w:val="00AA5521"/>
    <w:rsid w:val="00AA6704"/>
    <w:rsid w:val="00AA7044"/>
    <w:rsid w:val="00AA752E"/>
    <w:rsid w:val="00AB3915"/>
    <w:rsid w:val="00AB6058"/>
    <w:rsid w:val="00AD009F"/>
    <w:rsid w:val="00AD2D77"/>
    <w:rsid w:val="00AE2FE8"/>
    <w:rsid w:val="00AE50F2"/>
    <w:rsid w:val="00AF2B6E"/>
    <w:rsid w:val="00B0028A"/>
    <w:rsid w:val="00B0458F"/>
    <w:rsid w:val="00B06911"/>
    <w:rsid w:val="00B15FE6"/>
    <w:rsid w:val="00B1720E"/>
    <w:rsid w:val="00B23C1F"/>
    <w:rsid w:val="00B2443A"/>
    <w:rsid w:val="00B24750"/>
    <w:rsid w:val="00B31342"/>
    <w:rsid w:val="00B44A73"/>
    <w:rsid w:val="00B45C79"/>
    <w:rsid w:val="00B51BF0"/>
    <w:rsid w:val="00B55416"/>
    <w:rsid w:val="00B7319D"/>
    <w:rsid w:val="00B80F89"/>
    <w:rsid w:val="00B82A58"/>
    <w:rsid w:val="00B841C6"/>
    <w:rsid w:val="00B90C3D"/>
    <w:rsid w:val="00BA5706"/>
    <w:rsid w:val="00BA6610"/>
    <w:rsid w:val="00BD078C"/>
    <w:rsid w:val="00BD6D44"/>
    <w:rsid w:val="00BF160B"/>
    <w:rsid w:val="00BF25CF"/>
    <w:rsid w:val="00C0637B"/>
    <w:rsid w:val="00C11220"/>
    <w:rsid w:val="00C12DCD"/>
    <w:rsid w:val="00C14A21"/>
    <w:rsid w:val="00C1596C"/>
    <w:rsid w:val="00C20C6A"/>
    <w:rsid w:val="00C22967"/>
    <w:rsid w:val="00C25C7B"/>
    <w:rsid w:val="00C2602B"/>
    <w:rsid w:val="00C32414"/>
    <w:rsid w:val="00C41234"/>
    <w:rsid w:val="00C55D90"/>
    <w:rsid w:val="00C80616"/>
    <w:rsid w:val="00C81F4D"/>
    <w:rsid w:val="00C875C4"/>
    <w:rsid w:val="00C917EB"/>
    <w:rsid w:val="00C91D3A"/>
    <w:rsid w:val="00CA4006"/>
    <w:rsid w:val="00CA779D"/>
    <w:rsid w:val="00CB4105"/>
    <w:rsid w:val="00CB4CB9"/>
    <w:rsid w:val="00CB7175"/>
    <w:rsid w:val="00CB7C9D"/>
    <w:rsid w:val="00CC088C"/>
    <w:rsid w:val="00CC17D5"/>
    <w:rsid w:val="00CC37EC"/>
    <w:rsid w:val="00CD0F3E"/>
    <w:rsid w:val="00CD795E"/>
    <w:rsid w:val="00CE14E0"/>
    <w:rsid w:val="00CE154C"/>
    <w:rsid w:val="00CE20CC"/>
    <w:rsid w:val="00CE485B"/>
    <w:rsid w:val="00CE6503"/>
    <w:rsid w:val="00CF05E6"/>
    <w:rsid w:val="00CF25AC"/>
    <w:rsid w:val="00CF2D32"/>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43CB"/>
    <w:rsid w:val="00D92609"/>
    <w:rsid w:val="00D97A55"/>
    <w:rsid w:val="00DA2FCE"/>
    <w:rsid w:val="00DA78FC"/>
    <w:rsid w:val="00DB60D3"/>
    <w:rsid w:val="00DB786C"/>
    <w:rsid w:val="00DB7B0A"/>
    <w:rsid w:val="00DC070F"/>
    <w:rsid w:val="00DC1EFF"/>
    <w:rsid w:val="00DC5471"/>
    <w:rsid w:val="00DD0559"/>
    <w:rsid w:val="00DD4394"/>
    <w:rsid w:val="00DD7780"/>
    <w:rsid w:val="00DE29FB"/>
    <w:rsid w:val="00DE3EC3"/>
    <w:rsid w:val="00DE549B"/>
    <w:rsid w:val="00DE64B2"/>
    <w:rsid w:val="00DF1BAF"/>
    <w:rsid w:val="00DF2B2D"/>
    <w:rsid w:val="00DF4433"/>
    <w:rsid w:val="00DF51E5"/>
    <w:rsid w:val="00DF623B"/>
    <w:rsid w:val="00E00281"/>
    <w:rsid w:val="00E011F4"/>
    <w:rsid w:val="00E0639A"/>
    <w:rsid w:val="00E20080"/>
    <w:rsid w:val="00E25B40"/>
    <w:rsid w:val="00E26CDC"/>
    <w:rsid w:val="00E37C60"/>
    <w:rsid w:val="00E4167A"/>
    <w:rsid w:val="00E442B2"/>
    <w:rsid w:val="00E47932"/>
    <w:rsid w:val="00E51678"/>
    <w:rsid w:val="00E66D0E"/>
    <w:rsid w:val="00E72ADB"/>
    <w:rsid w:val="00E83958"/>
    <w:rsid w:val="00E8453D"/>
    <w:rsid w:val="00E84D1F"/>
    <w:rsid w:val="00E85143"/>
    <w:rsid w:val="00E875B5"/>
    <w:rsid w:val="00E919F3"/>
    <w:rsid w:val="00E94489"/>
    <w:rsid w:val="00EA0336"/>
    <w:rsid w:val="00EA3F62"/>
    <w:rsid w:val="00EA42E1"/>
    <w:rsid w:val="00EA48E7"/>
    <w:rsid w:val="00EA68A0"/>
    <w:rsid w:val="00EB26D6"/>
    <w:rsid w:val="00EC4AC9"/>
    <w:rsid w:val="00ED30AA"/>
    <w:rsid w:val="00ED38AE"/>
    <w:rsid w:val="00EE2267"/>
    <w:rsid w:val="00EE55F8"/>
    <w:rsid w:val="00EE669C"/>
    <w:rsid w:val="00EE7946"/>
    <w:rsid w:val="00EF11D6"/>
    <w:rsid w:val="00EF4598"/>
    <w:rsid w:val="00EF4941"/>
    <w:rsid w:val="00F054D6"/>
    <w:rsid w:val="00F0726E"/>
    <w:rsid w:val="00F235EC"/>
    <w:rsid w:val="00F367B5"/>
    <w:rsid w:val="00F4364D"/>
    <w:rsid w:val="00F463B1"/>
    <w:rsid w:val="00F466F9"/>
    <w:rsid w:val="00F54DF0"/>
    <w:rsid w:val="00F6086C"/>
    <w:rsid w:val="00F71400"/>
    <w:rsid w:val="00F8350F"/>
    <w:rsid w:val="00F83D10"/>
    <w:rsid w:val="00F85731"/>
    <w:rsid w:val="00F937D1"/>
    <w:rsid w:val="00FB5B25"/>
    <w:rsid w:val="00FC10E6"/>
    <w:rsid w:val="00FC6F2F"/>
    <w:rsid w:val="00FD13FD"/>
    <w:rsid w:val="00FD1A3E"/>
    <w:rsid w:val="00FE4BE8"/>
    <w:rsid w:val="00FE560C"/>
    <w:rsid w:val="00FE5F9B"/>
    <w:rsid w:val="00FE631A"/>
    <w:rsid w:val="00FF3B02"/>
    <w:rsid w:val="00FF5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5cb1693-14eb-4a16-a145-146f18902a6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865FDE518AB64099D0ABC826DB8C4E" ma:contentTypeVersion="5" ma:contentTypeDescription="Create a new document." ma:contentTypeScope="" ma:versionID="40d174c861cd6ebfcfdc513140006a16">
  <xsd:schema xmlns:xsd="http://www.w3.org/2001/XMLSchema" xmlns:xs="http://www.w3.org/2001/XMLSchema" xmlns:p="http://schemas.microsoft.com/office/2006/metadata/properties" xmlns:ns3="05cb1693-14eb-4a16-a145-146f18902a6e" targetNamespace="http://schemas.microsoft.com/office/2006/metadata/properties" ma:root="true" ma:fieldsID="9d2532544c4f87320171006fb648f0a1" ns3:_="">
    <xsd:import namespace="05cb1693-14eb-4a16-a145-146f18902a6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cb1693-14eb-4a16-a145-146f18902a6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05cb1693-14eb-4a16-a145-146f18902a6e"/>
  </ds:schemaRefs>
</ds:datastoreItem>
</file>

<file path=customXml/itemProps2.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3.xml><?xml version="1.0" encoding="utf-8"?>
<ds:datastoreItem xmlns:ds="http://schemas.openxmlformats.org/officeDocument/2006/customXml" ds:itemID="{CF13B845-A1D2-469E-ADAC-32EA7644B8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cb1693-14eb-4a16-a145-146f18902a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5.xml><?xml version="1.0" encoding="utf-8"?>
<ds:datastoreItem xmlns:ds="http://schemas.openxmlformats.org/officeDocument/2006/customXml" ds:itemID="{0922093A-62E4-406B-8101-44A83490B1C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1876</Words>
  <Characters>10959</Characters>
  <Application>Microsoft Office Word</Application>
  <DocSecurity>4</DocSecurity>
  <Lines>249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2026-02-02T16:11:00Z</cp:lastPrinted>
  <dcterms:created xsi:type="dcterms:W3CDTF">2026-02-27T17:31:00Z</dcterms:created>
  <dcterms:modified xsi:type="dcterms:W3CDTF">2026-02-27T17:31:00Z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0x01010030865FDE518AB64099D0ABC826DB8C4E</vt:lpwstr>
  </property>
  <property fmtid="{D5CDD505-2E9C-101B-9397-08002B2CF9AE}" pid="6" name="MediaServiceImageTags">
    <vt:lpwstr/>
  </property>
</Properties>
</file>