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B664" w14:textId="77777777" w:rsidR="001D77BF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Cs/>
          <w:color w:val="000000" w:themeColor="text1"/>
          <w:sz w:val="28"/>
          <w:szCs w:val="28"/>
        </w:rPr>
      </w:pPr>
      <w:r w:rsidRPr="00B130B5">
        <w:rPr>
          <w:rFonts w:ascii="Book Antiqua" w:hAnsi="Book Antiqua"/>
          <w:bCs/>
          <w:color w:val="000000" w:themeColor="text1"/>
          <w:sz w:val="28"/>
          <w:szCs w:val="28"/>
        </w:rPr>
        <w:t>GOBIERNO DE PUERTO RICO</w:t>
      </w:r>
    </w:p>
    <w:p w14:paraId="2D6EF99F" w14:textId="77777777" w:rsidR="006D60FD" w:rsidRPr="006D60FD" w:rsidRDefault="006D60FD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Cs/>
          <w:color w:val="000000" w:themeColor="text1"/>
          <w:sz w:val="24"/>
          <w:szCs w:val="24"/>
        </w:rPr>
      </w:pPr>
    </w:p>
    <w:p w14:paraId="2A8BFF55" w14:textId="14882440" w:rsidR="001D77BF" w:rsidRPr="00B130B5" w:rsidRDefault="001D77BF" w:rsidP="006D60FD">
      <w:pPr>
        <w:suppressLineNumbers/>
        <w:spacing w:before="0" w:beforeAutospacing="0" w:after="0" w:afterAutospacing="0" w:line="240" w:lineRule="auto"/>
        <w:contextualSpacing/>
        <w:rPr>
          <w:rFonts w:ascii="Book Antiqua" w:hAnsi="Book Antiqua"/>
          <w:color w:val="000000" w:themeColor="text1"/>
          <w:sz w:val="24"/>
          <w:szCs w:val="24"/>
        </w:rPr>
      </w:pPr>
      <w:r w:rsidRPr="00B130B5">
        <w:rPr>
          <w:rFonts w:ascii="Book Antiqua" w:hAnsi="Book Antiqua"/>
          <w:color w:val="000000" w:themeColor="text1"/>
          <w:sz w:val="24"/>
          <w:szCs w:val="24"/>
        </w:rPr>
        <w:t xml:space="preserve">  20ma. Asamblea                                                                                                    1ra. Sesión</w:t>
      </w:r>
    </w:p>
    <w:p w14:paraId="57CF3406" w14:textId="468C3108" w:rsidR="001D77BF" w:rsidRPr="00B130B5" w:rsidRDefault="001D77BF" w:rsidP="006D60FD">
      <w:pPr>
        <w:suppressLineNumbers/>
        <w:spacing w:before="0" w:beforeAutospacing="0" w:after="0" w:afterAutospacing="0" w:line="240" w:lineRule="auto"/>
        <w:contextualSpacing/>
        <w:rPr>
          <w:rFonts w:ascii="Book Antiqua" w:hAnsi="Book Antiqua"/>
          <w:color w:val="000000" w:themeColor="text1"/>
          <w:sz w:val="24"/>
          <w:szCs w:val="24"/>
        </w:rPr>
      </w:pPr>
      <w:r w:rsidRPr="00B130B5">
        <w:rPr>
          <w:rFonts w:ascii="Book Antiqua" w:hAnsi="Book Antiqua"/>
          <w:color w:val="000000" w:themeColor="text1"/>
          <w:sz w:val="24"/>
          <w:szCs w:val="24"/>
        </w:rPr>
        <w:t xml:space="preserve">       </w:t>
      </w:r>
      <w:r w:rsidR="006D60FD">
        <w:rPr>
          <w:rFonts w:ascii="Book Antiqua" w:hAnsi="Book Antiqua"/>
          <w:color w:val="000000" w:themeColor="text1"/>
          <w:sz w:val="24"/>
          <w:szCs w:val="24"/>
        </w:rPr>
        <w:t xml:space="preserve">       </w:t>
      </w:r>
      <w:r w:rsidRPr="00B130B5">
        <w:rPr>
          <w:rFonts w:ascii="Book Antiqua" w:hAnsi="Book Antiqua"/>
          <w:color w:val="000000" w:themeColor="text1"/>
          <w:sz w:val="24"/>
          <w:szCs w:val="24"/>
        </w:rPr>
        <w:t xml:space="preserve">Legislativa                                                                                                              </w:t>
      </w:r>
      <w:r w:rsidR="006D60FD">
        <w:rPr>
          <w:rFonts w:ascii="Book Antiqua" w:hAnsi="Book Antiqua"/>
          <w:color w:val="000000" w:themeColor="text1"/>
          <w:sz w:val="24"/>
          <w:szCs w:val="24"/>
        </w:rPr>
        <w:t xml:space="preserve">        </w:t>
      </w:r>
      <w:r w:rsidRPr="00B130B5">
        <w:rPr>
          <w:rFonts w:ascii="Book Antiqua" w:hAnsi="Book Antiqua"/>
          <w:color w:val="000000" w:themeColor="text1"/>
          <w:sz w:val="24"/>
          <w:szCs w:val="24"/>
        </w:rPr>
        <w:t>Ordinaria</w:t>
      </w:r>
    </w:p>
    <w:p w14:paraId="492F8A39" w14:textId="77777777" w:rsidR="006D60FD" w:rsidRPr="006D60FD" w:rsidRDefault="006D60FD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</w:rPr>
      </w:pPr>
    </w:p>
    <w:p w14:paraId="430BA358" w14:textId="156B1C76" w:rsidR="001D77BF" w:rsidRPr="00B130B5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/>
          <w:bCs/>
          <w:color w:val="000000" w:themeColor="text1"/>
          <w:sz w:val="36"/>
          <w:szCs w:val="36"/>
        </w:rPr>
      </w:pPr>
      <w:r w:rsidRPr="00B130B5">
        <w:rPr>
          <w:rFonts w:ascii="Book Antiqua" w:hAnsi="Book Antiqua"/>
          <w:b/>
          <w:bCs/>
          <w:color w:val="000000" w:themeColor="text1"/>
          <w:sz w:val="36"/>
          <w:szCs w:val="36"/>
        </w:rPr>
        <w:t>CÁMARA DE REPRESENTANTES</w:t>
      </w:r>
    </w:p>
    <w:p w14:paraId="22C987FC" w14:textId="77777777" w:rsidR="006D60FD" w:rsidRPr="006D60FD" w:rsidRDefault="006D60FD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</w:rPr>
      </w:pPr>
    </w:p>
    <w:p w14:paraId="308646A7" w14:textId="3FD67EC1" w:rsidR="001D77BF" w:rsidRPr="00B130B5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/>
          <w:bCs/>
          <w:color w:val="000000" w:themeColor="text1"/>
          <w:sz w:val="52"/>
          <w:szCs w:val="52"/>
        </w:rPr>
      </w:pPr>
      <w:r w:rsidRPr="00B130B5">
        <w:rPr>
          <w:rFonts w:ascii="Book Antiqua" w:hAnsi="Book Antiqua"/>
          <w:b/>
          <w:bCs/>
          <w:color w:val="000000" w:themeColor="text1"/>
          <w:sz w:val="52"/>
          <w:szCs w:val="52"/>
        </w:rPr>
        <w:t>R. de la C.</w:t>
      </w:r>
      <w:r w:rsidR="004D5140">
        <w:rPr>
          <w:rFonts w:ascii="Book Antiqua" w:hAnsi="Book Antiqua"/>
          <w:b/>
          <w:bCs/>
          <w:color w:val="000000" w:themeColor="text1"/>
          <w:sz w:val="52"/>
          <w:szCs w:val="52"/>
        </w:rPr>
        <w:t xml:space="preserve"> 251</w:t>
      </w:r>
    </w:p>
    <w:p w14:paraId="449B431A" w14:textId="77777777" w:rsidR="006D60FD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color w:val="000000" w:themeColor="text1"/>
          <w:sz w:val="24"/>
        </w:rPr>
      </w:pPr>
      <w:r w:rsidRPr="00B130B5">
        <w:rPr>
          <w:rFonts w:ascii="Book Antiqua" w:hAnsi="Book Antiqua"/>
          <w:color w:val="000000" w:themeColor="text1"/>
          <w:sz w:val="24"/>
        </w:rPr>
        <w:t xml:space="preserve"> </w:t>
      </w:r>
    </w:p>
    <w:p w14:paraId="2A514CC9" w14:textId="29A546D6" w:rsidR="001D77BF" w:rsidRPr="00B130B5" w:rsidRDefault="004D5140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color w:val="000000" w:themeColor="text1"/>
          <w:sz w:val="24"/>
        </w:rPr>
      </w:pPr>
      <w:r>
        <w:rPr>
          <w:rFonts w:ascii="Book Antiqua" w:hAnsi="Book Antiqua"/>
          <w:color w:val="000000" w:themeColor="text1"/>
          <w:sz w:val="24"/>
        </w:rPr>
        <w:t>7</w:t>
      </w:r>
      <w:r w:rsidR="001D77BF" w:rsidRPr="00B130B5">
        <w:rPr>
          <w:rFonts w:ascii="Book Antiqua" w:hAnsi="Book Antiqua"/>
          <w:color w:val="000000" w:themeColor="text1"/>
          <w:sz w:val="24"/>
        </w:rPr>
        <w:t xml:space="preserve"> DE </w:t>
      </w:r>
      <w:r w:rsidR="005617BC" w:rsidRPr="00B130B5">
        <w:rPr>
          <w:rFonts w:ascii="Book Antiqua" w:hAnsi="Book Antiqua"/>
          <w:color w:val="000000" w:themeColor="text1"/>
          <w:sz w:val="24"/>
        </w:rPr>
        <w:t>ABRIL</w:t>
      </w:r>
      <w:r w:rsidR="001D77BF" w:rsidRPr="00B130B5">
        <w:rPr>
          <w:rFonts w:ascii="Book Antiqua" w:hAnsi="Book Antiqua"/>
          <w:color w:val="000000" w:themeColor="text1"/>
          <w:sz w:val="24"/>
        </w:rPr>
        <w:t xml:space="preserve"> DE 2025</w:t>
      </w:r>
    </w:p>
    <w:p w14:paraId="6997CCA9" w14:textId="77777777" w:rsidR="006D60FD" w:rsidRDefault="006D60FD" w:rsidP="006D60FD">
      <w:pPr>
        <w:suppressLineNumbers/>
        <w:spacing w:before="0" w:beforeAutospacing="0" w:after="0" w:afterAutospacing="0" w:line="240" w:lineRule="auto"/>
        <w:ind w:left="720" w:hanging="720"/>
        <w:jc w:val="center"/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</w:pPr>
    </w:p>
    <w:p w14:paraId="0BFB85E0" w14:textId="21E28955" w:rsidR="001D77BF" w:rsidRPr="00B130B5" w:rsidRDefault="001D77BF" w:rsidP="006D60FD">
      <w:pPr>
        <w:suppressLineNumbers/>
        <w:spacing w:before="0" w:beforeAutospacing="0" w:after="0" w:afterAutospacing="0" w:line="240" w:lineRule="auto"/>
        <w:ind w:left="720" w:hanging="720"/>
        <w:jc w:val="center"/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</w:rPr>
      </w:pPr>
      <w:r w:rsidRPr="00B130B5"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  <w:t>Presentad</w:t>
      </w:r>
      <w:r w:rsidR="006D60FD"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  <w:t>a</w:t>
      </w:r>
      <w:r w:rsidRPr="00B130B5"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  <w:t xml:space="preserve"> por el </w:t>
      </w:r>
      <w:r w:rsidR="007C4D46" w:rsidRPr="00B130B5"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  <w:t>representante</w:t>
      </w:r>
      <w:r w:rsidRPr="00B130B5">
        <w:rPr>
          <w:rFonts w:ascii="Book Antiqua" w:hAnsi="Book Antiqu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1284B" w:rsidRPr="00B130B5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</w:rPr>
        <w:t>Estévez</w:t>
      </w:r>
      <w:r w:rsidRPr="00B130B5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C1284B" w:rsidRPr="00B130B5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</w:rPr>
        <w:t xml:space="preserve">Vélez </w:t>
      </w:r>
    </w:p>
    <w:p w14:paraId="54D701A5" w14:textId="77777777" w:rsidR="006D60FD" w:rsidRDefault="006D60FD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color w:val="000000" w:themeColor="text1"/>
          <w:sz w:val="24"/>
          <w:szCs w:val="24"/>
        </w:rPr>
      </w:pPr>
    </w:p>
    <w:p w14:paraId="4B4BA775" w14:textId="49708504" w:rsidR="001D77BF" w:rsidRPr="006D60FD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B130B5">
        <w:rPr>
          <w:rFonts w:ascii="Book Antiqua" w:hAnsi="Book Antiqua"/>
          <w:color w:val="000000" w:themeColor="text1"/>
          <w:sz w:val="24"/>
          <w:szCs w:val="24"/>
        </w:rPr>
        <w:t>Referid</w:t>
      </w:r>
      <w:r w:rsidR="004D5140">
        <w:rPr>
          <w:rFonts w:ascii="Book Antiqua" w:hAnsi="Book Antiqua"/>
          <w:color w:val="000000" w:themeColor="text1"/>
          <w:sz w:val="24"/>
          <w:szCs w:val="24"/>
        </w:rPr>
        <w:t xml:space="preserve">a </w:t>
      </w:r>
      <w:r w:rsidR="006D60FD">
        <w:rPr>
          <w:rFonts w:ascii="Book Antiqua" w:hAnsi="Book Antiqua"/>
          <w:color w:val="000000" w:themeColor="text1"/>
          <w:sz w:val="24"/>
          <w:szCs w:val="24"/>
        </w:rPr>
        <w:t>a la Comisión de Asuntos Internos</w:t>
      </w:r>
    </w:p>
    <w:p w14:paraId="4D8FD7FC" w14:textId="77777777" w:rsidR="006D60FD" w:rsidRPr="00B130B5" w:rsidRDefault="006D60FD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color w:val="000000" w:themeColor="text1"/>
          <w:sz w:val="24"/>
          <w:szCs w:val="24"/>
        </w:rPr>
      </w:pPr>
    </w:p>
    <w:p w14:paraId="30641F7A" w14:textId="54580BA4" w:rsidR="001D77BF" w:rsidRPr="006D60FD" w:rsidRDefault="001D77BF" w:rsidP="006D60FD">
      <w:pPr>
        <w:suppressLineNumbers/>
        <w:spacing w:before="0" w:beforeAutospacing="0" w:after="0" w:afterAutospacing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</w:rPr>
      </w:pPr>
      <w:r w:rsidRPr="006D60FD">
        <w:rPr>
          <w:rFonts w:ascii="Book Antiqua" w:hAnsi="Book Antiqua"/>
          <w:b/>
          <w:bCs/>
          <w:color w:val="000000" w:themeColor="text1"/>
          <w:sz w:val="28"/>
          <w:szCs w:val="28"/>
        </w:rPr>
        <w:t>RESOLUCIÓN</w:t>
      </w:r>
    </w:p>
    <w:p w14:paraId="7705F415" w14:textId="2936E86C" w:rsidR="00450AF6" w:rsidRPr="00450AF6" w:rsidRDefault="00450AF6" w:rsidP="006D60FD">
      <w:pPr>
        <w:suppressLineNumbers/>
        <w:spacing w:line="240" w:lineRule="auto"/>
        <w:ind w:left="720" w:hanging="720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P</w:t>
      </w:r>
      <w:r w:rsidR="00625B26">
        <w:rPr>
          <w:rFonts w:ascii="Book Antiqua" w:eastAsia="Times New Roman" w:hAnsi="Book Antiqua"/>
          <w:sz w:val="24"/>
          <w:szCs w:val="24"/>
        </w:rPr>
        <w:t>ara</w:t>
      </w:r>
      <w:r w:rsidRPr="00450AF6">
        <w:rPr>
          <w:rFonts w:ascii="Book Antiqua" w:eastAsia="Times New Roman" w:hAnsi="Book Antiqua"/>
          <w:sz w:val="24"/>
          <w:szCs w:val="24"/>
        </w:rPr>
        <w:t xml:space="preserve"> ordenar a la Comisión de Pequeños y Medianos Negocios y </w:t>
      </w:r>
      <w:proofErr w:type="spellStart"/>
      <w:r w:rsidRPr="00450AF6">
        <w:rPr>
          <w:rFonts w:ascii="Book Antiqua" w:eastAsia="Times New Roman" w:hAnsi="Book Antiqua"/>
          <w:sz w:val="24"/>
          <w:szCs w:val="24"/>
        </w:rPr>
        <w:t>Permisología</w:t>
      </w:r>
      <w:proofErr w:type="spellEnd"/>
      <w:r w:rsidRPr="00450AF6">
        <w:rPr>
          <w:rFonts w:ascii="Book Antiqua" w:eastAsia="Times New Roman" w:hAnsi="Book Antiqua"/>
          <w:sz w:val="24"/>
          <w:szCs w:val="24"/>
        </w:rPr>
        <w:t xml:space="preserve"> de la Cámara de Representantes de Puerto Rico a realizar una investigación exhaustiva sobre el contrato suscrito entre el Departamento de Transportación y Obras Públicas (DTOP) y cualquier entidad privada contratada para administrar plataformas digitales de servicios vehiculares; con el propósito de evaluar el impacto de dicho contrato sobre el acceso de los ciudadanos y entidades a los servicios públicos, la protección y manejo de la información recopilada, la razonabilidad de las tarifas impuestas, la regulación y transparencia del modelo de operación, y para otros fines relacionados.</w:t>
      </w:r>
    </w:p>
    <w:p w14:paraId="3A71CE07" w14:textId="77777777" w:rsidR="00450AF6" w:rsidRPr="00450AF6" w:rsidRDefault="00450AF6" w:rsidP="00D95280">
      <w:pPr>
        <w:suppressLineNumbers/>
        <w:spacing w:line="240" w:lineRule="auto"/>
        <w:jc w:val="center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EXPOSICIÓN DE MOTIVOS</w:t>
      </w:r>
    </w:p>
    <w:p w14:paraId="3AF9BAE2" w14:textId="77777777" w:rsidR="00450AF6" w:rsidRPr="00450AF6" w:rsidRDefault="00450AF6" w:rsidP="00D95280">
      <w:pPr>
        <w:suppressLineNumbers/>
        <w:spacing w:line="240" w:lineRule="auto"/>
        <w:ind w:firstLine="720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En años recientes, el Departamento de Transportación y Obras Públicas ha adoptado plataformas digitales como mecanismo principal para la tramitación de servicios vehiculares, tales como registros, traspasos, renovaciones y validaciones de derechos. Esta transformación tecnológica, si bien representa un paso hacia la modernización del gobierno, también plantea interrogantes sobre su implementación, transparencia, equidad y efectos colaterales en el acceso a servicios esenciales.</w:t>
      </w:r>
    </w:p>
    <w:p w14:paraId="19834FDD" w14:textId="77777777" w:rsidR="00450AF6" w:rsidRPr="00450AF6" w:rsidRDefault="00450AF6" w:rsidP="00B41E5A">
      <w:pPr>
        <w:suppressLineNumbers/>
        <w:spacing w:line="240" w:lineRule="auto"/>
        <w:ind w:firstLine="720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 xml:space="preserve">Diversos sectores han levantado preocupaciones en cuanto a la confidencialidad y alcance de la información personal que los ciudadanos se ven obligados a someter al utilizar estas plataformas. Por tanto, resulta necesario examinar la seguridad de dicha información, así como las garantías contractuales ofrecidas para protegerla. Es imperativo conocer qué terceros tienen acceso a los datos, qué nivel de visibilidad se les </w:t>
      </w:r>
      <w:r w:rsidRPr="00450AF6">
        <w:rPr>
          <w:rFonts w:ascii="Book Antiqua" w:eastAsia="Times New Roman" w:hAnsi="Book Antiqua"/>
          <w:sz w:val="24"/>
          <w:szCs w:val="24"/>
        </w:rPr>
        <w:lastRenderedPageBreak/>
        <w:t>otorga, y si existe regulación expresa sobre la venta, cesión o uso comercial, total o parcial, de esa información. Igualmente, corresponde evaluar si el contrato contiene mecanismos de auditoría, fiscalización o supervisión por parte del DTOP o de cualquier otra entidad gubernamental.</w:t>
      </w:r>
    </w:p>
    <w:p w14:paraId="5D9B8A01" w14:textId="77777777" w:rsidR="00450AF6" w:rsidRPr="00450AF6" w:rsidRDefault="00450AF6" w:rsidP="00B41E5A">
      <w:pPr>
        <w:suppressLineNumbers/>
        <w:spacing w:line="240" w:lineRule="auto"/>
        <w:ind w:firstLine="720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En el plano económico, también se han planteado dudas sobre quién fija las tarifas que deben pagar los usuarios al utilizar estas plataformas, si existe una fórmula contractual que las respalde, y cómo se distribuyen los ingresos entre el proveedor privado y el Estado. Más allá de la digitalización como objetivo, corresponde evaluar cuán ágil y funcional es el sistema desde la perspectiva del ciudadano común, y si verdaderamente representa una mejora sustancial en términos de eficiencia, costo y accesibilidad en comparación con los procesos anteriores.</w:t>
      </w:r>
    </w:p>
    <w:p w14:paraId="330A3576" w14:textId="77777777" w:rsidR="00450AF6" w:rsidRDefault="00450AF6" w:rsidP="006D60FD">
      <w:pPr>
        <w:suppressLineNumbers/>
        <w:spacing w:before="0" w:beforeAutospacing="0" w:after="0" w:afterAutospacing="0" w:line="240" w:lineRule="auto"/>
        <w:ind w:firstLine="720"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Ante este escenario, la Cámara de Representantes de Puerto Rico tiene la responsabilidad de ejercer su función fiscalizadora y garantizar que cualquier sistema digitalizado que maneje información ciudadana y servicios públicos opere dentro de parámetros de transparencia, seguridad, equidad y eficiencia. Esta resolución viabiliza una investigación formal sobre el contrato vigente entre el DTOP y cualquier proveedor de plataformas digitales de servicios vehiculares.</w:t>
      </w:r>
    </w:p>
    <w:p w14:paraId="736317C3" w14:textId="77777777" w:rsidR="006D60FD" w:rsidRPr="00450AF6" w:rsidRDefault="006D60FD" w:rsidP="006D60FD">
      <w:pPr>
        <w:suppressLineNumbers/>
        <w:spacing w:before="0" w:beforeAutospacing="0" w:after="0" w:afterAutospacing="0" w:line="240" w:lineRule="auto"/>
        <w:ind w:firstLine="720"/>
        <w:rPr>
          <w:rFonts w:ascii="Book Antiqua" w:eastAsia="Times New Roman" w:hAnsi="Book Antiqua"/>
          <w:sz w:val="24"/>
          <w:szCs w:val="24"/>
        </w:rPr>
      </w:pPr>
    </w:p>
    <w:p w14:paraId="29B1B554" w14:textId="57EBEE06" w:rsidR="00450AF6" w:rsidRDefault="00450AF6" w:rsidP="006D60FD">
      <w:pPr>
        <w:suppressLineNumbers/>
        <w:spacing w:before="0" w:beforeAutospacing="0" w:after="0" w:afterAutospacing="0" w:line="240" w:lineRule="auto"/>
        <w:rPr>
          <w:rFonts w:ascii="Book Antiqua" w:eastAsia="Times New Roman" w:hAnsi="Book Antiqua"/>
          <w:i/>
          <w:iCs/>
          <w:sz w:val="24"/>
          <w:szCs w:val="24"/>
        </w:rPr>
      </w:pPr>
      <w:r w:rsidRPr="00450AF6">
        <w:rPr>
          <w:rFonts w:ascii="Book Antiqua" w:eastAsia="Times New Roman" w:hAnsi="Book Antiqua"/>
          <w:i/>
          <w:iCs/>
          <w:sz w:val="24"/>
          <w:szCs w:val="24"/>
        </w:rPr>
        <w:t>RESUÉLV</w:t>
      </w:r>
      <w:r w:rsidR="006D60FD">
        <w:rPr>
          <w:rFonts w:ascii="Book Antiqua" w:eastAsia="Times New Roman" w:hAnsi="Book Antiqua"/>
          <w:i/>
          <w:iCs/>
          <w:sz w:val="24"/>
          <w:szCs w:val="24"/>
        </w:rPr>
        <w:t>E</w:t>
      </w:r>
      <w:r w:rsidRPr="00450AF6">
        <w:rPr>
          <w:rFonts w:ascii="Book Antiqua" w:eastAsia="Times New Roman" w:hAnsi="Book Antiqua"/>
          <w:i/>
          <w:iCs/>
          <w:sz w:val="24"/>
          <w:szCs w:val="24"/>
        </w:rPr>
        <w:t>SE POR LA CÁMARA DE REPRESENTANTES DE PUERTO RICO</w:t>
      </w:r>
      <w:r w:rsidR="00D95280">
        <w:rPr>
          <w:rFonts w:ascii="Book Antiqua" w:eastAsia="Times New Roman" w:hAnsi="Book Antiqua"/>
          <w:i/>
          <w:iCs/>
          <w:sz w:val="24"/>
          <w:szCs w:val="24"/>
        </w:rPr>
        <w:t>:</w:t>
      </w:r>
    </w:p>
    <w:p w14:paraId="7A6F185E" w14:textId="77777777" w:rsidR="006D60FD" w:rsidRPr="00450AF6" w:rsidRDefault="006D60FD" w:rsidP="006D60FD">
      <w:pPr>
        <w:suppressLineNumbers/>
        <w:spacing w:before="0" w:beforeAutospacing="0" w:after="0" w:afterAutospacing="0" w:line="240" w:lineRule="auto"/>
        <w:rPr>
          <w:rFonts w:ascii="Book Antiqua" w:eastAsia="Times New Roman" w:hAnsi="Book Antiqua"/>
          <w:i/>
          <w:iCs/>
          <w:sz w:val="24"/>
          <w:szCs w:val="24"/>
        </w:rPr>
      </w:pPr>
    </w:p>
    <w:p w14:paraId="2186199B" w14:textId="7BC1A89D" w:rsidR="00450AF6" w:rsidRPr="00450AF6" w:rsidRDefault="00450AF6" w:rsidP="00B660C9">
      <w:pPr>
        <w:spacing w:before="0" w:beforeAutospacing="0" w:after="0" w:afterAutospacing="0"/>
        <w:ind w:firstLine="72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Sección 1</w:t>
      </w:r>
      <w:r w:rsidR="006D60FD">
        <w:rPr>
          <w:rFonts w:ascii="Book Antiqua" w:eastAsia="Times New Roman" w:hAnsi="Book Antiqua"/>
          <w:sz w:val="24"/>
          <w:szCs w:val="24"/>
        </w:rPr>
        <w:t xml:space="preserve">.- </w:t>
      </w:r>
      <w:r w:rsidRPr="00450AF6">
        <w:rPr>
          <w:rFonts w:ascii="Book Antiqua" w:eastAsia="Times New Roman" w:hAnsi="Book Antiqua"/>
          <w:sz w:val="24"/>
          <w:szCs w:val="24"/>
        </w:rPr>
        <w:t xml:space="preserve">Se ordena a la Comisión de Pequeños y Medianos Negocios y </w:t>
      </w:r>
      <w:proofErr w:type="spellStart"/>
      <w:r w:rsidRPr="00450AF6">
        <w:rPr>
          <w:rFonts w:ascii="Book Antiqua" w:eastAsia="Times New Roman" w:hAnsi="Book Antiqua"/>
          <w:sz w:val="24"/>
          <w:szCs w:val="24"/>
        </w:rPr>
        <w:t>Permisología</w:t>
      </w:r>
      <w:proofErr w:type="spellEnd"/>
      <w:r w:rsidRPr="00450AF6">
        <w:rPr>
          <w:rFonts w:ascii="Book Antiqua" w:eastAsia="Times New Roman" w:hAnsi="Book Antiqua"/>
          <w:sz w:val="24"/>
          <w:szCs w:val="24"/>
        </w:rPr>
        <w:t xml:space="preserve"> de la Cámara de Representantes de Puerto Rico a realizar una investigación exhaustiva sobre el contrato suscrito entre el Departamento de Transportación y Obras Públicas y cualquier entidad privada contratada para administrar plataformas digitales de servicios vehiculares.</w:t>
      </w:r>
    </w:p>
    <w:p w14:paraId="30910ABA" w14:textId="6B239D51" w:rsidR="00450AF6" w:rsidRPr="00450AF6" w:rsidRDefault="00450AF6" w:rsidP="00B660C9">
      <w:pPr>
        <w:spacing w:before="0" w:beforeAutospacing="0" w:after="0" w:afterAutospacing="0"/>
        <w:ind w:firstLine="72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Sección 2.</w:t>
      </w:r>
      <w:r w:rsidR="006D60FD">
        <w:rPr>
          <w:rFonts w:ascii="Book Antiqua" w:eastAsia="Times New Roman" w:hAnsi="Book Antiqua"/>
          <w:sz w:val="24"/>
          <w:szCs w:val="24"/>
        </w:rPr>
        <w:t xml:space="preserve"> </w:t>
      </w:r>
      <w:r w:rsidRPr="00450AF6">
        <w:rPr>
          <w:rFonts w:ascii="Book Antiqua" w:eastAsia="Times New Roman" w:hAnsi="Book Antiqua"/>
          <w:sz w:val="24"/>
          <w:szCs w:val="24"/>
        </w:rPr>
        <w:t>–</w:t>
      </w:r>
      <w:r w:rsidR="006D60FD">
        <w:rPr>
          <w:rFonts w:ascii="Book Antiqua" w:eastAsia="Times New Roman" w:hAnsi="Book Antiqua"/>
          <w:sz w:val="24"/>
          <w:szCs w:val="24"/>
        </w:rPr>
        <w:t xml:space="preserve"> </w:t>
      </w:r>
      <w:r w:rsidRPr="00450AF6">
        <w:rPr>
          <w:rFonts w:ascii="Book Antiqua" w:eastAsia="Times New Roman" w:hAnsi="Book Antiqua"/>
          <w:sz w:val="24"/>
          <w:szCs w:val="24"/>
        </w:rPr>
        <w:t>La investigación deberá incluir, pero no limitarse a:</w:t>
      </w:r>
    </w:p>
    <w:p w14:paraId="47555CFC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(a) Las tarifas cobradas por transacción al público y el mecanismo utilizado para establecerlas.</w:t>
      </w:r>
    </w:p>
    <w:p w14:paraId="30DCFA1A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(b) La distribución de ingresos entre el Estado y el proveedor privado.</w:t>
      </w:r>
    </w:p>
    <w:p w14:paraId="28738705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(c) Las garantías contractuales relacionadas con la confidencialidad y protección de la información personal.</w:t>
      </w:r>
    </w:p>
    <w:p w14:paraId="730FA0E8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lastRenderedPageBreak/>
        <w:t>(d) La existencia de auditorías, supervisión gubernamental o cláusulas de fiscalización del contrato.</w:t>
      </w:r>
    </w:p>
    <w:p w14:paraId="399CD92C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(e) Qué terceros tienen acceso a la información, el alcance de dicha visibilidad y los usos permitidos.</w:t>
      </w:r>
    </w:p>
    <w:p w14:paraId="51442E3F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(f) Las restricciones legales, reglamentarias o contractuales existentes sobre la venta o cesión de información personal o estadística.</w:t>
      </w:r>
    </w:p>
    <w:p w14:paraId="3FAF08BE" w14:textId="77777777" w:rsidR="00450AF6" w:rsidRPr="00450AF6" w:rsidRDefault="00450AF6" w:rsidP="006D60FD">
      <w:pPr>
        <w:spacing w:before="0" w:beforeAutospacing="0" w:after="0" w:afterAutospacing="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>(g) El nivel de eficiencia, confiabilidad y agilidad del sistema digital en comparación con los procesos previos.</w:t>
      </w:r>
    </w:p>
    <w:p w14:paraId="38EF4368" w14:textId="07CDF5E8" w:rsidR="00450AF6" w:rsidRPr="00450AF6" w:rsidRDefault="00450AF6" w:rsidP="00B660C9">
      <w:pPr>
        <w:spacing w:before="0" w:beforeAutospacing="0" w:after="0" w:afterAutospacing="0"/>
        <w:ind w:firstLine="72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 xml:space="preserve">Sección </w:t>
      </w:r>
      <w:r w:rsidR="008A180D" w:rsidRPr="00450AF6">
        <w:rPr>
          <w:rFonts w:ascii="Book Antiqua" w:eastAsia="Times New Roman" w:hAnsi="Book Antiqua"/>
          <w:sz w:val="24"/>
          <w:szCs w:val="24"/>
        </w:rPr>
        <w:t>3. –</w:t>
      </w:r>
      <w:r w:rsidRPr="00450AF6">
        <w:rPr>
          <w:rFonts w:ascii="Book Antiqua" w:eastAsia="Times New Roman" w:hAnsi="Book Antiqua"/>
          <w:sz w:val="24"/>
          <w:szCs w:val="24"/>
        </w:rPr>
        <w:t xml:space="preserve"> La comisión autorizada mediante esta Resolución podrá celebrar vistas públicas y ejecutivas, citar a funcionarios, examinar documentos públicos y solicitar información de agencias del gobierno o de la entidad contratada, conforme a su facultad legislativa.</w:t>
      </w:r>
    </w:p>
    <w:p w14:paraId="4DF9B337" w14:textId="0B01F8A1" w:rsidR="00450AF6" w:rsidRPr="00450AF6" w:rsidRDefault="00450AF6" w:rsidP="00B660C9">
      <w:pPr>
        <w:spacing w:before="0" w:beforeAutospacing="0" w:after="0" w:afterAutospacing="0"/>
        <w:ind w:firstLine="72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 xml:space="preserve">Sección </w:t>
      </w:r>
      <w:r w:rsidR="008A180D" w:rsidRPr="00450AF6">
        <w:rPr>
          <w:rFonts w:ascii="Book Antiqua" w:eastAsia="Times New Roman" w:hAnsi="Book Antiqua"/>
          <w:sz w:val="24"/>
          <w:szCs w:val="24"/>
        </w:rPr>
        <w:t>4. –</w:t>
      </w:r>
      <w:r w:rsidRPr="00450AF6">
        <w:rPr>
          <w:rFonts w:ascii="Book Antiqua" w:eastAsia="Times New Roman" w:hAnsi="Book Antiqua"/>
          <w:sz w:val="24"/>
          <w:szCs w:val="24"/>
        </w:rPr>
        <w:t xml:space="preserve"> Una vez concluida la investigación, se rendirá un informe con hallazgos y recomendaciones a esta Cámara.</w:t>
      </w:r>
    </w:p>
    <w:p w14:paraId="2C76BA23" w14:textId="0C7D2694" w:rsidR="00DA54ED" w:rsidRPr="00B7158F" w:rsidRDefault="00450AF6" w:rsidP="00B660C9">
      <w:pPr>
        <w:spacing w:before="0" w:beforeAutospacing="0" w:after="0" w:afterAutospacing="0"/>
        <w:ind w:firstLine="720"/>
        <w:contextualSpacing/>
        <w:rPr>
          <w:rFonts w:ascii="Book Antiqua" w:eastAsia="Times New Roman" w:hAnsi="Book Antiqua"/>
          <w:sz w:val="24"/>
          <w:szCs w:val="24"/>
        </w:rPr>
      </w:pPr>
      <w:r w:rsidRPr="00450AF6">
        <w:rPr>
          <w:rFonts w:ascii="Book Antiqua" w:eastAsia="Times New Roman" w:hAnsi="Book Antiqua"/>
          <w:sz w:val="24"/>
          <w:szCs w:val="24"/>
        </w:rPr>
        <w:t xml:space="preserve">Sección </w:t>
      </w:r>
      <w:r w:rsidR="008A180D" w:rsidRPr="00450AF6">
        <w:rPr>
          <w:rFonts w:ascii="Book Antiqua" w:eastAsia="Times New Roman" w:hAnsi="Book Antiqua"/>
          <w:sz w:val="24"/>
          <w:szCs w:val="24"/>
        </w:rPr>
        <w:t>5. –</w:t>
      </w:r>
      <w:r w:rsidRPr="00450AF6">
        <w:rPr>
          <w:rFonts w:ascii="Book Antiqua" w:eastAsia="Times New Roman" w:hAnsi="Book Antiqua"/>
          <w:sz w:val="24"/>
          <w:szCs w:val="24"/>
        </w:rPr>
        <w:t xml:space="preserve"> Esta Resolución entrará en vigor inmediatamente después de su aprobación.</w:t>
      </w:r>
    </w:p>
    <w:sectPr w:rsidR="00DA54ED" w:rsidRPr="00B7158F" w:rsidSect="00726744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157CA" w14:textId="77777777" w:rsidR="00AE7F35" w:rsidRPr="00B130B5" w:rsidRDefault="00AE7F35">
      <w:pPr>
        <w:spacing w:after="0" w:line="240" w:lineRule="auto"/>
      </w:pPr>
      <w:r w:rsidRPr="00B130B5">
        <w:separator/>
      </w:r>
    </w:p>
  </w:endnote>
  <w:endnote w:type="continuationSeparator" w:id="0">
    <w:p w14:paraId="3563B463" w14:textId="77777777" w:rsidR="00AE7F35" w:rsidRPr="00B130B5" w:rsidRDefault="00AE7F35">
      <w:pPr>
        <w:spacing w:after="0" w:line="240" w:lineRule="auto"/>
      </w:pPr>
      <w:r w:rsidRPr="00B130B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93AD" w14:textId="77777777" w:rsidR="00AE7F35" w:rsidRPr="00B130B5" w:rsidRDefault="00AE7F35">
      <w:pPr>
        <w:spacing w:after="0" w:line="240" w:lineRule="auto"/>
      </w:pPr>
      <w:r w:rsidRPr="00B130B5">
        <w:separator/>
      </w:r>
    </w:p>
  </w:footnote>
  <w:footnote w:type="continuationSeparator" w:id="0">
    <w:p w14:paraId="39F05906" w14:textId="77777777" w:rsidR="00AE7F35" w:rsidRPr="00B130B5" w:rsidRDefault="00AE7F35">
      <w:pPr>
        <w:spacing w:after="0" w:line="240" w:lineRule="auto"/>
      </w:pPr>
      <w:r w:rsidRPr="00B130B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0386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ADD780" w14:textId="46CAAF0C" w:rsidR="00071A2F" w:rsidRDefault="00071A2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F6219"/>
    <w:multiLevelType w:val="hybridMultilevel"/>
    <w:tmpl w:val="8B20F702"/>
    <w:lvl w:ilvl="0" w:tplc="D250E312">
      <w:start w:val="1"/>
      <w:numFmt w:val="upperLetter"/>
      <w:lvlText w:val="(%1)"/>
      <w:lvlJc w:val="left"/>
      <w:pPr>
        <w:ind w:left="1627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" w15:restartNumberingAfterBreak="0">
    <w:nsid w:val="5D7B7453"/>
    <w:multiLevelType w:val="hybridMultilevel"/>
    <w:tmpl w:val="25FA53FE"/>
    <w:lvl w:ilvl="0" w:tplc="1CFC7378">
      <w:start w:val="1"/>
      <w:numFmt w:val="lowerLetter"/>
      <w:lvlText w:val="(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 w15:restartNumberingAfterBreak="0">
    <w:nsid w:val="5D9D1C5E"/>
    <w:multiLevelType w:val="hybridMultilevel"/>
    <w:tmpl w:val="2FE4AD86"/>
    <w:lvl w:ilvl="0" w:tplc="31EA3802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num w:numId="1" w16cid:durableId="1608271356">
    <w:abstractNumId w:val="1"/>
  </w:num>
  <w:num w:numId="2" w16cid:durableId="1174688703">
    <w:abstractNumId w:val="2"/>
  </w:num>
  <w:num w:numId="3" w16cid:durableId="596794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7BF"/>
    <w:rsid w:val="00002E77"/>
    <w:rsid w:val="00071A2F"/>
    <w:rsid w:val="0008319A"/>
    <w:rsid w:val="000863EA"/>
    <w:rsid w:val="000A64A1"/>
    <w:rsid w:val="000B10F4"/>
    <w:rsid w:val="000B346B"/>
    <w:rsid w:val="000B4FE4"/>
    <w:rsid w:val="000B6211"/>
    <w:rsid w:val="000C4657"/>
    <w:rsid w:val="000E0108"/>
    <w:rsid w:val="000E415F"/>
    <w:rsid w:val="000F26D7"/>
    <w:rsid w:val="000F3654"/>
    <w:rsid w:val="000F3C2B"/>
    <w:rsid w:val="0010383C"/>
    <w:rsid w:val="001053F2"/>
    <w:rsid w:val="0011145F"/>
    <w:rsid w:val="00125173"/>
    <w:rsid w:val="00131038"/>
    <w:rsid w:val="0013276E"/>
    <w:rsid w:val="00132CF9"/>
    <w:rsid w:val="00143649"/>
    <w:rsid w:val="00162316"/>
    <w:rsid w:val="001831FD"/>
    <w:rsid w:val="00183469"/>
    <w:rsid w:val="00196083"/>
    <w:rsid w:val="001C7297"/>
    <w:rsid w:val="001D15D2"/>
    <w:rsid w:val="001D581D"/>
    <w:rsid w:val="001D67E8"/>
    <w:rsid w:val="001D77BF"/>
    <w:rsid w:val="001E65D3"/>
    <w:rsid w:val="001F3889"/>
    <w:rsid w:val="00215763"/>
    <w:rsid w:val="0021672B"/>
    <w:rsid w:val="00221C74"/>
    <w:rsid w:val="00223A6B"/>
    <w:rsid w:val="00255796"/>
    <w:rsid w:val="00282D1E"/>
    <w:rsid w:val="002A5A93"/>
    <w:rsid w:val="002E57D6"/>
    <w:rsid w:val="00305CB1"/>
    <w:rsid w:val="00306A39"/>
    <w:rsid w:val="003139AB"/>
    <w:rsid w:val="00316616"/>
    <w:rsid w:val="003172D5"/>
    <w:rsid w:val="003276D3"/>
    <w:rsid w:val="003425A3"/>
    <w:rsid w:val="00347449"/>
    <w:rsid w:val="003567B0"/>
    <w:rsid w:val="00361C4A"/>
    <w:rsid w:val="003771BB"/>
    <w:rsid w:val="00382446"/>
    <w:rsid w:val="00385622"/>
    <w:rsid w:val="003A05A7"/>
    <w:rsid w:val="003A0A65"/>
    <w:rsid w:val="003A282D"/>
    <w:rsid w:val="003B78B9"/>
    <w:rsid w:val="003C07F5"/>
    <w:rsid w:val="003F75A3"/>
    <w:rsid w:val="004216B5"/>
    <w:rsid w:val="004234A3"/>
    <w:rsid w:val="0042426B"/>
    <w:rsid w:val="004321F5"/>
    <w:rsid w:val="00450AF6"/>
    <w:rsid w:val="004552CE"/>
    <w:rsid w:val="00476224"/>
    <w:rsid w:val="004769A8"/>
    <w:rsid w:val="00485968"/>
    <w:rsid w:val="004B34EE"/>
    <w:rsid w:val="004C0C60"/>
    <w:rsid w:val="004D5140"/>
    <w:rsid w:val="004E331B"/>
    <w:rsid w:val="004F257F"/>
    <w:rsid w:val="004F7E91"/>
    <w:rsid w:val="00501A2B"/>
    <w:rsid w:val="005117AB"/>
    <w:rsid w:val="005121D3"/>
    <w:rsid w:val="00514000"/>
    <w:rsid w:val="005149E0"/>
    <w:rsid w:val="005303BC"/>
    <w:rsid w:val="005413F7"/>
    <w:rsid w:val="00555CD4"/>
    <w:rsid w:val="005617BC"/>
    <w:rsid w:val="00562A39"/>
    <w:rsid w:val="00576F5F"/>
    <w:rsid w:val="00581079"/>
    <w:rsid w:val="00586285"/>
    <w:rsid w:val="00590252"/>
    <w:rsid w:val="00591E30"/>
    <w:rsid w:val="005B4830"/>
    <w:rsid w:val="005B761D"/>
    <w:rsid w:val="005D2E20"/>
    <w:rsid w:val="005D4201"/>
    <w:rsid w:val="00601F52"/>
    <w:rsid w:val="00606B5D"/>
    <w:rsid w:val="00607E63"/>
    <w:rsid w:val="00616941"/>
    <w:rsid w:val="00625B26"/>
    <w:rsid w:val="00626221"/>
    <w:rsid w:val="0062738E"/>
    <w:rsid w:val="00651C73"/>
    <w:rsid w:val="006556C6"/>
    <w:rsid w:val="00674D30"/>
    <w:rsid w:val="00676285"/>
    <w:rsid w:val="006816A9"/>
    <w:rsid w:val="00686B46"/>
    <w:rsid w:val="00693BDB"/>
    <w:rsid w:val="006A62D8"/>
    <w:rsid w:val="006B7D6C"/>
    <w:rsid w:val="006C194E"/>
    <w:rsid w:val="006C6515"/>
    <w:rsid w:val="006D2F48"/>
    <w:rsid w:val="006D463A"/>
    <w:rsid w:val="006D60FD"/>
    <w:rsid w:val="006E2E5C"/>
    <w:rsid w:val="006E6A5B"/>
    <w:rsid w:val="006E7308"/>
    <w:rsid w:val="007025AC"/>
    <w:rsid w:val="007222D4"/>
    <w:rsid w:val="00723139"/>
    <w:rsid w:val="00726744"/>
    <w:rsid w:val="00727518"/>
    <w:rsid w:val="00732069"/>
    <w:rsid w:val="00754714"/>
    <w:rsid w:val="00767480"/>
    <w:rsid w:val="007841C1"/>
    <w:rsid w:val="00794420"/>
    <w:rsid w:val="007B5691"/>
    <w:rsid w:val="007B68AD"/>
    <w:rsid w:val="007C23F6"/>
    <w:rsid w:val="007C4D46"/>
    <w:rsid w:val="007E2352"/>
    <w:rsid w:val="007E3DE9"/>
    <w:rsid w:val="007E45F0"/>
    <w:rsid w:val="007F3FF7"/>
    <w:rsid w:val="007F7217"/>
    <w:rsid w:val="00800BC4"/>
    <w:rsid w:val="00801556"/>
    <w:rsid w:val="008042C9"/>
    <w:rsid w:val="00812D3D"/>
    <w:rsid w:val="0081717F"/>
    <w:rsid w:val="008405C2"/>
    <w:rsid w:val="00841ED1"/>
    <w:rsid w:val="00842614"/>
    <w:rsid w:val="00842D28"/>
    <w:rsid w:val="00851FC8"/>
    <w:rsid w:val="00866D9B"/>
    <w:rsid w:val="008702A1"/>
    <w:rsid w:val="008818D7"/>
    <w:rsid w:val="00887BEB"/>
    <w:rsid w:val="008A180D"/>
    <w:rsid w:val="008A1B06"/>
    <w:rsid w:val="008B0529"/>
    <w:rsid w:val="008B61A5"/>
    <w:rsid w:val="008E5331"/>
    <w:rsid w:val="008E57FF"/>
    <w:rsid w:val="00907007"/>
    <w:rsid w:val="0091587E"/>
    <w:rsid w:val="009204E9"/>
    <w:rsid w:val="009209D7"/>
    <w:rsid w:val="00931768"/>
    <w:rsid w:val="00934AF6"/>
    <w:rsid w:val="00934B58"/>
    <w:rsid w:val="00964926"/>
    <w:rsid w:val="009755BC"/>
    <w:rsid w:val="0097676B"/>
    <w:rsid w:val="009912C5"/>
    <w:rsid w:val="009918BF"/>
    <w:rsid w:val="00997720"/>
    <w:rsid w:val="009D0519"/>
    <w:rsid w:val="009E65A9"/>
    <w:rsid w:val="009E7D0A"/>
    <w:rsid w:val="009F00E4"/>
    <w:rsid w:val="009F2313"/>
    <w:rsid w:val="00A02963"/>
    <w:rsid w:val="00A144B2"/>
    <w:rsid w:val="00A203C3"/>
    <w:rsid w:val="00A312BE"/>
    <w:rsid w:val="00A34BBE"/>
    <w:rsid w:val="00A375AE"/>
    <w:rsid w:val="00A37DC3"/>
    <w:rsid w:val="00A41EAB"/>
    <w:rsid w:val="00A54E0F"/>
    <w:rsid w:val="00A55370"/>
    <w:rsid w:val="00A8007D"/>
    <w:rsid w:val="00A904B7"/>
    <w:rsid w:val="00A93329"/>
    <w:rsid w:val="00AA43B4"/>
    <w:rsid w:val="00AA520F"/>
    <w:rsid w:val="00AB0182"/>
    <w:rsid w:val="00AE7F35"/>
    <w:rsid w:val="00AF0851"/>
    <w:rsid w:val="00B12D12"/>
    <w:rsid w:val="00B130B5"/>
    <w:rsid w:val="00B338C3"/>
    <w:rsid w:val="00B41BDB"/>
    <w:rsid w:val="00B41E5A"/>
    <w:rsid w:val="00B5069E"/>
    <w:rsid w:val="00B61ADB"/>
    <w:rsid w:val="00B660C9"/>
    <w:rsid w:val="00B7158F"/>
    <w:rsid w:val="00B72B7E"/>
    <w:rsid w:val="00B75265"/>
    <w:rsid w:val="00B7578F"/>
    <w:rsid w:val="00B77353"/>
    <w:rsid w:val="00B8134C"/>
    <w:rsid w:val="00B9287A"/>
    <w:rsid w:val="00B978D1"/>
    <w:rsid w:val="00B97EF7"/>
    <w:rsid w:val="00BA5377"/>
    <w:rsid w:val="00BB093C"/>
    <w:rsid w:val="00BB6B8E"/>
    <w:rsid w:val="00BD5F0D"/>
    <w:rsid w:val="00BD7DAC"/>
    <w:rsid w:val="00BF0E82"/>
    <w:rsid w:val="00C057BA"/>
    <w:rsid w:val="00C1284B"/>
    <w:rsid w:val="00C3159B"/>
    <w:rsid w:val="00C378D4"/>
    <w:rsid w:val="00C54DDC"/>
    <w:rsid w:val="00C55B80"/>
    <w:rsid w:val="00C66DC0"/>
    <w:rsid w:val="00C73389"/>
    <w:rsid w:val="00CA6811"/>
    <w:rsid w:val="00CB4D0F"/>
    <w:rsid w:val="00CC44E7"/>
    <w:rsid w:val="00CD33C4"/>
    <w:rsid w:val="00CE7446"/>
    <w:rsid w:val="00CF1D3F"/>
    <w:rsid w:val="00CF748E"/>
    <w:rsid w:val="00D017AA"/>
    <w:rsid w:val="00D04B9B"/>
    <w:rsid w:val="00D06D46"/>
    <w:rsid w:val="00D06F65"/>
    <w:rsid w:val="00D12150"/>
    <w:rsid w:val="00D17E42"/>
    <w:rsid w:val="00D304F6"/>
    <w:rsid w:val="00D3447A"/>
    <w:rsid w:val="00D46DB2"/>
    <w:rsid w:val="00D720EA"/>
    <w:rsid w:val="00D81C31"/>
    <w:rsid w:val="00D830C1"/>
    <w:rsid w:val="00D95280"/>
    <w:rsid w:val="00D95B61"/>
    <w:rsid w:val="00DA54ED"/>
    <w:rsid w:val="00DB790A"/>
    <w:rsid w:val="00DE58D8"/>
    <w:rsid w:val="00DF28E5"/>
    <w:rsid w:val="00DF3DE8"/>
    <w:rsid w:val="00DF448F"/>
    <w:rsid w:val="00E12423"/>
    <w:rsid w:val="00E30B29"/>
    <w:rsid w:val="00E34B71"/>
    <w:rsid w:val="00E6094C"/>
    <w:rsid w:val="00E60AF0"/>
    <w:rsid w:val="00E6200F"/>
    <w:rsid w:val="00E6762F"/>
    <w:rsid w:val="00E7255D"/>
    <w:rsid w:val="00E84A27"/>
    <w:rsid w:val="00E85838"/>
    <w:rsid w:val="00EA3D8B"/>
    <w:rsid w:val="00EB0EEB"/>
    <w:rsid w:val="00EB748A"/>
    <w:rsid w:val="00EE7BA9"/>
    <w:rsid w:val="00EF51EE"/>
    <w:rsid w:val="00F043F3"/>
    <w:rsid w:val="00F17062"/>
    <w:rsid w:val="00F2631E"/>
    <w:rsid w:val="00F40A44"/>
    <w:rsid w:val="00F41B14"/>
    <w:rsid w:val="00F4342E"/>
    <w:rsid w:val="00F502F7"/>
    <w:rsid w:val="00F66084"/>
    <w:rsid w:val="00F71458"/>
    <w:rsid w:val="00F717D7"/>
    <w:rsid w:val="00F9274B"/>
    <w:rsid w:val="00F93CD6"/>
    <w:rsid w:val="00F95694"/>
    <w:rsid w:val="00F9757B"/>
    <w:rsid w:val="00FA09AA"/>
    <w:rsid w:val="00FA790A"/>
    <w:rsid w:val="00FC1946"/>
    <w:rsid w:val="00FC5843"/>
    <w:rsid w:val="00FD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3A507"/>
  <w15:chartTrackingRefBased/>
  <w15:docId w15:val="{3BD3330F-9AEE-134B-B7F8-C04639DF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before="100" w:beforeAutospacing="1" w:after="100" w:afterAutospacing="1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7BF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7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7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7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7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7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7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7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7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7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7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7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7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7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7B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7BF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D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7BF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1D77BF"/>
  </w:style>
  <w:style w:type="paragraph" w:styleId="NormalWeb">
    <w:name w:val="Normal (Web)"/>
    <w:basedOn w:val="Normal"/>
    <w:uiPriority w:val="99"/>
    <w:unhideWhenUsed/>
    <w:rsid w:val="00CC44E7"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44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Franco Oconnell</dc:creator>
  <cp:keywords/>
  <dc:description/>
  <cp:lastModifiedBy>Gladys J. Burgos Torres</cp:lastModifiedBy>
  <cp:revision>4</cp:revision>
  <dcterms:created xsi:type="dcterms:W3CDTF">2025-04-07T14:27:00Z</dcterms:created>
  <dcterms:modified xsi:type="dcterms:W3CDTF">2025-04-07T14:50:00Z</dcterms:modified>
</cp:coreProperties>
</file>