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BDA88" w14:textId="73B7D0CE" w:rsidR="00BF4815" w:rsidRDefault="005930C3" w:rsidP="007D7D0C">
      <w:pPr>
        <w:pStyle w:val="Title"/>
        <w:rPr>
          <w:rFonts w:ascii="Book Antiqua" w:hAnsi="Book Antiqua"/>
          <w:b w:val="0"/>
          <w:sz w:val="28"/>
          <w:szCs w:val="28"/>
        </w:rPr>
      </w:pPr>
      <w:r>
        <w:rPr>
          <w:rFonts w:ascii="Book Antiqua" w:hAnsi="Book Antiqua"/>
          <w:b w:val="0"/>
          <w:sz w:val="28"/>
          <w:szCs w:val="28"/>
        </w:rPr>
        <w:t xml:space="preserve">GOBIERNO DE </w:t>
      </w:r>
      <w:r w:rsidR="00BF4815" w:rsidRPr="00C40F63">
        <w:rPr>
          <w:rFonts w:ascii="Book Antiqua" w:hAnsi="Book Antiqua"/>
          <w:b w:val="0"/>
          <w:sz w:val="28"/>
          <w:szCs w:val="28"/>
        </w:rPr>
        <w:t>PUERTO RICO</w:t>
      </w:r>
    </w:p>
    <w:p w14:paraId="7A5B6C45" w14:textId="77777777" w:rsidR="00BF4815" w:rsidRPr="00C40F63" w:rsidRDefault="00BF4815" w:rsidP="00BF4815">
      <w:pPr>
        <w:pStyle w:val="Title"/>
        <w:rPr>
          <w:rFonts w:ascii="Book Antiqua" w:hAnsi="Book Antiqua"/>
          <w:b w:val="0"/>
          <w:sz w:val="28"/>
          <w:szCs w:val="28"/>
        </w:rPr>
      </w:pPr>
    </w:p>
    <w:p w14:paraId="20557D3E" w14:textId="5B1BF92D" w:rsidR="00BF4815" w:rsidRPr="00ED5788" w:rsidRDefault="005930C3" w:rsidP="00BF4815">
      <w:pPr>
        <w:pStyle w:val="Title2"/>
        <w:tabs>
          <w:tab w:val="clear" w:pos="648"/>
          <w:tab w:val="left" w:pos="600"/>
        </w:tabs>
        <w:rPr>
          <w:rFonts w:ascii="Book Antiqua" w:hAnsi="Book Antiqua"/>
          <w:szCs w:val="24"/>
          <w:lang w:val="es-ES_tradnl"/>
        </w:rPr>
      </w:pPr>
      <w:r>
        <w:rPr>
          <w:rFonts w:ascii="Book Antiqua" w:hAnsi="Book Antiqua"/>
          <w:szCs w:val="24"/>
          <w:lang w:val="es-ES_tradnl"/>
        </w:rPr>
        <w:t>20</w:t>
      </w:r>
      <w:r w:rsidR="00BF4815" w:rsidRPr="002B4115">
        <w:rPr>
          <w:rFonts w:ascii="Book Antiqua" w:hAnsi="Book Antiqua"/>
          <w:color w:val="000000"/>
          <w:position w:val="10"/>
          <w:vertAlign w:val="superscript"/>
          <w:lang w:val="es-ES"/>
        </w:rPr>
        <w:t xml:space="preserve"> </w:t>
      </w:r>
      <w:r>
        <w:rPr>
          <w:rFonts w:ascii="Book Antiqua" w:hAnsi="Book Antiqua"/>
          <w:color w:val="000000"/>
          <w:position w:val="10"/>
          <w:vertAlign w:val="superscript"/>
          <w:lang w:val="es-ES"/>
        </w:rPr>
        <w:t>m</w:t>
      </w:r>
      <w:r w:rsidR="00BF4815">
        <w:rPr>
          <w:rFonts w:ascii="Book Antiqua" w:hAnsi="Book Antiqua"/>
          <w:color w:val="000000"/>
          <w:position w:val="10"/>
          <w:vertAlign w:val="superscript"/>
          <w:lang w:val="es-ES"/>
        </w:rPr>
        <w:t>a</w:t>
      </w:r>
      <w:r>
        <w:rPr>
          <w:rFonts w:ascii="Book Antiqua" w:hAnsi="Book Antiqua"/>
          <w:color w:val="000000"/>
          <w:position w:val="10"/>
          <w:vertAlign w:val="superscript"/>
          <w:lang w:val="es-ES"/>
        </w:rPr>
        <w:t>.</w:t>
      </w:r>
      <w:r w:rsidR="00BF4815" w:rsidRPr="00ED5788">
        <w:rPr>
          <w:rFonts w:ascii="Book Antiqua" w:hAnsi="Book Antiqua"/>
          <w:szCs w:val="24"/>
          <w:lang w:val="es-ES_tradnl"/>
        </w:rPr>
        <w:tab/>
        <w:t>Asamblea</w:t>
      </w:r>
      <w:r w:rsidR="00BF4815" w:rsidRPr="00ED5788">
        <w:rPr>
          <w:rFonts w:ascii="Book Antiqua" w:hAnsi="Book Antiqua"/>
          <w:szCs w:val="24"/>
          <w:lang w:val="es-ES_tradnl"/>
        </w:rPr>
        <w:tab/>
      </w:r>
      <w:r w:rsidR="00AE01AF">
        <w:rPr>
          <w:rFonts w:ascii="Book Antiqua" w:hAnsi="Book Antiqua"/>
          <w:szCs w:val="24"/>
          <w:lang w:val="es-ES_tradnl"/>
        </w:rPr>
        <w:t>2</w:t>
      </w:r>
      <w:r w:rsidR="00BF4815" w:rsidRPr="002B4115">
        <w:rPr>
          <w:rFonts w:ascii="Book Antiqua" w:hAnsi="Book Antiqua"/>
          <w:color w:val="000000"/>
          <w:position w:val="10"/>
          <w:vertAlign w:val="superscript"/>
          <w:lang w:val="es-ES"/>
        </w:rPr>
        <w:t xml:space="preserve"> </w:t>
      </w:r>
      <w:r w:rsidR="00AE01AF">
        <w:rPr>
          <w:rFonts w:ascii="Book Antiqua" w:hAnsi="Book Antiqua"/>
          <w:color w:val="000000"/>
          <w:position w:val="10"/>
          <w:vertAlign w:val="superscript"/>
          <w:lang w:val="es-ES"/>
        </w:rPr>
        <w:t>d</w:t>
      </w:r>
      <w:r>
        <w:rPr>
          <w:rFonts w:ascii="Book Antiqua" w:hAnsi="Book Antiqua"/>
          <w:color w:val="000000"/>
          <w:position w:val="10"/>
          <w:vertAlign w:val="superscript"/>
          <w:lang w:val="es-ES"/>
        </w:rPr>
        <w:t xml:space="preserve">a. </w:t>
      </w:r>
      <w:r w:rsidR="00BF4815" w:rsidRPr="00ED5788">
        <w:rPr>
          <w:rFonts w:ascii="Book Antiqua" w:hAnsi="Book Antiqua"/>
          <w:szCs w:val="24"/>
          <w:lang w:val="es-ES_tradnl"/>
        </w:rPr>
        <w:tab/>
        <w:t>Sesión</w:t>
      </w:r>
    </w:p>
    <w:p w14:paraId="3C90493D" w14:textId="06568F97" w:rsidR="007D7D0C" w:rsidRDefault="00BF4815" w:rsidP="007D7D0C">
      <w:pPr>
        <w:pStyle w:val="Title2"/>
        <w:tabs>
          <w:tab w:val="clear" w:pos="648"/>
          <w:tab w:val="left" w:pos="600"/>
        </w:tabs>
        <w:rPr>
          <w:rFonts w:ascii="Book Antiqua" w:hAnsi="Book Antiqua"/>
          <w:szCs w:val="24"/>
          <w:lang w:val="es-ES_tradnl"/>
        </w:rPr>
      </w:pPr>
      <w:r w:rsidRPr="00ED5788">
        <w:rPr>
          <w:rFonts w:ascii="Book Antiqua" w:hAnsi="Book Antiqua"/>
          <w:szCs w:val="24"/>
          <w:lang w:val="es-ES_tradnl"/>
        </w:rPr>
        <w:tab/>
        <w:t>Legislativa</w:t>
      </w:r>
      <w:r w:rsidRPr="00ED5788">
        <w:rPr>
          <w:rFonts w:ascii="Book Antiqua" w:hAnsi="Book Antiqua"/>
          <w:szCs w:val="24"/>
          <w:lang w:val="es-ES_tradnl"/>
        </w:rPr>
        <w:tab/>
      </w:r>
      <w:r w:rsidRPr="00ED5788">
        <w:rPr>
          <w:rFonts w:ascii="Book Antiqua" w:hAnsi="Book Antiqua"/>
          <w:szCs w:val="24"/>
          <w:lang w:val="es-ES_tradnl"/>
        </w:rPr>
        <w:tab/>
        <w:t>Ordinaria</w:t>
      </w:r>
    </w:p>
    <w:p w14:paraId="49ADE581" w14:textId="77777777" w:rsidR="007D7D0C" w:rsidRPr="007D7D0C" w:rsidRDefault="007D7D0C" w:rsidP="007D7D0C">
      <w:pPr>
        <w:rPr>
          <w:lang w:val="es-ES_tradnl"/>
        </w:rPr>
      </w:pPr>
    </w:p>
    <w:p w14:paraId="7B5F6310" w14:textId="77777777" w:rsidR="00BF4815" w:rsidRPr="00ED5788" w:rsidRDefault="00BF4815" w:rsidP="00BF4815">
      <w:pPr>
        <w:jc w:val="center"/>
        <w:rPr>
          <w:rFonts w:ascii="Book Antiqua" w:hAnsi="Book Antiqua"/>
          <w:b/>
          <w:sz w:val="24"/>
          <w:szCs w:val="24"/>
          <w:lang w:val="es-ES_tradnl"/>
        </w:rPr>
      </w:pPr>
    </w:p>
    <w:p w14:paraId="1568523A" w14:textId="77777777" w:rsidR="00BF4815" w:rsidRPr="007D7D0C" w:rsidRDefault="00BF4815" w:rsidP="00BF4815">
      <w:pPr>
        <w:jc w:val="center"/>
        <w:rPr>
          <w:rFonts w:ascii="Book Antiqua" w:hAnsi="Book Antiqua"/>
          <w:b/>
          <w:sz w:val="36"/>
          <w:szCs w:val="36"/>
          <w:lang w:val="es-ES_tradnl"/>
        </w:rPr>
      </w:pPr>
      <w:r w:rsidRPr="007D7D0C">
        <w:rPr>
          <w:rFonts w:ascii="Book Antiqua" w:hAnsi="Book Antiqua"/>
          <w:b/>
          <w:sz w:val="36"/>
          <w:szCs w:val="36"/>
          <w:lang w:val="es-ES_tradnl"/>
        </w:rPr>
        <w:t>CÁMARA DE REPRESENTANTES</w:t>
      </w:r>
    </w:p>
    <w:p w14:paraId="23D4D8A2" w14:textId="77777777" w:rsidR="00BF4815" w:rsidRPr="007D7D0C" w:rsidRDefault="00BF4815" w:rsidP="007D7D0C">
      <w:pPr>
        <w:rPr>
          <w:rFonts w:ascii="Book Antiqua" w:hAnsi="Book Antiqua"/>
          <w:b/>
          <w:sz w:val="40"/>
          <w:szCs w:val="40"/>
        </w:rPr>
      </w:pPr>
    </w:p>
    <w:p w14:paraId="3787795F" w14:textId="01CCDC37" w:rsidR="00BF4815" w:rsidRDefault="00643D92" w:rsidP="00BF4815">
      <w:pPr>
        <w:jc w:val="center"/>
        <w:rPr>
          <w:rFonts w:ascii="Book Antiqua" w:hAnsi="Book Antiqua"/>
          <w:b/>
          <w:sz w:val="52"/>
          <w:szCs w:val="52"/>
        </w:rPr>
      </w:pPr>
      <w:r w:rsidRPr="007D7D0C">
        <w:rPr>
          <w:rFonts w:ascii="Book Antiqua" w:hAnsi="Book Antiqua"/>
          <w:b/>
          <w:sz w:val="52"/>
          <w:szCs w:val="52"/>
        </w:rPr>
        <w:t xml:space="preserve">P. </w:t>
      </w:r>
      <w:r w:rsidR="00BF4815" w:rsidRPr="007D7D0C">
        <w:rPr>
          <w:rFonts w:ascii="Book Antiqua" w:hAnsi="Book Antiqua"/>
          <w:b/>
          <w:sz w:val="52"/>
          <w:szCs w:val="52"/>
        </w:rPr>
        <w:t xml:space="preserve">de la C. </w:t>
      </w:r>
      <w:r w:rsidRPr="007D7D0C">
        <w:rPr>
          <w:rFonts w:ascii="Book Antiqua" w:hAnsi="Book Antiqua"/>
          <w:b/>
          <w:sz w:val="52"/>
          <w:szCs w:val="52"/>
        </w:rPr>
        <w:t>511</w:t>
      </w:r>
    </w:p>
    <w:p w14:paraId="302C4C20" w14:textId="77777777" w:rsidR="007D7D0C" w:rsidRPr="007D7D0C" w:rsidRDefault="007D7D0C" w:rsidP="00BF4815">
      <w:pPr>
        <w:jc w:val="center"/>
        <w:rPr>
          <w:rFonts w:ascii="Book Antiqua" w:hAnsi="Book Antiqua"/>
          <w:b/>
          <w:szCs w:val="28"/>
        </w:rPr>
      </w:pPr>
    </w:p>
    <w:p w14:paraId="63480607" w14:textId="77777777" w:rsidR="00BF4815" w:rsidRPr="007D7D0C" w:rsidRDefault="00BF4815" w:rsidP="00BF4815">
      <w:pPr>
        <w:jc w:val="center"/>
        <w:rPr>
          <w:rFonts w:ascii="Book Antiqua" w:hAnsi="Book Antiqua"/>
          <w:b/>
          <w:sz w:val="36"/>
          <w:szCs w:val="36"/>
          <w:lang w:val="es-ES_tradnl"/>
        </w:rPr>
      </w:pPr>
      <w:r w:rsidRPr="007D7D0C">
        <w:rPr>
          <w:rFonts w:ascii="Book Antiqua" w:hAnsi="Book Antiqua"/>
          <w:b/>
          <w:sz w:val="36"/>
          <w:szCs w:val="36"/>
        </w:rPr>
        <w:t>Informe Positivo</w:t>
      </w:r>
    </w:p>
    <w:p w14:paraId="5D1C368C" w14:textId="77777777" w:rsidR="00BF4815" w:rsidRPr="00A959E7" w:rsidRDefault="00BF4815" w:rsidP="00BF4815">
      <w:pPr>
        <w:rPr>
          <w:sz w:val="22"/>
          <w:lang w:val="es-ES_tradnl"/>
        </w:rPr>
      </w:pPr>
    </w:p>
    <w:p w14:paraId="1E658A4E" w14:textId="02409FAB" w:rsidR="00BF4815" w:rsidRPr="00ED5788" w:rsidRDefault="007C3C77" w:rsidP="00BF4815">
      <w:pPr>
        <w:jc w:val="center"/>
        <w:rPr>
          <w:rFonts w:ascii="Book Antiqua" w:hAnsi="Book Antiqua"/>
          <w:bCs/>
          <w:sz w:val="24"/>
          <w:szCs w:val="24"/>
          <w:lang w:val="es-ES_tradnl"/>
        </w:rPr>
      </w:pPr>
      <w:r>
        <w:rPr>
          <w:rFonts w:ascii="Book Antiqua" w:hAnsi="Book Antiqua"/>
          <w:bCs/>
          <w:sz w:val="24"/>
          <w:szCs w:val="24"/>
          <w:lang w:val="es-ES_tradnl"/>
        </w:rPr>
        <w:t>12</w:t>
      </w:r>
      <w:r w:rsidR="00BF4815">
        <w:rPr>
          <w:rFonts w:ascii="Book Antiqua" w:hAnsi="Book Antiqua"/>
          <w:bCs/>
          <w:sz w:val="24"/>
          <w:szCs w:val="24"/>
          <w:lang w:val="es-ES_tradnl"/>
        </w:rPr>
        <w:t xml:space="preserve"> de </w:t>
      </w:r>
      <w:r w:rsidR="00AE01AF">
        <w:rPr>
          <w:rFonts w:ascii="Book Antiqua" w:hAnsi="Book Antiqua"/>
          <w:bCs/>
          <w:sz w:val="24"/>
          <w:szCs w:val="24"/>
          <w:lang w:val="es-ES_tradnl"/>
        </w:rPr>
        <w:t xml:space="preserve">noviembre </w:t>
      </w:r>
      <w:r w:rsidR="00BF4815">
        <w:rPr>
          <w:rFonts w:ascii="Book Antiqua" w:hAnsi="Book Antiqua"/>
          <w:bCs/>
          <w:sz w:val="24"/>
          <w:szCs w:val="24"/>
          <w:lang w:val="es-ES_tradnl"/>
        </w:rPr>
        <w:t>de 202</w:t>
      </w:r>
      <w:r w:rsidR="005930C3">
        <w:rPr>
          <w:rFonts w:ascii="Book Antiqua" w:hAnsi="Book Antiqua"/>
          <w:bCs/>
          <w:sz w:val="24"/>
          <w:szCs w:val="24"/>
          <w:lang w:val="es-ES_tradnl"/>
        </w:rPr>
        <w:t>5</w:t>
      </w:r>
    </w:p>
    <w:p w14:paraId="387785F6" w14:textId="77777777" w:rsidR="00BF4815" w:rsidRPr="00ED5788" w:rsidRDefault="00BF4815" w:rsidP="00BF4815">
      <w:pPr>
        <w:jc w:val="both"/>
        <w:rPr>
          <w:rFonts w:ascii="Book Antiqua" w:hAnsi="Book Antiqua"/>
          <w:b/>
          <w:bCs/>
          <w:sz w:val="24"/>
          <w:szCs w:val="24"/>
          <w:lang w:val="es-ES_tradnl"/>
        </w:rPr>
      </w:pPr>
    </w:p>
    <w:p w14:paraId="5C5B0DF9" w14:textId="77777777" w:rsidR="00BF4815" w:rsidRDefault="00BF4815" w:rsidP="00BF4815">
      <w:pPr>
        <w:jc w:val="both"/>
        <w:rPr>
          <w:rFonts w:ascii="Book Antiqua" w:hAnsi="Book Antiqua"/>
          <w:b/>
          <w:bCs/>
          <w:sz w:val="24"/>
          <w:szCs w:val="24"/>
          <w:lang w:val="es-ES_tradnl"/>
        </w:rPr>
      </w:pPr>
      <w:r>
        <w:rPr>
          <w:rFonts w:ascii="Book Antiqua" w:hAnsi="Book Antiqua"/>
          <w:b/>
          <w:bCs/>
          <w:sz w:val="24"/>
          <w:szCs w:val="24"/>
          <w:lang w:val="es-ES_tradnl"/>
        </w:rPr>
        <w:t xml:space="preserve"> A LA CÁMARA DE REPRESENTANTES </w:t>
      </w:r>
      <w:r w:rsidRPr="00ED5788">
        <w:rPr>
          <w:rFonts w:ascii="Book Antiqua" w:hAnsi="Book Antiqua"/>
          <w:b/>
          <w:bCs/>
          <w:sz w:val="24"/>
          <w:szCs w:val="24"/>
          <w:lang w:val="es-ES_tradnl"/>
        </w:rPr>
        <w:t xml:space="preserve">DE PUERTO RICO: </w:t>
      </w:r>
    </w:p>
    <w:p w14:paraId="2C3400F8" w14:textId="77777777" w:rsidR="00BF4815" w:rsidRDefault="00BF4815" w:rsidP="00BF4815">
      <w:pPr>
        <w:jc w:val="both"/>
        <w:rPr>
          <w:rFonts w:ascii="Book Antiqua" w:hAnsi="Book Antiqua"/>
          <w:b/>
          <w:bCs/>
          <w:sz w:val="24"/>
          <w:szCs w:val="24"/>
          <w:lang w:val="es-ES_tradnl"/>
        </w:rPr>
      </w:pPr>
    </w:p>
    <w:p w14:paraId="766CA1BA" w14:textId="5AB6FF77" w:rsidR="00461DC5" w:rsidRPr="00700566" w:rsidRDefault="00BF4815" w:rsidP="00D22CE3">
      <w:pPr>
        <w:jc w:val="both"/>
        <w:rPr>
          <w:rFonts w:ascii="Book Antiqua" w:eastAsia="Book Antiqua" w:hAnsi="Book Antiqua" w:cs="Book Antiqua"/>
        </w:rPr>
      </w:pPr>
      <w:r w:rsidRPr="00863370">
        <w:rPr>
          <w:rFonts w:ascii="Book Antiqua" w:hAnsi="Book Antiqua"/>
          <w:sz w:val="24"/>
          <w:szCs w:val="24"/>
        </w:rPr>
        <w:t>La Comisión de Hacienda</w:t>
      </w:r>
      <w:r w:rsidR="00722B6E">
        <w:rPr>
          <w:rFonts w:ascii="Book Antiqua" w:hAnsi="Book Antiqua"/>
          <w:sz w:val="24"/>
          <w:szCs w:val="24"/>
        </w:rPr>
        <w:t xml:space="preserve"> </w:t>
      </w:r>
      <w:r w:rsidRPr="00863370">
        <w:rPr>
          <w:rFonts w:ascii="Book Antiqua" w:hAnsi="Book Antiqua"/>
          <w:sz w:val="24"/>
          <w:szCs w:val="24"/>
        </w:rPr>
        <w:t>de la Cámara de Representantes</w:t>
      </w:r>
      <w:r>
        <w:rPr>
          <w:rFonts w:ascii="Book Antiqua" w:hAnsi="Book Antiqua"/>
          <w:sz w:val="24"/>
          <w:szCs w:val="24"/>
        </w:rPr>
        <w:t xml:space="preserve"> del </w:t>
      </w:r>
      <w:r w:rsidR="00722B6E">
        <w:rPr>
          <w:rFonts w:ascii="Book Antiqua" w:hAnsi="Book Antiqua"/>
          <w:sz w:val="24"/>
          <w:szCs w:val="24"/>
        </w:rPr>
        <w:t xml:space="preserve">Gobierno de </w:t>
      </w:r>
      <w:r w:rsidRPr="00863370">
        <w:rPr>
          <w:rFonts w:ascii="Book Antiqua" w:hAnsi="Book Antiqua"/>
          <w:sz w:val="24"/>
          <w:szCs w:val="24"/>
        </w:rPr>
        <w:t>Puerto Rico, tiene el honor de recomendar a este Honorable Cuerpo la aprobación de</w:t>
      </w:r>
      <w:r w:rsidR="00643D92">
        <w:rPr>
          <w:rFonts w:ascii="Book Antiqua" w:hAnsi="Book Antiqua"/>
          <w:sz w:val="24"/>
          <w:szCs w:val="24"/>
        </w:rPr>
        <w:t xml:space="preserve">l Proyecto de la </w:t>
      </w:r>
      <w:r>
        <w:rPr>
          <w:rFonts w:ascii="Book Antiqua" w:hAnsi="Book Antiqua"/>
          <w:sz w:val="24"/>
          <w:szCs w:val="24"/>
          <w:lang w:val="es-ES_tradnl"/>
        </w:rPr>
        <w:t>Cámara</w:t>
      </w:r>
      <w:r w:rsidR="002970C8">
        <w:rPr>
          <w:rFonts w:ascii="Book Antiqua" w:hAnsi="Book Antiqua"/>
          <w:sz w:val="24"/>
          <w:szCs w:val="24"/>
          <w:lang w:val="es-ES_tradnl"/>
        </w:rPr>
        <w:t xml:space="preserve"> </w:t>
      </w:r>
      <w:r w:rsidR="00643D92">
        <w:rPr>
          <w:rFonts w:ascii="Book Antiqua" w:hAnsi="Book Antiqua"/>
          <w:sz w:val="24"/>
          <w:szCs w:val="24"/>
          <w:lang w:val="es-ES_tradnl"/>
        </w:rPr>
        <w:t xml:space="preserve">511, </w:t>
      </w:r>
      <w:r w:rsidR="0004572D" w:rsidRPr="0004572D">
        <w:rPr>
          <w:rFonts w:ascii="Book Antiqua" w:hAnsi="Book Antiqua"/>
          <w:sz w:val="24"/>
          <w:szCs w:val="24"/>
        </w:rPr>
        <w:t>con las enmiendas incluidas</w:t>
      </w:r>
      <w:r w:rsidR="0004572D">
        <w:rPr>
          <w:rFonts w:ascii="Book Antiqua" w:hAnsi="Book Antiqua"/>
          <w:sz w:val="24"/>
          <w:szCs w:val="24"/>
        </w:rPr>
        <w:t xml:space="preserve"> </w:t>
      </w:r>
      <w:r w:rsidR="0004572D" w:rsidRPr="0004572D">
        <w:rPr>
          <w:rFonts w:ascii="Book Antiqua" w:hAnsi="Book Antiqua"/>
          <w:sz w:val="24"/>
          <w:szCs w:val="24"/>
        </w:rPr>
        <w:t xml:space="preserve">en el </w:t>
      </w:r>
      <w:proofErr w:type="spellStart"/>
      <w:r w:rsidR="00561782" w:rsidRPr="0004572D">
        <w:rPr>
          <w:rFonts w:ascii="Book Antiqua" w:hAnsi="Book Antiqua"/>
          <w:sz w:val="24"/>
          <w:szCs w:val="24"/>
        </w:rPr>
        <w:t>ent</w:t>
      </w:r>
      <w:r w:rsidR="00561782">
        <w:rPr>
          <w:rFonts w:ascii="Book Antiqua" w:hAnsi="Book Antiqua"/>
          <w:sz w:val="24"/>
          <w:szCs w:val="24"/>
        </w:rPr>
        <w:t>iril</w:t>
      </w:r>
      <w:r w:rsidR="00561782" w:rsidRPr="0004572D">
        <w:rPr>
          <w:rFonts w:ascii="Book Antiqua" w:hAnsi="Book Antiqua"/>
          <w:sz w:val="24"/>
          <w:szCs w:val="24"/>
        </w:rPr>
        <w:t>lado</w:t>
      </w:r>
      <w:proofErr w:type="spellEnd"/>
      <w:r w:rsidR="0004572D" w:rsidRPr="0004572D">
        <w:rPr>
          <w:rFonts w:ascii="Book Antiqua" w:hAnsi="Book Antiqua"/>
          <w:sz w:val="24"/>
          <w:szCs w:val="24"/>
        </w:rPr>
        <w:t xml:space="preserve"> electr</w:t>
      </w:r>
      <w:r w:rsidR="0004572D">
        <w:rPr>
          <w:rFonts w:ascii="Book Antiqua" w:hAnsi="Book Antiqua"/>
          <w:sz w:val="24"/>
          <w:szCs w:val="24"/>
        </w:rPr>
        <w:t>ó</w:t>
      </w:r>
      <w:r w:rsidR="0004572D" w:rsidRPr="0004572D">
        <w:rPr>
          <w:rFonts w:ascii="Book Antiqua" w:hAnsi="Book Antiqua"/>
          <w:sz w:val="24"/>
          <w:szCs w:val="24"/>
        </w:rPr>
        <w:t xml:space="preserve">nico que se </w:t>
      </w:r>
      <w:r w:rsidR="0004572D">
        <w:rPr>
          <w:rFonts w:ascii="Book Antiqua" w:hAnsi="Book Antiqua"/>
          <w:sz w:val="24"/>
          <w:szCs w:val="24"/>
        </w:rPr>
        <w:t>a</w:t>
      </w:r>
      <w:r w:rsidR="0004572D" w:rsidRPr="0004572D">
        <w:rPr>
          <w:rFonts w:ascii="Book Antiqua" w:hAnsi="Book Antiqua"/>
          <w:sz w:val="24"/>
          <w:szCs w:val="24"/>
        </w:rPr>
        <w:t>compaña.</w:t>
      </w:r>
      <w:r w:rsidR="00461DC5">
        <w:rPr>
          <w:rFonts w:ascii="Book Antiqua" w:hAnsi="Book Antiqua"/>
          <w:sz w:val="24"/>
          <w:szCs w:val="24"/>
        </w:rPr>
        <w:t xml:space="preserve"> </w:t>
      </w:r>
      <w:r w:rsidR="00461DC5" w:rsidRPr="00700566">
        <w:rPr>
          <w:rFonts w:ascii="Book Antiqua" w:eastAsia="Book Antiqua" w:hAnsi="Book Antiqua" w:cs="Book Antiqua"/>
        </w:rPr>
        <w:t xml:space="preserve"> </w:t>
      </w:r>
    </w:p>
    <w:p w14:paraId="0000EC41" w14:textId="77777777" w:rsidR="00BF4815" w:rsidRPr="00863370" w:rsidRDefault="00BF4815" w:rsidP="00BF4815">
      <w:pPr>
        <w:jc w:val="both"/>
        <w:rPr>
          <w:rFonts w:ascii="Book Antiqua" w:hAnsi="Book Antiqua"/>
          <w:sz w:val="24"/>
          <w:szCs w:val="24"/>
        </w:rPr>
      </w:pPr>
    </w:p>
    <w:p w14:paraId="3E741C61" w14:textId="459CAD8E" w:rsidR="00BF4815" w:rsidRDefault="00BF4815" w:rsidP="00BF4815">
      <w:pPr>
        <w:pStyle w:val="BodyText"/>
        <w:spacing w:line="240" w:lineRule="auto"/>
        <w:jc w:val="center"/>
        <w:outlineLvl w:val="0"/>
        <w:rPr>
          <w:rFonts w:ascii="Book Antiqua" w:hAnsi="Book Antiqua"/>
          <w:b/>
          <w:bCs/>
        </w:rPr>
      </w:pPr>
      <w:r w:rsidRPr="00736567">
        <w:rPr>
          <w:rFonts w:ascii="Book Antiqua" w:hAnsi="Book Antiqua"/>
          <w:b/>
          <w:bCs/>
          <w:szCs w:val="24"/>
        </w:rPr>
        <w:t xml:space="preserve">ALCANCE DE </w:t>
      </w:r>
      <w:r w:rsidRPr="00DE5E3D">
        <w:rPr>
          <w:rFonts w:ascii="Book Antiqua" w:hAnsi="Book Antiqua"/>
          <w:b/>
          <w:bCs/>
        </w:rPr>
        <w:t>LA</w:t>
      </w:r>
      <w:r>
        <w:rPr>
          <w:rFonts w:ascii="Book Antiqua" w:hAnsi="Book Antiqua"/>
          <w:b/>
          <w:bCs/>
        </w:rPr>
        <w:t>S MEDIDA</w:t>
      </w:r>
    </w:p>
    <w:p w14:paraId="26FDF7FD" w14:textId="77777777" w:rsidR="00AE01AF" w:rsidRDefault="00AE01AF" w:rsidP="00D02ACB">
      <w:pPr>
        <w:pStyle w:val="BodyText"/>
        <w:spacing w:line="240" w:lineRule="auto"/>
        <w:jc w:val="center"/>
        <w:outlineLvl w:val="0"/>
        <w:rPr>
          <w:rFonts w:ascii="Book Antiqua" w:hAnsi="Book Antiqua"/>
          <w:b/>
          <w:bCs/>
          <w:szCs w:val="24"/>
        </w:rPr>
      </w:pPr>
    </w:p>
    <w:p w14:paraId="61888267" w14:textId="1F1EB5BE" w:rsidR="00AE01AF" w:rsidRDefault="00AE01AF" w:rsidP="00D02ACB">
      <w:pPr>
        <w:jc w:val="both"/>
        <w:rPr>
          <w:rFonts w:ascii="Book Antiqua" w:hAnsi="Book Antiqua"/>
          <w:sz w:val="24"/>
          <w:szCs w:val="24"/>
        </w:rPr>
      </w:pPr>
      <w:r>
        <w:rPr>
          <w:rFonts w:ascii="Book Antiqua" w:hAnsi="Book Antiqua"/>
          <w:sz w:val="24"/>
          <w:szCs w:val="24"/>
        </w:rPr>
        <w:t xml:space="preserve">El Proyecto de la </w:t>
      </w:r>
      <w:r w:rsidR="00BF4815" w:rsidRPr="00175BFE">
        <w:rPr>
          <w:rFonts w:ascii="Book Antiqua" w:hAnsi="Book Antiqua"/>
          <w:sz w:val="24"/>
          <w:szCs w:val="24"/>
        </w:rPr>
        <w:t>Cámara</w:t>
      </w:r>
      <w:r w:rsidR="002970C8" w:rsidRPr="00175BFE">
        <w:rPr>
          <w:rFonts w:ascii="Book Antiqua" w:hAnsi="Book Antiqua"/>
          <w:sz w:val="24"/>
          <w:szCs w:val="24"/>
        </w:rPr>
        <w:t xml:space="preserve"> Número </w:t>
      </w:r>
      <w:r>
        <w:rPr>
          <w:rFonts w:ascii="Book Antiqua" w:hAnsi="Book Antiqua"/>
          <w:sz w:val="24"/>
          <w:szCs w:val="24"/>
        </w:rPr>
        <w:t xml:space="preserve">511, </w:t>
      </w:r>
      <w:r w:rsidR="00BF4815" w:rsidRPr="00175BFE">
        <w:rPr>
          <w:rFonts w:ascii="Book Antiqua" w:hAnsi="Book Antiqua"/>
          <w:sz w:val="24"/>
          <w:szCs w:val="24"/>
        </w:rPr>
        <w:t>según radicad</w:t>
      </w:r>
      <w:r>
        <w:rPr>
          <w:rFonts w:ascii="Book Antiqua" w:hAnsi="Book Antiqua"/>
          <w:sz w:val="24"/>
          <w:szCs w:val="24"/>
        </w:rPr>
        <w:t>o</w:t>
      </w:r>
      <w:r w:rsidR="00BF4815" w:rsidRPr="00175BFE">
        <w:rPr>
          <w:rFonts w:ascii="Book Antiqua" w:hAnsi="Book Antiqua"/>
          <w:sz w:val="24"/>
          <w:szCs w:val="24"/>
        </w:rPr>
        <w:t xml:space="preserve"> tiene el propósito </w:t>
      </w:r>
      <w:r>
        <w:rPr>
          <w:rFonts w:ascii="Book Antiqua" w:hAnsi="Book Antiqua"/>
          <w:sz w:val="24"/>
          <w:szCs w:val="24"/>
        </w:rPr>
        <w:t xml:space="preserve">de </w:t>
      </w:r>
      <w:r w:rsidRPr="00AE01AF">
        <w:rPr>
          <w:rFonts w:ascii="Book Antiqua" w:hAnsi="Book Antiqua"/>
          <w:sz w:val="24"/>
          <w:szCs w:val="24"/>
        </w:rPr>
        <w:t>enmendar el Artículo 19 de la Ley Núm. 83 de 2 de julio de 1987, según enmendada, conocida como “Ley de la Industria y el Deporte Hípico de Puerto Rico”; enmendar el Artículo 10 de la Ley Núm.  465 de 15 de mayo de 1947, según enmendada, conocida como “Lotería de Puerto Rico”;  y enmendar el Artículo 11 de la Ley Núm. 10 de 24 de mayo de 1989, según enmendada, conocida como “Ley para Autorizar el Sistema de Lotería Adicional”, con el propósito de establecer que una porción del importe de los premios y boletos no reclamados ingresen a una cuenta especial y sean distribuidos entre los municipios para el sostenimiento de sus respectivos programas de control de animales, fomentar la adopción de mascotas, realizar vacunaciones masivas e implantar microchip para su identificación; y otra porción sea destinada a los municipios para el sostenimiento de sus respectivos programas de Amas de Llaves; requerir la presentación de informes; y para otros fines relacionados.</w:t>
      </w:r>
    </w:p>
    <w:p w14:paraId="24C57619" w14:textId="77777777" w:rsidR="00AE01AF" w:rsidRDefault="00AE01AF" w:rsidP="00D02ACB">
      <w:pPr>
        <w:jc w:val="both"/>
        <w:rPr>
          <w:rFonts w:ascii="Book Antiqua" w:hAnsi="Book Antiqua"/>
          <w:sz w:val="24"/>
          <w:szCs w:val="24"/>
        </w:rPr>
      </w:pPr>
    </w:p>
    <w:p w14:paraId="1FA31D00" w14:textId="77777777" w:rsidR="00425469" w:rsidRDefault="00425469" w:rsidP="00D02ACB">
      <w:pPr>
        <w:jc w:val="both"/>
        <w:rPr>
          <w:rFonts w:ascii="Book Antiqua" w:hAnsi="Book Antiqua"/>
          <w:sz w:val="24"/>
          <w:szCs w:val="24"/>
        </w:rPr>
      </w:pPr>
      <w:r w:rsidRPr="00425469">
        <w:rPr>
          <w:rFonts w:ascii="Book Antiqua" w:hAnsi="Book Antiqua"/>
          <w:sz w:val="24"/>
          <w:szCs w:val="24"/>
        </w:rPr>
        <w:t xml:space="preserve">El Gobierno de Puerto Rico tiene la responsabilidad principal de garantizar a la ciudadanía el acceso efectivo a los servicios que ofrecen las diversas entidades gubernamentales. En este contexto, los municipios desempeñan un papel fundamental, ya que constituyen el primer nivel de gobierno encargado de atender las necesidades de </w:t>
      </w:r>
      <w:r w:rsidRPr="00425469">
        <w:rPr>
          <w:rFonts w:ascii="Book Antiqua" w:hAnsi="Book Antiqua"/>
          <w:sz w:val="24"/>
          <w:szCs w:val="24"/>
        </w:rPr>
        <w:lastRenderedPageBreak/>
        <w:t>los ciudadanos dentro de su jurisdicción territorial. Entre sus funciones se encuentra la orientación a la población sobre los distintos proyectos e iniciativas dirigidos a atender las necesidades locales.</w:t>
      </w:r>
    </w:p>
    <w:p w14:paraId="1B4269FD" w14:textId="77777777" w:rsidR="00425469" w:rsidRPr="00425469" w:rsidRDefault="00425469" w:rsidP="00425469">
      <w:pPr>
        <w:jc w:val="both"/>
        <w:rPr>
          <w:rFonts w:ascii="Book Antiqua" w:hAnsi="Book Antiqua"/>
          <w:sz w:val="24"/>
          <w:szCs w:val="24"/>
        </w:rPr>
      </w:pPr>
    </w:p>
    <w:p w14:paraId="4F9C4431" w14:textId="77777777" w:rsidR="00425469" w:rsidRDefault="00425469" w:rsidP="00425469">
      <w:pPr>
        <w:jc w:val="both"/>
        <w:rPr>
          <w:rFonts w:ascii="Book Antiqua" w:hAnsi="Book Antiqua"/>
          <w:sz w:val="24"/>
          <w:szCs w:val="24"/>
        </w:rPr>
      </w:pPr>
      <w:r w:rsidRPr="00425469">
        <w:rPr>
          <w:rFonts w:ascii="Book Antiqua" w:hAnsi="Book Antiqua"/>
          <w:sz w:val="24"/>
          <w:szCs w:val="24"/>
        </w:rPr>
        <w:t>La Ley 107-2020, según enmendada, conocida como Código Municipal de Puerto Rico, faculta a los municipios a desarrollar programas orientados al bienestar general, convirtiéndolos en un componente esencial del gobierno estatal para la atención de los problemas que afectan a las comunidades.</w:t>
      </w:r>
    </w:p>
    <w:p w14:paraId="49785378" w14:textId="77777777" w:rsidR="00425469" w:rsidRPr="00425469" w:rsidRDefault="00425469" w:rsidP="00425469">
      <w:pPr>
        <w:jc w:val="both"/>
        <w:rPr>
          <w:rFonts w:ascii="Book Antiqua" w:hAnsi="Book Antiqua"/>
          <w:sz w:val="24"/>
          <w:szCs w:val="24"/>
        </w:rPr>
      </w:pPr>
    </w:p>
    <w:p w14:paraId="38F0F8AC" w14:textId="77777777" w:rsidR="00425469" w:rsidRDefault="00425469" w:rsidP="00425469">
      <w:pPr>
        <w:jc w:val="both"/>
        <w:rPr>
          <w:rFonts w:ascii="Book Antiqua" w:hAnsi="Book Antiqua"/>
          <w:sz w:val="24"/>
          <w:szCs w:val="24"/>
        </w:rPr>
      </w:pPr>
      <w:r w:rsidRPr="00425469">
        <w:rPr>
          <w:rFonts w:ascii="Book Antiqua" w:hAnsi="Book Antiqua"/>
          <w:sz w:val="24"/>
          <w:szCs w:val="24"/>
        </w:rPr>
        <w:t>No obstante, la realidad fiscal que enfrentan los municipios en la actualidad es muy distinta a la de décadas anteriores. Las limitaciones presupuestarias han puesto en riesgo la continuidad de servicios esenciales para la ciudadanía, por lo que resulta indispensable identificar mecanismos de financiamiento que fortalezcan y aseguren el desarrollo sostenible de los principales servicios municipales. Entre estos se destacan los programas municipales dirigidos al control de animales.</w:t>
      </w:r>
    </w:p>
    <w:p w14:paraId="789B37EB" w14:textId="77777777" w:rsidR="00425469" w:rsidRPr="00425469" w:rsidRDefault="00425469" w:rsidP="00425469">
      <w:pPr>
        <w:jc w:val="both"/>
        <w:rPr>
          <w:rFonts w:ascii="Book Antiqua" w:hAnsi="Book Antiqua"/>
          <w:sz w:val="24"/>
          <w:szCs w:val="24"/>
        </w:rPr>
      </w:pPr>
    </w:p>
    <w:p w14:paraId="0F80B568" w14:textId="77777777" w:rsidR="00425469" w:rsidRDefault="00425469" w:rsidP="00425469">
      <w:pPr>
        <w:jc w:val="both"/>
        <w:rPr>
          <w:rFonts w:ascii="Book Antiqua" w:hAnsi="Book Antiqua"/>
          <w:sz w:val="24"/>
          <w:szCs w:val="24"/>
        </w:rPr>
      </w:pPr>
      <w:r w:rsidRPr="00425469">
        <w:rPr>
          <w:rFonts w:ascii="Book Antiqua" w:hAnsi="Book Antiqua"/>
          <w:sz w:val="24"/>
          <w:szCs w:val="24"/>
        </w:rPr>
        <w:t>El Artículo 1.010 de la Ley 107-2020 antes citada dispone la facultad de los municipios para adoptar e implementar las medidas de precaución que consideren convenientes o necesarias con el propósito de proteger la salud pública ante situaciones relacionadas con animales domésticos realengos. Asimismo, les autoriza a establecer, operar y administrar refugios de animales.</w:t>
      </w:r>
    </w:p>
    <w:p w14:paraId="757DEC41" w14:textId="77777777" w:rsidR="00425469" w:rsidRPr="00425469" w:rsidRDefault="00425469" w:rsidP="00425469">
      <w:pPr>
        <w:jc w:val="both"/>
        <w:rPr>
          <w:rFonts w:ascii="Book Antiqua" w:hAnsi="Book Antiqua"/>
          <w:sz w:val="24"/>
          <w:szCs w:val="24"/>
        </w:rPr>
      </w:pPr>
    </w:p>
    <w:p w14:paraId="57BBFEDE" w14:textId="77777777" w:rsidR="00425469" w:rsidRDefault="00425469" w:rsidP="00425469">
      <w:pPr>
        <w:jc w:val="both"/>
        <w:rPr>
          <w:rFonts w:ascii="Book Antiqua" w:hAnsi="Book Antiqua"/>
          <w:sz w:val="24"/>
          <w:szCs w:val="24"/>
        </w:rPr>
      </w:pPr>
      <w:r w:rsidRPr="00425469">
        <w:rPr>
          <w:rFonts w:ascii="Book Antiqua" w:hAnsi="Book Antiqua"/>
          <w:sz w:val="24"/>
          <w:szCs w:val="24"/>
        </w:rPr>
        <w:t>En la actualidad, los municipios enfrentan un serio desafío en el control de animales realengos. A pesar de los esfuerzos realizados mediante campañas de orientación, programas de adopción, vacunaciones masivas y la implantación de microchips para su identificación, se observa un incremento en la población de animales sin hogar, lo que representa un riesgo para la salud pública. Algunos municipios han establecido albergues municipales o han formalizado acuerdos colaborativos con entidades privadas y organizaciones sin fines de lucro que atienden esta problemática, asegurando siempre un trato digno hacia los animales conforme a lo dispuesto en la Ley 154-2008, según enmendada, conocida como Ley para el Bienestar y la Protección de los Animales.</w:t>
      </w:r>
    </w:p>
    <w:p w14:paraId="1B63B206" w14:textId="77777777" w:rsidR="00425469" w:rsidRPr="00425469" w:rsidRDefault="00425469" w:rsidP="00425469">
      <w:pPr>
        <w:jc w:val="both"/>
        <w:rPr>
          <w:rFonts w:ascii="Book Antiqua" w:hAnsi="Book Antiqua"/>
          <w:sz w:val="24"/>
          <w:szCs w:val="24"/>
        </w:rPr>
      </w:pPr>
    </w:p>
    <w:p w14:paraId="622D6B4E" w14:textId="77777777" w:rsidR="00425469" w:rsidRDefault="00425469" w:rsidP="00425469">
      <w:pPr>
        <w:jc w:val="both"/>
        <w:rPr>
          <w:rFonts w:ascii="Book Antiqua" w:hAnsi="Book Antiqua"/>
          <w:sz w:val="24"/>
          <w:szCs w:val="24"/>
        </w:rPr>
      </w:pPr>
      <w:r w:rsidRPr="00425469">
        <w:rPr>
          <w:rFonts w:ascii="Book Antiqua" w:hAnsi="Book Antiqua"/>
          <w:sz w:val="24"/>
          <w:szCs w:val="24"/>
        </w:rPr>
        <w:t>La Oficina Estatal para el Control de Animales (OECA) es una entidad gubernamental adscrita a la División de Salud Ambiental de la Secretaría Auxiliar para la Vigilancia y Protección de la Salud Pública del Departamento de Salud de Puerto Rico. Dicha oficina fue creada mediante la Ley Núm. 36 de 30 de mayo de 1984, según enmendada, conocida como Ley para la Creación de la Oficina Estatal para el Control de Animales.</w:t>
      </w:r>
    </w:p>
    <w:p w14:paraId="5ECAC6B3" w14:textId="77777777" w:rsidR="00425469" w:rsidRPr="00425469" w:rsidRDefault="00425469" w:rsidP="00425469">
      <w:pPr>
        <w:jc w:val="both"/>
        <w:rPr>
          <w:rFonts w:ascii="Book Antiqua" w:hAnsi="Book Antiqua"/>
          <w:sz w:val="24"/>
          <w:szCs w:val="24"/>
        </w:rPr>
      </w:pPr>
    </w:p>
    <w:p w14:paraId="037A7551" w14:textId="77777777" w:rsidR="00425469" w:rsidRPr="00425469" w:rsidRDefault="00425469" w:rsidP="00425469">
      <w:pPr>
        <w:jc w:val="both"/>
        <w:rPr>
          <w:rFonts w:ascii="Book Antiqua" w:hAnsi="Book Antiqua"/>
          <w:sz w:val="24"/>
          <w:szCs w:val="24"/>
        </w:rPr>
      </w:pPr>
      <w:r w:rsidRPr="00425469">
        <w:rPr>
          <w:rFonts w:ascii="Book Antiqua" w:hAnsi="Book Antiqua"/>
          <w:sz w:val="24"/>
          <w:szCs w:val="24"/>
        </w:rPr>
        <w:t>La OECA tiene como misión proveer información, orientación y apoyo técnico a los municipios, así como colaborar con organizaciones privadas y personas interesadas en desarrollar proyectos e iniciativas dirigidas al control de animales realengos y a la promoción del cuidado responsable de las mascotas.</w:t>
      </w:r>
    </w:p>
    <w:p w14:paraId="0BF36012" w14:textId="77777777" w:rsidR="00425469" w:rsidRPr="00425469" w:rsidRDefault="00425469" w:rsidP="00425469">
      <w:pPr>
        <w:jc w:val="both"/>
        <w:rPr>
          <w:rFonts w:ascii="Book Antiqua" w:hAnsi="Book Antiqua"/>
          <w:sz w:val="24"/>
          <w:szCs w:val="24"/>
        </w:rPr>
      </w:pPr>
      <w:r w:rsidRPr="00425469">
        <w:rPr>
          <w:rFonts w:ascii="Book Antiqua" w:hAnsi="Book Antiqua"/>
          <w:sz w:val="24"/>
          <w:szCs w:val="24"/>
        </w:rPr>
        <w:lastRenderedPageBreak/>
        <w:t>Entre las estrategias implementadas por la OECA se incluyen programas de educación comunitaria, actividades que facilitan el acceso a servicios de vacunación y esterilización en comunidades de escasos recursos, así como el establecimiento de facilidades municipales y albergues destinados a atender de manera sostenible la situación de los animales realengos en Puerto Rico.</w:t>
      </w:r>
    </w:p>
    <w:p w14:paraId="12B95C7F" w14:textId="77777777" w:rsidR="00425469" w:rsidRPr="00425469" w:rsidRDefault="00425469" w:rsidP="00425469">
      <w:pPr>
        <w:jc w:val="both"/>
        <w:rPr>
          <w:rFonts w:ascii="Book Antiqua" w:hAnsi="Book Antiqua"/>
          <w:sz w:val="24"/>
          <w:szCs w:val="24"/>
        </w:rPr>
      </w:pPr>
    </w:p>
    <w:p w14:paraId="4A6DF478" w14:textId="77777777" w:rsidR="00BF4815" w:rsidRDefault="00BF4815" w:rsidP="00BF4815">
      <w:pPr>
        <w:suppressLineNumbers/>
        <w:jc w:val="center"/>
        <w:rPr>
          <w:rFonts w:ascii="Book Antiqua" w:hAnsi="Book Antiqua"/>
          <w:b/>
          <w:bCs/>
          <w:sz w:val="24"/>
          <w:szCs w:val="24"/>
        </w:rPr>
      </w:pPr>
      <w:r w:rsidRPr="009A5CDB">
        <w:rPr>
          <w:rFonts w:ascii="Book Antiqua" w:hAnsi="Book Antiqua"/>
          <w:b/>
          <w:bCs/>
          <w:sz w:val="24"/>
          <w:szCs w:val="24"/>
        </w:rPr>
        <w:t>ANÁLISIS DE LA MEDIDA</w:t>
      </w:r>
    </w:p>
    <w:p w14:paraId="774888F1" w14:textId="77777777" w:rsidR="00BF4815" w:rsidRDefault="00BF4815" w:rsidP="00BF4815">
      <w:pPr>
        <w:suppressLineNumbers/>
        <w:jc w:val="center"/>
        <w:rPr>
          <w:rFonts w:ascii="Book Antiqua" w:hAnsi="Book Antiqua"/>
          <w:b/>
          <w:bCs/>
          <w:sz w:val="24"/>
          <w:szCs w:val="24"/>
        </w:rPr>
      </w:pPr>
    </w:p>
    <w:p w14:paraId="3266A470" w14:textId="612E4566" w:rsidR="007370FB" w:rsidRDefault="0045660E" w:rsidP="007370FB">
      <w:pPr>
        <w:jc w:val="both"/>
        <w:rPr>
          <w:rFonts w:ascii="Book Antiqua" w:hAnsi="Book Antiqua"/>
          <w:sz w:val="24"/>
          <w:szCs w:val="24"/>
        </w:rPr>
      </w:pPr>
      <w:r w:rsidRPr="00A94150">
        <w:rPr>
          <w:rFonts w:ascii="Book Antiqua" w:eastAsia="MS Mincho" w:hAnsi="Book Antiqua"/>
          <w:color w:val="000000"/>
          <w:sz w:val="24"/>
          <w:szCs w:val="24"/>
        </w:rPr>
        <w:t>Para el análisis</w:t>
      </w:r>
      <w:r>
        <w:rPr>
          <w:rFonts w:ascii="Book Antiqua" w:eastAsia="MS Mincho" w:hAnsi="Book Antiqua"/>
          <w:color w:val="000000"/>
          <w:sz w:val="24"/>
          <w:szCs w:val="24"/>
        </w:rPr>
        <w:t xml:space="preserve"> y dar </w:t>
      </w:r>
      <w:r w:rsidRPr="00A94150">
        <w:rPr>
          <w:rFonts w:ascii="Book Antiqua" w:hAnsi="Book Antiqua"/>
          <w:sz w:val="24"/>
          <w:szCs w:val="24"/>
        </w:rPr>
        <w:t>cumplimiento a las disposiciones de</w:t>
      </w:r>
      <w:r w:rsidR="00425469">
        <w:rPr>
          <w:rFonts w:ascii="Book Antiqua" w:hAnsi="Book Antiqua"/>
          <w:sz w:val="24"/>
          <w:szCs w:val="24"/>
        </w:rPr>
        <w:t>l P. de la C. 511</w:t>
      </w:r>
      <w:r w:rsidR="00B91368">
        <w:rPr>
          <w:rFonts w:ascii="Book Antiqua" w:hAnsi="Book Antiqua"/>
          <w:sz w:val="24"/>
          <w:szCs w:val="24"/>
        </w:rPr>
        <w:t xml:space="preserve">, </w:t>
      </w:r>
      <w:r w:rsidR="002970C8">
        <w:rPr>
          <w:rFonts w:ascii="Book Antiqua" w:hAnsi="Book Antiqua"/>
          <w:sz w:val="24"/>
          <w:szCs w:val="24"/>
        </w:rPr>
        <w:t>la</w:t>
      </w:r>
      <w:r w:rsidRPr="00A94150">
        <w:rPr>
          <w:rFonts w:ascii="Book Antiqua" w:eastAsia="MS Mincho" w:hAnsi="Book Antiqua"/>
          <w:color w:val="000000"/>
          <w:sz w:val="24"/>
          <w:szCs w:val="24"/>
        </w:rPr>
        <w:t xml:space="preserve"> Comisión de Hacienda </w:t>
      </w:r>
      <w:r w:rsidRPr="00592B5A">
        <w:rPr>
          <w:rFonts w:ascii="Book Antiqua" w:hAnsi="Book Antiqua"/>
          <w:sz w:val="24"/>
          <w:szCs w:val="24"/>
          <w:lang w:val="es-ES_tradnl"/>
        </w:rPr>
        <w:t xml:space="preserve">de la Cámara de Representantes de Puerto Rico, </w:t>
      </w:r>
      <w:r w:rsidRPr="00A94150">
        <w:rPr>
          <w:rFonts w:ascii="Book Antiqua" w:hAnsi="Book Antiqua"/>
          <w:sz w:val="24"/>
          <w:szCs w:val="24"/>
        </w:rPr>
        <w:t xml:space="preserve">realizó </w:t>
      </w:r>
      <w:r w:rsidR="00425469" w:rsidRPr="00A94150">
        <w:rPr>
          <w:rFonts w:ascii="Book Antiqua" w:hAnsi="Book Antiqua"/>
          <w:sz w:val="24"/>
          <w:szCs w:val="24"/>
        </w:rPr>
        <w:t>vista</w:t>
      </w:r>
      <w:r w:rsidR="00425469">
        <w:rPr>
          <w:rFonts w:ascii="Book Antiqua" w:hAnsi="Book Antiqua"/>
          <w:sz w:val="24"/>
          <w:szCs w:val="24"/>
        </w:rPr>
        <w:t xml:space="preserve"> </w:t>
      </w:r>
      <w:r w:rsidR="00425469" w:rsidRPr="00A94150">
        <w:rPr>
          <w:rFonts w:ascii="Book Antiqua" w:hAnsi="Book Antiqua"/>
          <w:sz w:val="24"/>
          <w:szCs w:val="24"/>
        </w:rPr>
        <w:t>pública</w:t>
      </w:r>
      <w:r w:rsidR="00425469">
        <w:rPr>
          <w:rFonts w:ascii="Book Antiqua" w:hAnsi="Book Antiqua"/>
          <w:sz w:val="24"/>
          <w:szCs w:val="24"/>
        </w:rPr>
        <w:t xml:space="preserve"> el jueves 18</w:t>
      </w:r>
      <w:r w:rsidR="007415A3">
        <w:rPr>
          <w:rFonts w:ascii="Book Antiqua" w:hAnsi="Book Antiqua"/>
          <w:sz w:val="24"/>
          <w:szCs w:val="24"/>
        </w:rPr>
        <w:t xml:space="preserve"> </w:t>
      </w:r>
      <w:r w:rsidR="00425469">
        <w:rPr>
          <w:rFonts w:ascii="Book Antiqua" w:hAnsi="Book Antiqua"/>
          <w:sz w:val="24"/>
          <w:szCs w:val="24"/>
        </w:rPr>
        <w:t>de septiembre</w:t>
      </w:r>
      <w:r w:rsidR="007415A3">
        <w:rPr>
          <w:rFonts w:ascii="Book Antiqua" w:hAnsi="Book Antiqua"/>
          <w:sz w:val="24"/>
          <w:szCs w:val="24"/>
        </w:rPr>
        <w:t xml:space="preserve"> </w:t>
      </w:r>
      <w:r w:rsidR="00425469">
        <w:rPr>
          <w:rFonts w:ascii="Book Antiqua" w:hAnsi="Book Antiqua"/>
          <w:sz w:val="24"/>
          <w:szCs w:val="24"/>
        </w:rPr>
        <w:t>de 2025.</w:t>
      </w:r>
      <w:r w:rsidR="008803EA">
        <w:rPr>
          <w:rFonts w:ascii="Book Antiqua" w:hAnsi="Book Antiqua"/>
          <w:sz w:val="24"/>
          <w:szCs w:val="24"/>
        </w:rPr>
        <w:t xml:space="preserve"> </w:t>
      </w:r>
      <w:r w:rsidR="007358D5">
        <w:rPr>
          <w:rFonts w:ascii="Book Antiqua" w:eastAsia="Calibri" w:hAnsi="Book Antiqua" w:cs="Courier New"/>
          <w:color w:val="000000" w:themeColor="text1"/>
          <w:sz w:val="24"/>
          <w:szCs w:val="24"/>
          <w:lang w:eastAsia="x-none"/>
        </w:rPr>
        <w:t>Durante</w:t>
      </w:r>
      <w:r w:rsidR="007370FB">
        <w:rPr>
          <w:rFonts w:ascii="Book Antiqua" w:eastAsia="Calibri" w:hAnsi="Book Antiqua" w:cs="Courier New"/>
          <w:color w:val="000000" w:themeColor="text1"/>
          <w:sz w:val="24"/>
          <w:szCs w:val="24"/>
          <w:lang w:eastAsia="x-none"/>
        </w:rPr>
        <w:t xml:space="preserve"> la V</w:t>
      </w:r>
      <w:r w:rsidR="007358D5">
        <w:rPr>
          <w:rFonts w:ascii="Book Antiqua" w:eastAsia="Calibri" w:hAnsi="Book Antiqua" w:cs="Courier New"/>
          <w:color w:val="000000" w:themeColor="text1"/>
          <w:sz w:val="24"/>
          <w:szCs w:val="24"/>
          <w:lang w:eastAsia="x-none"/>
        </w:rPr>
        <w:t xml:space="preserve">ista </w:t>
      </w:r>
      <w:r w:rsidR="007370FB">
        <w:rPr>
          <w:rFonts w:ascii="Book Antiqua" w:eastAsia="Calibri" w:hAnsi="Book Antiqua" w:cs="Courier New"/>
          <w:color w:val="000000" w:themeColor="text1"/>
          <w:sz w:val="24"/>
          <w:szCs w:val="24"/>
          <w:lang w:eastAsia="x-none"/>
        </w:rPr>
        <w:t>P</w:t>
      </w:r>
      <w:r w:rsidR="007358D5">
        <w:rPr>
          <w:rFonts w:ascii="Book Antiqua" w:eastAsia="Calibri" w:hAnsi="Book Antiqua" w:cs="Courier New"/>
          <w:color w:val="000000" w:themeColor="text1"/>
          <w:sz w:val="24"/>
          <w:szCs w:val="24"/>
          <w:lang w:eastAsia="x-none"/>
        </w:rPr>
        <w:t>ública</w:t>
      </w:r>
      <w:r w:rsidR="008803EA">
        <w:rPr>
          <w:rFonts w:ascii="Book Antiqua" w:eastAsia="Calibri" w:hAnsi="Book Antiqua" w:cs="Courier New"/>
          <w:color w:val="000000" w:themeColor="text1"/>
          <w:sz w:val="24"/>
          <w:szCs w:val="24"/>
          <w:lang w:eastAsia="x-none"/>
        </w:rPr>
        <w:t xml:space="preserve"> </w:t>
      </w:r>
      <w:r w:rsidR="008803EA" w:rsidRPr="74C3DC2F">
        <w:rPr>
          <w:rFonts w:ascii="Book Antiqua" w:eastAsia="Calibri" w:hAnsi="Book Antiqua" w:cs="Courier New"/>
          <w:color w:val="000000" w:themeColor="text1"/>
          <w:sz w:val="24"/>
          <w:szCs w:val="24"/>
        </w:rPr>
        <w:t>participaron las siguientes Agencias</w:t>
      </w:r>
      <w:r w:rsidR="003B6530">
        <w:rPr>
          <w:rFonts w:ascii="Book Antiqua" w:eastAsia="Calibri" w:hAnsi="Book Antiqua" w:cs="Courier New"/>
          <w:color w:val="000000" w:themeColor="text1"/>
          <w:sz w:val="24"/>
          <w:szCs w:val="24"/>
        </w:rPr>
        <w:t xml:space="preserve"> y Organizaciones</w:t>
      </w:r>
      <w:r w:rsidR="00CF60D6">
        <w:rPr>
          <w:rFonts w:ascii="Book Antiqua" w:eastAsia="Calibri" w:hAnsi="Book Antiqua" w:cs="Courier New"/>
          <w:color w:val="000000" w:themeColor="text1"/>
          <w:sz w:val="24"/>
          <w:szCs w:val="24"/>
        </w:rPr>
        <w:t xml:space="preserve">; la </w:t>
      </w:r>
      <w:r w:rsidR="00CF60D6" w:rsidRPr="002B713A">
        <w:rPr>
          <w:rFonts w:ascii="Book Antiqua" w:eastAsia="Calibri" w:hAnsi="Book Antiqua" w:cs="Courier New"/>
          <w:color w:val="000000" w:themeColor="text1"/>
          <w:sz w:val="24"/>
          <w:szCs w:val="24"/>
        </w:rPr>
        <w:t>Oficina de Gerencia y Presupuesto</w:t>
      </w:r>
      <w:r w:rsidR="00CF60D6">
        <w:rPr>
          <w:rFonts w:ascii="Book Antiqua" w:eastAsia="Calibri" w:hAnsi="Book Antiqua" w:cs="Courier New"/>
          <w:color w:val="000000" w:themeColor="text1"/>
          <w:sz w:val="24"/>
          <w:szCs w:val="24"/>
        </w:rPr>
        <w:t>,</w:t>
      </w:r>
      <w:r w:rsidR="007370FB">
        <w:rPr>
          <w:rFonts w:ascii="Book Antiqua" w:eastAsia="Calibri" w:hAnsi="Book Antiqua" w:cs="Courier New"/>
          <w:color w:val="000000" w:themeColor="text1"/>
          <w:sz w:val="24"/>
          <w:szCs w:val="24"/>
        </w:rPr>
        <w:t xml:space="preserve"> la </w:t>
      </w:r>
      <w:r w:rsidR="007370FB" w:rsidRPr="002B713A">
        <w:rPr>
          <w:rFonts w:ascii="Book Antiqua" w:eastAsia="Calibri" w:hAnsi="Book Antiqua" w:cs="Courier New"/>
          <w:color w:val="000000" w:themeColor="text1"/>
          <w:sz w:val="24"/>
          <w:szCs w:val="24"/>
        </w:rPr>
        <w:t>Comisión de Juegos del Gobierno de PR</w:t>
      </w:r>
      <w:r w:rsidR="007370FB">
        <w:rPr>
          <w:rFonts w:ascii="Book Antiqua" w:eastAsia="Calibri" w:hAnsi="Book Antiqua" w:cs="Courier New"/>
          <w:color w:val="000000" w:themeColor="text1"/>
          <w:sz w:val="24"/>
          <w:szCs w:val="24"/>
        </w:rPr>
        <w:t>,</w:t>
      </w:r>
      <w:r w:rsidR="00CF60D6">
        <w:rPr>
          <w:rFonts w:ascii="Book Antiqua" w:eastAsia="Calibri" w:hAnsi="Book Antiqua" w:cs="Courier New"/>
          <w:color w:val="000000" w:themeColor="text1"/>
          <w:sz w:val="24"/>
          <w:szCs w:val="24"/>
        </w:rPr>
        <w:t xml:space="preserve"> el Hipódromo</w:t>
      </w:r>
      <w:r w:rsidR="00CF60D6" w:rsidRPr="002B713A">
        <w:rPr>
          <w:rFonts w:ascii="Book Antiqua" w:eastAsia="Calibri" w:hAnsi="Book Antiqua" w:cs="Courier New"/>
          <w:color w:val="000000" w:themeColor="text1"/>
          <w:sz w:val="24"/>
          <w:szCs w:val="24"/>
        </w:rPr>
        <w:t xml:space="preserve"> Camarero</w:t>
      </w:r>
      <w:r w:rsidR="007370FB">
        <w:rPr>
          <w:rFonts w:ascii="Book Antiqua" w:eastAsia="Calibri" w:hAnsi="Book Antiqua" w:cs="Courier New"/>
          <w:color w:val="000000" w:themeColor="text1"/>
          <w:sz w:val="24"/>
          <w:szCs w:val="24"/>
        </w:rPr>
        <w:t xml:space="preserve"> y recibimos Memoriales del Departamento de Hacienda, de la P</w:t>
      </w:r>
      <w:r w:rsidR="007370FB" w:rsidRPr="007370FB">
        <w:rPr>
          <w:rFonts w:ascii="Book Antiqua" w:hAnsi="Book Antiqua"/>
          <w:sz w:val="24"/>
          <w:szCs w:val="24"/>
        </w:rPr>
        <w:t xml:space="preserve">uerto </w:t>
      </w:r>
      <w:r w:rsidR="007370FB">
        <w:rPr>
          <w:rFonts w:ascii="Book Antiqua" w:hAnsi="Book Antiqua"/>
          <w:sz w:val="24"/>
          <w:szCs w:val="24"/>
        </w:rPr>
        <w:t>R</w:t>
      </w:r>
      <w:r w:rsidR="007370FB" w:rsidRPr="007370FB">
        <w:rPr>
          <w:rFonts w:ascii="Book Antiqua" w:hAnsi="Book Antiqua"/>
          <w:sz w:val="24"/>
          <w:szCs w:val="24"/>
        </w:rPr>
        <w:t xml:space="preserve">ico </w:t>
      </w:r>
      <w:proofErr w:type="spellStart"/>
      <w:r w:rsidR="007370FB">
        <w:rPr>
          <w:rFonts w:ascii="Book Antiqua" w:hAnsi="Book Antiqua"/>
          <w:sz w:val="24"/>
          <w:szCs w:val="24"/>
        </w:rPr>
        <w:t>H</w:t>
      </w:r>
      <w:r w:rsidR="007370FB" w:rsidRPr="007370FB">
        <w:rPr>
          <w:rFonts w:ascii="Book Antiqua" w:hAnsi="Book Antiqua"/>
          <w:sz w:val="24"/>
          <w:szCs w:val="24"/>
        </w:rPr>
        <w:t>orse</w:t>
      </w:r>
      <w:proofErr w:type="spellEnd"/>
      <w:r w:rsidR="007370FB" w:rsidRPr="007370FB">
        <w:rPr>
          <w:rFonts w:ascii="Book Antiqua" w:hAnsi="Book Antiqua"/>
          <w:sz w:val="24"/>
          <w:szCs w:val="24"/>
        </w:rPr>
        <w:t xml:space="preserve"> </w:t>
      </w:r>
      <w:proofErr w:type="spellStart"/>
      <w:r w:rsidR="007370FB">
        <w:rPr>
          <w:rFonts w:ascii="Book Antiqua" w:hAnsi="Book Antiqua"/>
          <w:sz w:val="24"/>
          <w:szCs w:val="24"/>
        </w:rPr>
        <w:t>O</w:t>
      </w:r>
      <w:r w:rsidR="007370FB" w:rsidRPr="007370FB">
        <w:rPr>
          <w:rFonts w:ascii="Book Antiqua" w:hAnsi="Book Antiqua"/>
          <w:sz w:val="24"/>
          <w:szCs w:val="24"/>
        </w:rPr>
        <w:t>wners</w:t>
      </w:r>
      <w:proofErr w:type="spellEnd"/>
      <w:r w:rsidR="007370FB" w:rsidRPr="007370FB">
        <w:rPr>
          <w:rFonts w:ascii="Book Antiqua" w:hAnsi="Book Antiqua"/>
          <w:sz w:val="24"/>
          <w:szCs w:val="24"/>
        </w:rPr>
        <w:t xml:space="preserve"> </w:t>
      </w:r>
      <w:proofErr w:type="spellStart"/>
      <w:proofErr w:type="gramStart"/>
      <w:r w:rsidR="007370FB">
        <w:rPr>
          <w:rFonts w:ascii="Book Antiqua" w:hAnsi="Book Antiqua"/>
          <w:sz w:val="24"/>
          <w:szCs w:val="24"/>
        </w:rPr>
        <w:t>A</w:t>
      </w:r>
      <w:r w:rsidR="007370FB" w:rsidRPr="007370FB">
        <w:rPr>
          <w:rFonts w:ascii="Book Antiqua" w:hAnsi="Book Antiqua"/>
          <w:sz w:val="24"/>
          <w:szCs w:val="24"/>
        </w:rPr>
        <w:t>ssociation</w:t>
      </w:r>
      <w:proofErr w:type="spellEnd"/>
      <w:r w:rsidR="007370FB" w:rsidRPr="007370FB">
        <w:rPr>
          <w:rFonts w:ascii="Book Antiqua" w:hAnsi="Book Antiqua"/>
          <w:sz w:val="24"/>
          <w:szCs w:val="24"/>
        </w:rPr>
        <w:t>(</w:t>
      </w:r>
      <w:proofErr w:type="gramEnd"/>
      <w:r w:rsidR="007370FB" w:rsidRPr="007370FB">
        <w:rPr>
          <w:rFonts w:ascii="Book Antiqua" w:hAnsi="Book Antiqua"/>
          <w:sz w:val="24"/>
          <w:szCs w:val="24"/>
        </w:rPr>
        <w:t>PRHOA)</w:t>
      </w:r>
      <w:r w:rsidR="007370FB">
        <w:rPr>
          <w:rFonts w:ascii="Book Antiqua" w:hAnsi="Book Antiqua"/>
          <w:sz w:val="24"/>
          <w:szCs w:val="24"/>
        </w:rPr>
        <w:t xml:space="preserve">, la </w:t>
      </w:r>
      <w:r w:rsidR="007370FB" w:rsidRPr="00184452">
        <w:rPr>
          <w:rFonts w:ascii="Book Antiqua" w:hAnsi="Book Antiqua"/>
          <w:sz w:val="24"/>
          <w:szCs w:val="24"/>
        </w:rPr>
        <w:t>Asociación de Criadores de Caballos Purasangre de Puerto Rico, Inc.,</w:t>
      </w:r>
      <w:r w:rsidR="00D17A90">
        <w:rPr>
          <w:rFonts w:ascii="Book Antiqua" w:hAnsi="Book Antiqua"/>
          <w:sz w:val="24"/>
          <w:szCs w:val="24"/>
        </w:rPr>
        <w:t xml:space="preserve"> de la Asociación de </w:t>
      </w:r>
      <w:proofErr w:type="gramStart"/>
      <w:r w:rsidR="00D17A90">
        <w:rPr>
          <w:rFonts w:ascii="Book Antiqua" w:hAnsi="Book Antiqua"/>
          <w:sz w:val="24"/>
          <w:szCs w:val="24"/>
        </w:rPr>
        <w:t>Alcaldes</w:t>
      </w:r>
      <w:proofErr w:type="gramEnd"/>
      <w:r w:rsidR="00D17A90">
        <w:rPr>
          <w:rFonts w:ascii="Book Antiqua" w:hAnsi="Book Antiqua"/>
          <w:sz w:val="24"/>
          <w:szCs w:val="24"/>
        </w:rPr>
        <w:t xml:space="preserve"> de </w:t>
      </w:r>
      <w:proofErr w:type="gramStart"/>
      <w:r w:rsidR="00D17A90">
        <w:rPr>
          <w:rFonts w:ascii="Book Antiqua" w:hAnsi="Book Antiqua"/>
          <w:sz w:val="24"/>
          <w:szCs w:val="24"/>
        </w:rPr>
        <w:t>Puerto  Rico</w:t>
      </w:r>
      <w:proofErr w:type="gramEnd"/>
      <w:r w:rsidR="00D17A90">
        <w:rPr>
          <w:rFonts w:ascii="Book Antiqua" w:hAnsi="Book Antiqua"/>
          <w:sz w:val="24"/>
          <w:szCs w:val="24"/>
        </w:rPr>
        <w:t xml:space="preserve">  </w:t>
      </w:r>
      <w:r w:rsidR="009E654D">
        <w:rPr>
          <w:rFonts w:ascii="Book Antiqua" w:hAnsi="Book Antiqua"/>
          <w:sz w:val="24"/>
          <w:szCs w:val="24"/>
        </w:rPr>
        <w:t>y</w:t>
      </w:r>
      <w:r w:rsidR="00733E20">
        <w:rPr>
          <w:rFonts w:ascii="Book Antiqua" w:hAnsi="Book Antiqua"/>
          <w:sz w:val="24"/>
          <w:szCs w:val="24"/>
        </w:rPr>
        <w:t xml:space="preserve"> de la </w:t>
      </w:r>
      <w:r w:rsidR="009E654D" w:rsidRPr="00495AA6">
        <w:rPr>
          <w:rFonts w:ascii="Book Antiqua" w:hAnsi="Book Antiqua"/>
          <w:sz w:val="24"/>
          <w:szCs w:val="24"/>
        </w:rPr>
        <w:t>Confederación Hípica de Puerto Rico, Inc.</w:t>
      </w:r>
    </w:p>
    <w:p w14:paraId="37B83E4A" w14:textId="77777777" w:rsidR="00306EB8" w:rsidRPr="007370FB" w:rsidRDefault="00306EB8" w:rsidP="007370FB">
      <w:pPr>
        <w:jc w:val="both"/>
        <w:rPr>
          <w:rFonts w:ascii="Book Antiqua" w:hAnsi="Book Antiqua"/>
          <w:sz w:val="24"/>
          <w:szCs w:val="24"/>
        </w:rPr>
      </w:pPr>
    </w:p>
    <w:p w14:paraId="20AC195D" w14:textId="26BF1F87" w:rsidR="00CF60D6" w:rsidRDefault="007370FB" w:rsidP="00CF60D6">
      <w:pPr>
        <w:suppressLineNumbers/>
        <w:jc w:val="both"/>
        <w:rPr>
          <w:rFonts w:ascii="Book Antiqua" w:eastAsia="Calibri" w:hAnsi="Book Antiqua" w:cs="Courier New"/>
          <w:color w:val="000000" w:themeColor="text1"/>
          <w:sz w:val="24"/>
          <w:szCs w:val="24"/>
        </w:rPr>
      </w:pPr>
      <w:r>
        <w:rPr>
          <w:rFonts w:ascii="Book Antiqua" w:eastAsia="Calibri" w:hAnsi="Book Antiqua" w:cs="Courier New"/>
          <w:color w:val="000000" w:themeColor="text1"/>
          <w:sz w:val="24"/>
          <w:szCs w:val="24"/>
        </w:rPr>
        <w:t xml:space="preserve"> </w:t>
      </w:r>
      <w:r w:rsidR="00CF60D6">
        <w:rPr>
          <w:rFonts w:ascii="Book Antiqua" w:eastAsia="Calibri" w:hAnsi="Book Antiqua" w:cs="Courier New"/>
          <w:color w:val="000000" w:themeColor="text1"/>
          <w:sz w:val="24"/>
          <w:szCs w:val="24"/>
        </w:rPr>
        <w:t xml:space="preserve"> </w:t>
      </w:r>
    </w:p>
    <w:p w14:paraId="1B15CC23" w14:textId="6447C693" w:rsidR="008D2285" w:rsidRDefault="00CF60D6" w:rsidP="00AF0B43">
      <w:pPr>
        <w:pStyle w:val="articlebody"/>
        <w:shd w:val="clear" w:color="auto" w:fill="FFFFFF"/>
        <w:spacing w:before="0" w:beforeAutospacing="0"/>
        <w:jc w:val="both"/>
        <w:rPr>
          <w:rFonts w:ascii="Book Antiqua" w:hAnsi="Book Antiqua"/>
          <w:b/>
          <w:bCs/>
          <w:u w:val="single"/>
          <w:lang w:val="es-PR"/>
        </w:rPr>
      </w:pPr>
      <w:r w:rsidRPr="00CF60D6">
        <w:rPr>
          <w:rFonts w:ascii="Book Antiqua" w:eastAsia="Calibri" w:hAnsi="Book Antiqua" w:cs="Courier New"/>
          <w:b/>
          <w:bCs/>
          <w:color w:val="000000" w:themeColor="text1"/>
          <w:u w:val="single"/>
          <w:lang w:val="es-PR"/>
        </w:rPr>
        <w:t>DEPARTAMENTO DE HACIENDA</w:t>
      </w:r>
      <w:r w:rsidRPr="00F50C31">
        <w:rPr>
          <w:rFonts w:ascii="Book Antiqua" w:hAnsi="Book Antiqua"/>
          <w:b/>
          <w:bCs/>
          <w:u w:val="single"/>
          <w:lang w:val="es-PR"/>
        </w:rPr>
        <w:t xml:space="preserve"> </w:t>
      </w:r>
    </w:p>
    <w:p w14:paraId="79A84B9B" w14:textId="77777777" w:rsidR="00932F42" w:rsidRDefault="00932F42" w:rsidP="00932F42">
      <w:pPr>
        <w:jc w:val="both"/>
        <w:rPr>
          <w:rFonts w:ascii="Book Antiqua" w:hAnsi="Book Antiqua"/>
          <w:sz w:val="24"/>
          <w:szCs w:val="24"/>
        </w:rPr>
      </w:pPr>
      <w:r w:rsidRPr="002A5622">
        <w:rPr>
          <w:rFonts w:ascii="Book Antiqua" w:hAnsi="Book Antiqua"/>
          <w:sz w:val="24"/>
          <w:szCs w:val="24"/>
        </w:rPr>
        <w:t>El Departamento de Hacienda de Puerto Rico compareció a vistas públicas para expresar su posición respecto al proyecto de ley que propone enmendar la Ley Núm. 83 de 1987 (</w:t>
      </w:r>
      <w:r w:rsidRPr="002A5622">
        <w:rPr>
          <w:rFonts w:ascii="Book Antiqua" w:hAnsi="Book Antiqua"/>
          <w:i/>
          <w:iCs/>
          <w:sz w:val="24"/>
          <w:szCs w:val="24"/>
        </w:rPr>
        <w:t>Ley de la Industria y el Deporte Hípico de Puerto Rico</w:t>
      </w:r>
      <w:r w:rsidRPr="002A5622">
        <w:rPr>
          <w:rFonts w:ascii="Book Antiqua" w:hAnsi="Book Antiqua"/>
          <w:sz w:val="24"/>
          <w:szCs w:val="24"/>
        </w:rPr>
        <w:t>), la Ley Núm. 465 de 1947 (</w:t>
      </w:r>
      <w:r w:rsidRPr="002A5622">
        <w:rPr>
          <w:rFonts w:ascii="Book Antiqua" w:hAnsi="Book Antiqua"/>
          <w:i/>
          <w:iCs/>
          <w:sz w:val="24"/>
          <w:szCs w:val="24"/>
        </w:rPr>
        <w:t>Lotería de Puerto Rico</w:t>
      </w:r>
      <w:r w:rsidRPr="002A5622">
        <w:rPr>
          <w:rFonts w:ascii="Book Antiqua" w:hAnsi="Book Antiqua"/>
          <w:sz w:val="24"/>
          <w:szCs w:val="24"/>
        </w:rPr>
        <w:t>) y la Ley Núm. 10 de 1989 (</w:t>
      </w:r>
      <w:r w:rsidRPr="002A5622">
        <w:rPr>
          <w:rFonts w:ascii="Book Antiqua" w:hAnsi="Book Antiqua"/>
          <w:i/>
          <w:iCs/>
          <w:sz w:val="24"/>
          <w:szCs w:val="24"/>
        </w:rPr>
        <w:t>Ley para Autorizar el Sistema de Lotería Adicional</w:t>
      </w:r>
      <w:r w:rsidRPr="002A5622">
        <w:rPr>
          <w:rFonts w:ascii="Book Antiqua" w:hAnsi="Book Antiqua"/>
          <w:sz w:val="24"/>
          <w:szCs w:val="24"/>
        </w:rPr>
        <w:t>), con el fin de destinar una porción de los premios y boletos no reclamados a los municipios para financiar programas de control de animales realengos y servicios de Amas de Llaves.</w:t>
      </w:r>
    </w:p>
    <w:p w14:paraId="5D2AD05D" w14:textId="77777777" w:rsidR="00932F42" w:rsidRPr="002A5622" w:rsidRDefault="00932F42" w:rsidP="00932F42">
      <w:pPr>
        <w:jc w:val="both"/>
        <w:rPr>
          <w:rFonts w:ascii="Book Antiqua" w:hAnsi="Book Antiqua"/>
          <w:sz w:val="24"/>
          <w:szCs w:val="24"/>
        </w:rPr>
      </w:pPr>
    </w:p>
    <w:p w14:paraId="4869820D" w14:textId="77777777" w:rsidR="00932F42" w:rsidRDefault="00932F42" w:rsidP="00932F42">
      <w:pPr>
        <w:jc w:val="both"/>
        <w:rPr>
          <w:rFonts w:ascii="Book Antiqua" w:hAnsi="Book Antiqua"/>
          <w:sz w:val="24"/>
          <w:szCs w:val="24"/>
        </w:rPr>
      </w:pPr>
      <w:r w:rsidRPr="002A5622">
        <w:rPr>
          <w:rFonts w:ascii="Book Antiqua" w:hAnsi="Book Antiqua"/>
          <w:sz w:val="24"/>
          <w:szCs w:val="24"/>
        </w:rPr>
        <w:t xml:space="preserve">El Departamento reconoció la intención loable de la medida al procurar fortalecer programas municipales esenciales que atienden necesidades sociales urgentes. No obstante, advirtió que la creación de un fondo especial para manejar dichos recursos contraviene la política pública establecida en la Ley Núm. 230-1974, conocida como la </w:t>
      </w:r>
      <w:r w:rsidRPr="002A5622">
        <w:rPr>
          <w:rFonts w:ascii="Book Antiqua" w:hAnsi="Book Antiqua"/>
          <w:i/>
          <w:iCs/>
          <w:sz w:val="24"/>
          <w:szCs w:val="24"/>
        </w:rPr>
        <w:t>Ley de Contabilidad del Gobierno de Puerto Rico</w:t>
      </w:r>
      <w:r w:rsidRPr="002A5622">
        <w:rPr>
          <w:rFonts w:ascii="Book Antiqua" w:hAnsi="Book Antiqua"/>
          <w:sz w:val="24"/>
          <w:szCs w:val="24"/>
        </w:rPr>
        <w:t>, la cual dispone que los programas gubernamentales deben financiarse mediante asignaciones presupuestarias anuales y no mediante fondos segregados del Fondo General.</w:t>
      </w:r>
    </w:p>
    <w:p w14:paraId="61FCA89C" w14:textId="77777777" w:rsidR="00932F42" w:rsidRPr="002A5622" w:rsidRDefault="00932F42" w:rsidP="00932F42">
      <w:pPr>
        <w:jc w:val="both"/>
        <w:rPr>
          <w:rFonts w:ascii="Book Antiqua" w:hAnsi="Book Antiqua"/>
          <w:sz w:val="24"/>
          <w:szCs w:val="24"/>
        </w:rPr>
      </w:pPr>
    </w:p>
    <w:p w14:paraId="12AF1999" w14:textId="77777777" w:rsidR="00932F42" w:rsidRPr="002A5622" w:rsidRDefault="00932F42" w:rsidP="00932F42">
      <w:pPr>
        <w:jc w:val="both"/>
        <w:rPr>
          <w:rFonts w:ascii="Book Antiqua" w:hAnsi="Book Antiqua"/>
          <w:sz w:val="24"/>
          <w:szCs w:val="24"/>
        </w:rPr>
      </w:pPr>
      <w:r w:rsidRPr="002A5622">
        <w:rPr>
          <w:rFonts w:ascii="Book Antiqua" w:hAnsi="Book Antiqua"/>
          <w:sz w:val="24"/>
          <w:szCs w:val="24"/>
        </w:rPr>
        <w:t xml:space="preserve">Hacienda destacó además que los sobrantes netos de premios no reclamados constituyen ingresos no recurrentes, sujetos a variación anual, por lo que depender exclusivamente de ellos para financiar programas municipales podría crear incertidumbre fiscal y presupuestaria. Asimismo, recordó que parte de estos fondos ya tienen asignaciones vigentes por ley, como el depósito de tres millones de dólares al </w:t>
      </w:r>
      <w:r w:rsidRPr="002A5622">
        <w:rPr>
          <w:rFonts w:ascii="Book Antiqua" w:hAnsi="Book Antiqua"/>
          <w:i/>
          <w:iCs/>
          <w:sz w:val="24"/>
          <w:szCs w:val="24"/>
        </w:rPr>
        <w:t>Fondo Especial para el Desarrollo de las Categorías Menores</w:t>
      </w:r>
      <w:r w:rsidRPr="002A5622">
        <w:rPr>
          <w:rFonts w:ascii="Book Antiqua" w:hAnsi="Book Antiqua"/>
          <w:sz w:val="24"/>
          <w:szCs w:val="24"/>
        </w:rPr>
        <w:t>, administrado por el Departamento de Recreación y Deportes, entre otras distribuciones a programas y entidades públicas.</w:t>
      </w:r>
    </w:p>
    <w:p w14:paraId="6275B322" w14:textId="77777777" w:rsidR="00932F42" w:rsidRDefault="00932F42" w:rsidP="00932F42">
      <w:pPr>
        <w:jc w:val="both"/>
        <w:rPr>
          <w:rFonts w:ascii="Book Antiqua" w:hAnsi="Book Antiqua"/>
          <w:sz w:val="24"/>
          <w:szCs w:val="24"/>
        </w:rPr>
      </w:pPr>
      <w:r w:rsidRPr="002A5622">
        <w:rPr>
          <w:rFonts w:ascii="Book Antiqua" w:hAnsi="Book Antiqua"/>
          <w:sz w:val="24"/>
          <w:szCs w:val="24"/>
        </w:rPr>
        <w:lastRenderedPageBreak/>
        <w:t>El Departamento señaló que cualquier medida que altere el destino de fondos contemplados en el presupuesto vigente requiere certificación de cumplimiento con el Plan Fiscal por parte de la Junta de Supervisión Fiscal, conforme a la Sección 15 del presupuesto certificado y a la Sección 3.2.4.1 del Plan Fiscal del 6 de junio de 2025, que establece el principio de neutralidad fiscal. En ese sentido, el Departamento no concurre con el análisis de la Oficina de Presupuesto de la Asamblea Legislativa (OPAL), que concluyó que la medida no presenta impacto fiscal, ya que, a juicio de Hacienda, sí representa una reducción en los fondos disponibles del Fondo General.</w:t>
      </w:r>
    </w:p>
    <w:p w14:paraId="2C7A91A5" w14:textId="77777777" w:rsidR="00932F42" w:rsidRPr="002A5622" w:rsidRDefault="00932F42" w:rsidP="00932F42">
      <w:pPr>
        <w:jc w:val="both"/>
        <w:rPr>
          <w:rFonts w:ascii="Book Antiqua" w:hAnsi="Book Antiqua"/>
          <w:sz w:val="24"/>
          <w:szCs w:val="24"/>
        </w:rPr>
      </w:pPr>
    </w:p>
    <w:p w14:paraId="5866142A" w14:textId="77777777" w:rsidR="00932F42" w:rsidRPr="002A5622" w:rsidRDefault="00932F42" w:rsidP="00932F42">
      <w:pPr>
        <w:jc w:val="both"/>
        <w:rPr>
          <w:rFonts w:ascii="Book Antiqua" w:hAnsi="Book Antiqua"/>
          <w:sz w:val="24"/>
          <w:szCs w:val="24"/>
        </w:rPr>
      </w:pPr>
      <w:r w:rsidRPr="002A5622">
        <w:rPr>
          <w:rFonts w:ascii="Book Antiqua" w:hAnsi="Book Antiqua"/>
          <w:sz w:val="24"/>
          <w:szCs w:val="24"/>
        </w:rPr>
        <w:t>En conclusión, el Departamento de Hacienda no recomienda la aprobación de la medida en su redacción actual, y sugiere que se evalúe la posibilidad de atender los objetivos propuestos mediante asignaciones presupuestarias regulares, conforme a las disposiciones de la Ley Núm. 230 y al marco del Plan Fiscal vigente.</w:t>
      </w:r>
    </w:p>
    <w:p w14:paraId="5F206FEA" w14:textId="77777777" w:rsidR="00932F42" w:rsidRPr="002A5622" w:rsidRDefault="00932F42" w:rsidP="00932F42">
      <w:pPr>
        <w:jc w:val="both"/>
        <w:rPr>
          <w:rFonts w:ascii="Book Antiqua" w:hAnsi="Book Antiqua"/>
          <w:sz w:val="24"/>
          <w:szCs w:val="24"/>
        </w:rPr>
      </w:pPr>
    </w:p>
    <w:p w14:paraId="6B6F7A48" w14:textId="648381D4" w:rsidR="00CF60D6" w:rsidRDefault="00CF60D6" w:rsidP="00AF0B43">
      <w:pPr>
        <w:pStyle w:val="articlebody"/>
        <w:shd w:val="clear" w:color="auto" w:fill="FFFFFF"/>
        <w:spacing w:before="0" w:beforeAutospacing="0"/>
        <w:jc w:val="both"/>
        <w:rPr>
          <w:rFonts w:ascii="Book Antiqua" w:eastAsia="Calibri" w:hAnsi="Book Antiqua" w:cs="Courier New"/>
          <w:b/>
          <w:bCs/>
          <w:color w:val="000000" w:themeColor="text1"/>
          <w:u w:val="single"/>
          <w:lang w:val="es-ES"/>
        </w:rPr>
      </w:pPr>
      <w:r w:rsidRPr="002B713A">
        <w:rPr>
          <w:rFonts w:ascii="Book Antiqua" w:eastAsia="Calibri" w:hAnsi="Book Antiqua" w:cs="Courier New"/>
          <w:b/>
          <w:bCs/>
          <w:color w:val="000000" w:themeColor="text1"/>
          <w:u w:val="single"/>
          <w:lang w:val="es-ES"/>
        </w:rPr>
        <w:t>OFICINA DE GERENCIA Y PRESUPUESTO</w:t>
      </w:r>
      <w:r>
        <w:rPr>
          <w:rFonts w:ascii="Book Antiqua" w:eastAsia="Calibri" w:hAnsi="Book Antiqua" w:cs="Courier New"/>
          <w:b/>
          <w:bCs/>
          <w:color w:val="000000" w:themeColor="text1"/>
          <w:u w:val="single"/>
          <w:lang w:val="es-ES"/>
        </w:rPr>
        <w:t xml:space="preserve"> (OGP)</w:t>
      </w:r>
    </w:p>
    <w:p w14:paraId="52D25755" w14:textId="14159063" w:rsidR="00F5043A" w:rsidRPr="00F5043A" w:rsidRDefault="00F5043A" w:rsidP="00F5043A">
      <w:pPr>
        <w:pStyle w:val="articlebody"/>
        <w:shd w:val="clear" w:color="auto" w:fill="FFFFFF"/>
        <w:spacing w:before="0" w:beforeAutospacing="0"/>
        <w:jc w:val="both"/>
        <w:rPr>
          <w:rFonts w:ascii="Book Antiqua" w:hAnsi="Book Antiqua" w:cs="Courier New"/>
          <w:color w:val="000000" w:themeColor="text1"/>
          <w:lang w:val="es-ES"/>
        </w:rPr>
      </w:pPr>
      <w:r>
        <w:rPr>
          <w:rFonts w:ascii="Book Antiqua" w:eastAsia="Calibri" w:hAnsi="Book Antiqua" w:cs="Courier New"/>
          <w:color w:val="000000" w:themeColor="text1"/>
          <w:lang w:val="es-ES"/>
        </w:rPr>
        <w:t>La O</w:t>
      </w:r>
      <w:r w:rsidRPr="00F5043A">
        <w:rPr>
          <w:rFonts w:ascii="Book Antiqua" w:eastAsia="Calibri" w:hAnsi="Book Antiqua" w:cs="Courier New"/>
          <w:color w:val="000000" w:themeColor="text1"/>
          <w:lang w:val="es-ES"/>
        </w:rPr>
        <w:t xml:space="preserve">ficina de </w:t>
      </w:r>
      <w:r>
        <w:rPr>
          <w:rFonts w:ascii="Book Antiqua" w:eastAsia="Calibri" w:hAnsi="Book Antiqua" w:cs="Courier New"/>
          <w:color w:val="000000" w:themeColor="text1"/>
          <w:lang w:val="es-ES"/>
        </w:rPr>
        <w:t>G</w:t>
      </w:r>
      <w:r w:rsidRPr="00F5043A">
        <w:rPr>
          <w:rFonts w:ascii="Book Antiqua" w:eastAsia="Calibri" w:hAnsi="Book Antiqua" w:cs="Courier New"/>
          <w:color w:val="000000" w:themeColor="text1"/>
          <w:lang w:val="es-ES"/>
        </w:rPr>
        <w:t xml:space="preserve">erencia y </w:t>
      </w:r>
      <w:r>
        <w:rPr>
          <w:rFonts w:ascii="Book Antiqua" w:eastAsia="Calibri" w:hAnsi="Book Antiqua" w:cs="Courier New"/>
          <w:color w:val="000000" w:themeColor="text1"/>
          <w:lang w:val="es-ES"/>
        </w:rPr>
        <w:t>P</w:t>
      </w:r>
      <w:r w:rsidRPr="00F5043A">
        <w:rPr>
          <w:rFonts w:ascii="Book Antiqua" w:eastAsia="Calibri" w:hAnsi="Book Antiqua" w:cs="Courier New"/>
          <w:color w:val="000000" w:themeColor="text1"/>
          <w:lang w:val="es-ES"/>
        </w:rPr>
        <w:t>resupuesto</w:t>
      </w:r>
      <w:r>
        <w:rPr>
          <w:rFonts w:ascii="Book Antiqua" w:eastAsia="Calibri" w:hAnsi="Book Antiqua" w:cs="Courier New"/>
          <w:color w:val="000000" w:themeColor="text1"/>
          <w:lang w:val="es-ES"/>
        </w:rPr>
        <w:t xml:space="preserve"> (OGP), indicó m</w:t>
      </w:r>
      <w:r w:rsidRPr="00F5043A">
        <w:rPr>
          <w:rFonts w:ascii="Book Antiqua" w:eastAsia="Calibri" w:hAnsi="Book Antiqua" w:cs="Courier New"/>
          <w:color w:val="000000" w:themeColor="text1"/>
          <w:lang w:val="es-ES"/>
        </w:rPr>
        <w:t xml:space="preserve">ediante memorial explicativo </w:t>
      </w:r>
      <w:r>
        <w:rPr>
          <w:rFonts w:ascii="Book Antiqua" w:eastAsia="Calibri" w:hAnsi="Book Antiqua" w:cs="Courier New"/>
          <w:color w:val="000000" w:themeColor="text1"/>
          <w:lang w:val="es-ES"/>
        </w:rPr>
        <w:t xml:space="preserve">sus </w:t>
      </w:r>
      <w:r w:rsidRPr="00F5043A">
        <w:rPr>
          <w:rFonts w:ascii="Book Antiqua" w:eastAsia="Calibri" w:hAnsi="Book Antiqua" w:cs="Courier New"/>
          <w:color w:val="000000" w:themeColor="text1"/>
          <w:lang w:val="es-ES"/>
        </w:rPr>
        <w:t>comentarios en torno al P. de la C. 511; principalmente reconociendo sus propósitos en favor de los municipios de Puerto Rico ante los retos fiscales que han enfrentado en las últimas décadas y que continúan enfrentando. De igual forma, recono</w:t>
      </w:r>
      <w:r>
        <w:rPr>
          <w:rFonts w:ascii="Book Antiqua" w:eastAsia="Calibri" w:hAnsi="Book Antiqua" w:cs="Courier New"/>
          <w:color w:val="000000" w:themeColor="text1"/>
          <w:lang w:val="es-ES"/>
        </w:rPr>
        <w:t xml:space="preserve">ce </w:t>
      </w:r>
      <w:r w:rsidRPr="00F5043A">
        <w:rPr>
          <w:rFonts w:ascii="Book Antiqua" w:eastAsia="Calibri" w:hAnsi="Book Antiqua" w:cs="Courier New"/>
          <w:color w:val="000000" w:themeColor="text1"/>
          <w:lang w:val="es-ES"/>
        </w:rPr>
        <w:t xml:space="preserve">la pericia del Departamento de Hacienda en temas como el </w:t>
      </w:r>
      <w:r w:rsidRPr="00F5043A">
        <w:rPr>
          <w:rFonts w:ascii="Book Antiqua" w:eastAsia="Arial Unicode MS" w:hAnsi="Book Antiqua" w:cs="Courier New"/>
          <w:color w:val="000000" w:themeColor="text1"/>
          <w:lang w:val="es-ES"/>
        </w:rPr>
        <w:t xml:space="preserve">presente proyecto de ley. Ello, porque es la entidad que cuenta como parte de su deber ministerial el análisis de medidas que promueven la reducción de ingresos. </w:t>
      </w:r>
    </w:p>
    <w:p w14:paraId="40EC3692" w14:textId="77777777" w:rsidR="008922CB" w:rsidRDefault="00F5043A" w:rsidP="008922CB">
      <w:pPr>
        <w:pStyle w:val="articlebody"/>
        <w:shd w:val="clear" w:color="auto" w:fill="FFFFFF"/>
        <w:jc w:val="both"/>
        <w:rPr>
          <w:rFonts w:ascii="Book Antiqua" w:eastAsia="Calibri" w:hAnsi="Book Antiqua" w:cs="Courier New"/>
          <w:color w:val="000000" w:themeColor="text1"/>
          <w:lang w:val="es-ES"/>
        </w:rPr>
      </w:pPr>
      <w:r w:rsidRPr="00F5043A">
        <w:rPr>
          <w:rFonts w:ascii="Book Antiqua" w:eastAsia="Calibri" w:hAnsi="Book Antiqua" w:cs="Courier New"/>
          <w:color w:val="000000" w:themeColor="text1"/>
          <w:lang w:val="es-ES"/>
        </w:rPr>
        <w:t>Así las cosas, recalca</w:t>
      </w:r>
      <w:r w:rsidR="008922CB">
        <w:rPr>
          <w:rFonts w:ascii="Book Antiqua" w:eastAsia="Calibri" w:hAnsi="Book Antiqua" w:cs="Courier New"/>
          <w:color w:val="000000" w:themeColor="text1"/>
          <w:lang w:val="es-ES"/>
        </w:rPr>
        <w:t xml:space="preserve">n, </w:t>
      </w:r>
      <w:r w:rsidRPr="00F5043A">
        <w:rPr>
          <w:rFonts w:ascii="Book Antiqua" w:eastAsia="Calibri" w:hAnsi="Book Antiqua" w:cs="Courier New"/>
          <w:color w:val="000000" w:themeColor="text1"/>
          <w:lang w:val="es-ES"/>
        </w:rPr>
        <w:t xml:space="preserve">bajo la realidad de que los municipios son la primera línea de contacto del ciudadano con el Estado, esta Administración, conforme al Plan de Gobierno, está asumiendo con seriedad el compromiso de encontrar soluciones estructurales. A estos fines, </w:t>
      </w:r>
      <w:r w:rsidR="008922CB">
        <w:rPr>
          <w:rFonts w:ascii="Book Antiqua" w:eastAsia="Calibri" w:hAnsi="Book Antiqua" w:cs="Courier New"/>
          <w:color w:val="000000" w:themeColor="text1"/>
          <w:lang w:val="es-ES"/>
        </w:rPr>
        <w:t xml:space="preserve">confían </w:t>
      </w:r>
      <w:r w:rsidRPr="00F5043A">
        <w:rPr>
          <w:rFonts w:ascii="Book Antiqua" w:eastAsia="Calibri" w:hAnsi="Book Antiqua" w:cs="Courier New"/>
          <w:color w:val="000000" w:themeColor="text1"/>
          <w:lang w:val="es-ES"/>
        </w:rPr>
        <w:t xml:space="preserve">en que el desarrollo de un Plan de Reestructuración Fiscal y Operacional Municipal, lo cual es una propuesta integral que incluye: la creación de un fondo de ayuda transitoria para aquellos municipios que se acojan voluntariamente a procesos de reestructuración fiscal bajo criterios establecidos; una nueva estructura gubernamental dedicada a ofrecer asistencia técnica y financiera; facilitaría un marco interlocutor formal entre los municipios y la Junta de Supervisión y Administración Financiera (JSAF). </w:t>
      </w:r>
    </w:p>
    <w:p w14:paraId="7D46ACEA" w14:textId="1C63EF9E" w:rsidR="00F5043A" w:rsidRPr="00F5043A" w:rsidRDefault="00F5043A" w:rsidP="008922CB">
      <w:pPr>
        <w:pStyle w:val="articlebody"/>
        <w:shd w:val="clear" w:color="auto" w:fill="FFFFFF"/>
        <w:jc w:val="both"/>
        <w:rPr>
          <w:rFonts w:ascii="Book Antiqua" w:eastAsia="Calibri" w:hAnsi="Book Antiqua" w:cs="Courier New"/>
          <w:color w:val="000000" w:themeColor="text1"/>
          <w:lang w:val="es-ES"/>
        </w:rPr>
      </w:pPr>
      <w:r w:rsidRPr="00F5043A">
        <w:rPr>
          <w:rFonts w:ascii="Book Antiqua" w:eastAsia="Calibri" w:hAnsi="Book Antiqua" w:cs="Courier New"/>
          <w:color w:val="000000" w:themeColor="text1"/>
          <w:lang w:val="es-ES"/>
        </w:rPr>
        <w:t xml:space="preserve">Todo esto se complementa con una visión de armonización regional entre agencias públicas, con el fin de permitir reducir duplicidad de funciones, facilitar la coordinación </w:t>
      </w:r>
      <w:proofErr w:type="spellStart"/>
      <w:r w:rsidRPr="00F5043A">
        <w:rPr>
          <w:rFonts w:ascii="Book Antiqua" w:eastAsia="Calibri" w:hAnsi="Book Antiqua" w:cs="Courier New"/>
          <w:color w:val="000000" w:themeColor="text1"/>
          <w:lang w:val="es-ES"/>
        </w:rPr>
        <w:t>interagencial</w:t>
      </w:r>
      <w:proofErr w:type="spellEnd"/>
      <w:r w:rsidRPr="00F5043A">
        <w:rPr>
          <w:rFonts w:ascii="Book Antiqua" w:eastAsia="Calibri" w:hAnsi="Book Antiqua" w:cs="Courier New"/>
          <w:color w:val="000000" w:themeColor="text1"/>
          <w:lang w:val="es-ES"/>
        </w:rPr>
        <w:t xml:space="preserve"> y enfocar los recursos en función del desarrollo comunitario.</w:t>
      </w:r>
    </w:p>
    <w:p w14:paraId="439FB519" w14:textId="77777777" w:rsidR="00F5043A" w:rsidRPr="00F5043A" w:rsidRDefault="00F5043A" w:rsidP="00132739">
      <w:pPr>
        <w:pStyle w:val="articlebody"/>
        <w:shd w:val="clear" w:color="auto" w:fill="FFFFFF"/>
        <w:jc w:val="both"/>
        <w:rPr>
          <w:rFonts w:ascii="Book Antiqua" w:eastAsia="Calibri" w:hAnsi="Book Antiqua" w:cs="Courier New"/>
          <w:color w:val="000000" w:themeColor="text1"/>
          <w:lang w:val="es-ES"/>
        </w:rPr>
      </w:pPr>
      <w:r w:rsidRPr="00F5043A">
        <w:rPr>
          <w:rFonts w:ascii="Book Antiqua" w:eastAsia="Calibri" w:hAnsi="Book Antiqua" w:cs="Courier New"/>
          <w:color w:val="000000" w:themeColor="text1"/>
          <w:lang w:val="es-ES"/>
        </w:rPr>
        <w:t>Esta visión es una apuesta por una gobernanza más eficiente, más justa y sensible a las realidades de nuestras regiones. Es, también, una oportunidad para rediseñar la relación fiscal entre el gobierno central y los municipios, y garantizar que cada dólar invertido en territorio municipal rinda el máximo beneficio para nuestras comunidades.</w:t>
      </w:r>
    </w:p>
    <w:p w14:paraId="7479D122" w14:textId="128F65A1" w:rsidR="00F5043A" w:rsidRPr="00F5043A" w:rsidRDefault="00F5043A" w:rsidP="00132739">
      <w:pPr>
        <w:pStyle w:val="articlebody"/>
        <w:shd w:val="clear" w:color="auto" w:fill="FFFFFF"/>
        <w:jc w:val="both"/>
        <w:rPr>
          <w:rFonts w:ascii="Book Antiqua" w:eastAsia="Calibri" w:hAnsi="Book Antiqua" w:cs="Courier New"/>
          <w:color w:val="000000" w:themeColor="text1"/>
          <w:lang w:val="es-ES_tradnl"/>
        </w:rPr>
      </w:pPr>
      <w:r w:rsidRPr="00F5043A">
        <w:rPr>
          <w:rFonts w:ascii="Book Antiqua" w:eastAsia="Calibri" w:hAnsi="Book Antiqua" w:cs="Courier New"/>
          <w:color w:val="000000" w:themeColor="text1"/>
          <w:lang w:val="es-ES"/>
        </w:rPr>
        <w:lastRenderedPageBreak/>
        <w:t xml:space="preserve"> </w:t>
      </w:r>
      <w:r w:rsidRPr="00F5043A">
        <w:rPr>
          <w:rFonts w:ascii="Book Antiqua" w:eastAsia="Calibri" w:hAnsi="Book Antiqua" w:cs="Courier New"/>
          <w:color w:val="000000" w:themeColor="text1"/>
          <w:lang w:val="es-ES_tradnl"/>
        </w:rPr>
        <w:t xml:space="preserve">Dicho esto, para fines de los méritos de la medida, </w:t>
      </w:r>
      <w:r w:rsidR="00132739">
        <w:rPr>
          <w:rFonts w:ascii="Book Antiqua" w:eastAsia="Calibri" w:hAnsi="Book Antiqua" w:cs="Courier New"/>
          <w:color w:val="000000" w:themeColor="text1"/>
          <w:lang w:val="es-ES_tradnl"/>
        </w:rPr>
        <w:t xml:space="preserve">reconocen </w:t>
      </w:r>
      <w:r w:rsidRPr="00F5043A">
        <w:rPr>
          <w:rFonts w:ascii="Book Antiqua" w:eastAsia="Calibri" w:hAnsi="Book Antiqua" w:cs="Courier New"/>
          <w:color w:val="000000" w:themeColor="text1"/>
          <w:lang w:val="es-ES_tradnl"/>
        </w:rPr>
        <w:t>contundentemente la importancia de los programas de Amas de Llaves, en tanto proveen una asistencia tan necesaria a nuestros adultos mayores.  De igual modo, es sumamente importante destacar los programas de control de animales, fomentar la adopción de mascotas, realizar vacunaciones masivas e implantar mecanismos de identificación (microchips) para proteger la salud y el bienestar en general.</w:t>
      </w:r>
    </w:p>
    <w:p w14:paraId="721D0B92" w14:textId="5E90ECBB" w:rsidR="00F5043A" w:rsidRDefault="00F5043A" w:rsidP="00132739">
      <w:pPr>
        <w:pStyle w:val="articlebody"/>
        <w:shd w:val="clear" w:color="auto" w:fill="FFFFFF"/>
        <w:jc w:val="both"/>
        <w:rPr>
          <w:rFonts w:ascii="Book Antiqua" w:eastAsia="Calibri" w:hAnsi="Book Antiqua" w:cs="Courier New"/>
          <w:color w:val="000000" w:themeColor="text1"/>
          <w:lang w:val="es-PR"/>
        </w:rPr>
      </w:pPr>
      <w:r w:rsidRPr="00F5043A">
        <w:rPr>
          <w:rFonts w:ascii="Book Antiqua" w:eastAsia="Calibri" w:hAnsi="Book Antiqua" w:cs="Courier New"/>
          <w:color w:val="000000" w:themeColor="text1"/>
          <w:lang w:val="es-PR"/>
        </w:rPr>
        <w:t xml:space="preserve">Ahora bien, aunque </w:t>
      </w:r>
      <w:r w:rsidR="00132739">
        <w:rPr>
          <w:rFonts w:ascii="Book Antiqua" w:eastAsia="Calibri" w:hAnsi="Book Antiqua" w:cs="Courier New"/>
          <w:color w:val="000000" w:themeColor="text1"/>
          <w:lang w:val="es-PR"/>
        </w:rPr>
        <w:t xml:space="preserve">entienden </w:t>
      </w:r>
      <w:r w:rsidRPr="00F5043A">
        <w:rPr>
          <w:rFonts w:ascii="Book Antiqua" w:eastAsia="Calibri" w:hAnsi="Book Antiqua" w:cs="Courier New"/>
          <w:color w:val="000000" w:themeColor="text1"/>
          <w:lang w:val="es-PR"/>
        </w:rPr>
        <w:t>la urgencia que permea en esta medida, en torno a los Fondos de la Industria Hípica, ve</w:t>
      </w:r>
      <w:r w:rsidR="00132739">
        <w:rPr>
          <w:rFonts w:ascii="Book Antiqua" w:eastAsia="Calibri" w:hAnsi="Book Antiqua" w:cs="Courier New"/>
          <w:color w:val="000000" w:themeColor="text1"/>
          <w:lang w:val="es-PR"/>
        </w:rPr>
        <w:t xml:space="preserve">n </w:t>
      </w:r>
      <w:r w:rsidRPr="00F5043A">
        <w:rPr>
          <w:rFonts w:ascii="Book Antiqua" w:eastAsia="Calibri" w:hAnsi="Book Antiqua" w:cs="Courier New"/>
          <w:color w:val="000000" w:themeColor="text1"/>
          <w:lang w:val="es-PR"/>
        </w:rPr>
        <w:t xml:space="preserve">que los mismos cumplen funciones específicas que forman parte del sostenimiento de la industria.  Actualmente, el dinero de los premios no reclamados es remitido por las personas naturales o jurídicas operadoras de los hipódromos y depositado después de cada día de carreras en una cuenta especial de una institución bancaria local, donde devengue intereses. La utilización de tales fondos se determina según disponga la Comisión de Juegos de Puerto Rico mediante orden al efecto, apoyada en reglamentación y bajo la fiscalización dispuesta. A tenor con ello, los fondos están dispuestos por reglamento para diferentes asuntos dentro del deber ministerial de la Comisión de Juegos. </w:t>
      </w:r>
    </w:p>
    <w:p w14:paraId="211A716E" w14:textId="77777777" w:rsidR="00F5202B" w:rsidRPr="00A569B1" w:rsidRDefault="00F5202B" w:rsidP="00F5202B">
      <w:pPr>
        <w:pStyle w:val="articlebody"/>
        <w:shd w:val="clear" w:color="auto" w:fill="FFFFFF"/>
        <w:jc w:val="both"/>
        <w:rPr>
          <w:rFonts w:ascii="Book Antiqua" w:eastAsia="Calibri" w:hAnsi="Book Antiqua" w:cs="Courier New"/>
          <w:color w:val="000000" w:themeColor="text1"/>
          <w:lang w:val="es-ES"/>
        </w:rPr>
      </w:pPr>
      <w:r w:rsidRPr="00A569B1">
        <w:rPr>
          <w:rFonts w:ascii="Book Antiqua" w:eastAsia="Calibri" w:hAnsi="Book Antiqua" w:cs="Courier New"/>
          <w:color w:val="000000" w:themeColor="text1"/>
          <w:lang w:val="es-ES"/>
        </w:rPr>
        <w:t xml:space="preserve">La Comisión de Juegos informó que, entre noviembre de 2022 y agosto de 2025, se han depositado más de $2 millones en el Fondo de Crianza y Mejoramiento, de los cuales se han desembolsado alrededor de $1.2 millones para incentivos, becas y otros fines. Por su parte, la Administración subrayó que el impacto fiscal de la medida debe evaluarse cuidadosamente, dado que no genera ingresos nuevos, sino una </w:t>
      </w:r>
      <w:r w:rsidRPr="00A569B1">
        <w:rPr>
          <w:rFonts w:ascii="Book Antiqua" w:eastAsia="Calibri" w:hAnsi="Book Antiqua" w:cs="Courier New"/>
          <w:b/>
          <w:bCs/>
          <w:color w:val="000000" w:themeColor="text1"/>
          <w:lang w:val="es-ES"/>
        </w:rPr>
        <w:t>redistribución de fondos existentes</w:t>
      </w:r>
      <w:r w:rsidRPr="00A569B1">
        <w:rPr>
          <w:rFonts w:ascii="Book Antiqua" w:eastAsia="Calibri" w:hAnsi="Book Antiqua" w:cs="Courier New"/>
          <w:color w:val="000000" w:themeColor="text1"/>
          <w:lang w:val="es-ES"/>
        </w:rPr>
        <w:t>, lo que reduciría los ingresos netos del Fondo General.</w:t>
      </w:r>
    </w:p>
    <w:p w14:paraId="2F87E219" w14:textId="6204B7F7" w:rsidR="00F5043A" w:rsidRPr="00F5043A" w:rsidRDefault="00F5043A" w:rsidP="00F5043A">
      <w:pPr>
        <w:pStyle w:val="articlebody"/>
        <w:shd w:val="clear" w:color="auto" w:fill="FFFFFF"/>
        <w:spacing w:before="0" w:beforeAutospacing="0"/>
        <w:jc w:val="both"/>
        <w:rPr>
          <w:rFonts w:ascii="Book Antiqua" w:eastAsia="Calibri" w:hAnsi="Book Antiqua" w:cs="Courier New"/>
          <w:color w:val="000000" w:themeColor="text1"/>
          <w:lang w:val="es-ES"/>
        </w:rPr>
      </w:pPr>
      <w:r w:rsidRPr="00F5043A">
        <w:rPr>
          <w:rFonts w:ascii="Book Antiqua" w:eastAsia="Calibri" w:hAnsi="Book Antiqua" w:cs="Courier New"/>
          <w:color w:val="000000" w:themeColor="text1"/>
          <w:lang w:val="es-PR"/>
        </w:rPr>
        <w:t>De igual forma, bajo</w:t>
      </w:r>
      <w:r w:rsidR="00132739">
        <w:rPr>
          <w:rFonts w:ascii="Book Antiqua" w:eastAsia="Calibri" w:hAnsi="Book Antiqua" w:cs="Courier New"/>
          <w:color w:val="000000" w:themeColor="text1"/>
          <w:lang w:val="es-PR"/>
        </w:rPr>
        <w:t xml:space="preserve"> su </w:t>
      </w:r>
      <w:r w:rsidRPr="00F5043A">
        <w:rPr>
          <w:rFonts w:ascii="Book Antiqua" w:eastAsia="Calibri" w:hAnsi="Book Antiqua" w:cs="Courier New"/>
          <w:color w:val="000000" w:themeColor="text1"/>
          <w:lang w:val="es-PR"/>
        </w:rPr>
        <w:t>deber ministerial es, primeramente, importante determinar el potencial impacto en la reducción de ingresos al Fondo General producto de las loterías de Puerto Rico. Ello, porque los mismos proveen los recursos para poder atender los programas de gobierno que se plasman en el presupuesto general. Con relación a los fondos de las Loterías, es importante recordar que, ya en el pasado se ha legislado para separar fondos para otros asuntos, por lo que no necesariamente éstas producen un amplio margen de ingresos como parece considerar esta medida.</w:t>
      </w:r>
    </w:p>
    <w:p w14:paraId="750E89C2" w14:textId="7E581C4D" w:rsidR="00F5043A" w:rsidRPr="00F5043A" w:rsidRDefault="00F5043A" w:rsidP="00BF6276">
      <w:pPr>
        <w:pStyle w:val="articlebody"/>
        <w:shd w:val="clear" w:color="auto" w:fill="FFFFFF"/>
        <w:jc w:val="both"/>
        <w:rPr>
          <w:rFonts w:ascii="Book Antiqua" w:eastAsia="Calibri" w:hAnsi="Book Antiqua" w:cs="Courier New"/>
          <w:color w:val="000000" w:themeColor="text1"/>
          <w:lang w:val="es-PR"/>
        </w:rPr>
      </w:pPr>
      <w:r w:rsidRPr="00F5043A">
        <w:rPr>
          <w:rFonts w:ascii="Book Antiqua" w:eastAsia="Calibri" w:hAnsi="Book Antiqua" w:cs="Courier New"/>
          <w:color w:val="000000" w:themeColor="text1"/>
          <w:lang w:val="es-ES_tradnl"/>
        </w:rPr>
        <w:t>Dicho esto, qu</w:t>
      </w:r>
      <w:r w:rsidR="00BF6276">
        <w:rPr>
          <w:rFonts w:ascii="Book Antiqua" w:eastAsia="Calibri" w:hAnsi="Book Antiqua" w:cs="Courier New"/>
          <w:color w:val="000000" w:themeColor="text1"/>
          <w:lang w:val="es-ES_tradnl"/>
        </w:rPr>
        <w:t xml:space="preserve">ieren </w:t>
      </w:r>
      <w:r w:rsidRPr="00F5043A">
        <w:rPr>
          <w:rFonts w:ascii="Book Antiqua" w:eastAsia="Calibri" w:hAnsi="Book Antiqua" w:cs="Courier New"/>
          <w:color w:val="000000" w:themeColor="text1"/>
          <w:lang w:val="es-ES_tradnl"/>
        </w:rPr>
        <w:t xml:space="preserve">recalcar </w:t>
      </w:r>
      <w:r w:rsidR="00BF6276">
        <w:rPr>
          <w:rFonts w:ascii="Book Antiqua" w:eastAsia="Calibri" w:hAnsi="Book Antiqua" w:cs="Courier New"/>
          <w:color w:val="000000" w:themeColor="text1"/>
          <w:lang w:val="es-ES_tradnl"/>
        </w:rPr>
        <w:t xml:space="preserve">su </w:t>
      </w:r>
      <w:r w:rsidRPr="00F5043A">
        <w:rPr>
          <w:rFonts w:ascii="Book Antiqua" w:eastAsia="Calibri" w:hAnsi="Book Antiqua" w:cs="Courier New"/>
          <w:color w:val="000000" w:themeColor="text1"/>
          <w:lang w:val="es-ES_tradnl"/>
        </w:rPr>
        <w:t>compromiso de trabajar</w:t>
      </w:r>
      <w:r w:rsidRPr="00F5043A">
        <w:rPr>
          <w:rFonts w:ascii="Book Antiqua" w:eastAsia="Calibri" w:hAnsi="Book Antiqua" w:cs="Courier New"/>
          <w:color w:val="000000" w:themeColor="text1"/>
          <w:lang w:val="es-PR"/>
        </w:rPr>
        <w:t xml:space="preserve"> con la industria privada, el tercer sector y las organizaciones de base de fe para la ampliación de los servicios de ama de llaves para personas con diversidad funcional de todas las edades. A su vez, </w:t>
      </w:r>
      <w:r w:rsidR="00BF6276">
        <w:rPr>
          <w:rFonts w:ascii="Book Antiqua" w:eastAsia="Calibri" w:hAnsi="Book Antiqua" w:cs="Courier New"/>
          <w:color w:val="000000" w:themeColor="text1"/>
          <w:lang w:val="es-PR"/>
        </w:rPr>
        <w:t xml:space="preserve">están </w:t>
      </w:r>
      <w:r w:rsidRPr="00F5043A">
        <w:rPr>
          <w:rFonts w:ascii="Book Antiqua" w:eastAsia="Calibri" w:hAnsi="Book Antiqua" w:cs="Courier New"/>
          <w:color w:val="000000" w:themeColor="text1"/>
          <w:lang w:val="es-PR"/>
        </w:rPr>
        <w:t>trabajando como parte de nuestro Plan de Gobierno diversos asuntos relativos con nuestras mascotas.</w:t>
      </w:r>
    </w:p>
    <w:p w14:paraId="0E9F2E85" w14:textId="2ECDD876" w:rsidR="00F5043A" w:rsidRPr="00F5043A" w:rsidRDefault="00F5043A" w:rsidP="00120405">
      <w:pPr>
        <w:pStyle w:val="articlebody"/>
        <w:shd w:val="clear" w:color="auto" w:fill="FFFFFF"/>
        <w:jc w:val="both"/>
        <w:rPr>
          <w:rFonts w:ascii="Book Antiqua" w:eastAsia="Calibri" w:hAnsi="Book Antiqua" w:cs="Courier New"/>
          <w:color w:val="000000" w:themeColor="text1"/>
          <w:lang w:val="es-PR"/>
        </w:rPr>
      </w:pPr>
      <w:r w:rsidRPr="00F5043A">
        <w:rPr>
          <w:rFonts w:ascii="Book Antiqua" w:eastAsia="Calibri" w:hAnsi="Book Antiqua" w:cs="Courier New"/>
          <w:color w:val="000000" w:themeColor="text1"/>
          <w:lang w:val="es-PR"/>
        </w:rPr>
        <w:t>Ahora bien, mientras logr</w:t>
      </w:r>
      <w:r w:rsidR="00120405">
        <w:rPr>
          <w:rFonts w:ascii="Book Antiqua" w:eastAsia="Calibri" w:hAnsi="Book Antiqua" w:cs="Courier New"/>
          <w:color w:val="000000" w:themeColor="text1"/>
          <w:lang w:val="es-PR"/>
        </w:rPr>
        <w:t xml:space="preserve">en </w:t>
      </w:r>
      <w:r w:rsidRPr="00F5043A">
        <w:rPr>
          <w:rFonts w:ascii="Book Antiqua" w:eastAsia="Calibri" w:hAnsi="Book Antiqua" w:cs="Courier New"/>
          <w:color w:val="000000" w:themeColor="text1"/>
          <w:lang w:val="es-PR"/>
        </w:rPr>
        <w:t xml:space="preserve">una reforma integral, en la que </w:t>
      </w:r>
      <w:r w:rsidR="00120405">
        <w:rPr>
          <w:rFonts w:ascii="Book Antiqua" w:eastAsia="Calibri" w:hAnsi="Book Antiqua" w:cs="Courier New"/>
          <w:color w:val="000000" w:themeColor="text1"/>
          <w:lang w:val="es-PR"/>
        </w:rPr>
        <w:t xml:space="preserve">confían que podrán </w:t>
      </w:r>
      <w:r w:rsidRPr="00F5043A">
        <w:rPr>
          <w:rFonts w:ascii="Book Antiqua" w:eastAsia="Calibri" w:hAnsi="Book Antiqua" w:cs="Courier New"/>
          <w:color w:val="000000" w:themeColor="text1"/>
          <w:lang w:val="es-PR"/>
        </w:rPr>
        <w:t>atender puntualmente a los municipios, debe</w:t>
      </w:r>
      <w:r w:rsidR="00120405">
        <w:rPr>
          <w:rFonts w:ascii="Book Antiqua" w:eastAsia="Calibri" w:hAnsi="Book Antiqua" w:cs="Courier New"/>
          <w:color w:val="000000" w:themeColor="text1"/>
          <w:lang w:val="es-PR"/>
        </w:rPr>
        <w:t xml:space="preserve">n </w:t>
      </w:r>
      <w:r w:rsidRPr="00F5043A">
        <w:rPr>
          <w:rFonts w:ascii="Book Antiqua" w:eastAsia="Calibri" w:hAnsi="Book Antiqua" w:cs="Courier New"/>
          <w:color w:val="000000" w:themeColor="text1"/>
          <w:lang w:val="es-PR"/>
        </w:rPr>
        <w:t xml:space="preserve">indicar que, actualmente, en el presupuesto corriente se establece una asignación de $15 millones para apoyar los servicios de Amas </w:t>
      </w:r>
      <w:r w:rsidRPr="00F5043A">
        <w:rPr>
          <w:rFonts w:ascii="Book Antiqua" w:eastAsia="Calibri" w:hAnsi="Book Antiqua" w:cs="Courier New"/>
          <w:color w:val="000000" w:themeColor="text1"/>
          <w:lang w:val="es-PR"/>
        </w:rPr>
        <w:lastRenderedPageBreak/>
        <w:t xml:space="preserve">de Llaves proporcionados por los municipios. La OGP ya completó el proceso de transferencia y desembolso a los 64 municipios participantes del programa. </w:t>
      </w:r>
    </w:p>
    <w:p w14:paraId="1EF402E5" w14:textId="77777777" w:rsidR="00F5043A" w:rsidRPr="00F5043A" w:rsidRDefault="00F5043A" w:rsidP="00120405">
      <w:pPr>
        <w:pStyle w:val="articlebody"/>
        <w:shd w:val="clear" w:color="auto" w:fill="FFFFFF"/>
        <w:jc w:val="both"/>
        <w:rPr>
          <w:rFonts w:ascii="Book Antiqua" w:eastAsia="Calibri" w:hAnsi="Book Antiqua" w:cs="Courier New"/>
          <w:color w:val="000000" w:themeColor="text1"/>
          <w:lang w:val="es-PR"/>
        </w:rPr>
      </w:pPr>
      <w:r w:rsidRPr="00F5043A">
        <w:rPr>
          <w:rFonts w:ascii="Book Antiqua" w:eastAsia="Calibri" w:hAnsi="Book Antiqua" w:cs="Courier New"/>
          <w:color w:val="000000" w:themeColor="text1"/>
          <w:lang w:val="es-PR"/>
        </w:rPr>
        <w:t xml:space="preserve">Para acceder a estos fondos, los municipios tienen que suscribir un acuerdo colaborativo que requiere la Junta, así como cumplir con el Memorando Especial ME-006-2025 expedido por nuestra oficina.  </w:t>
      </w:r>
    </w:p>
    <w:p w14:paraId="6AD92A23" w14:textId="49D7C1A4" w:rsidR="00F5043A" w:rsidRPr="00F5043A" w:rsidRDefault="00F5043A" w:rsidP="00120405">
      <w:pPr>
        <w:pStyle w:val="articlebody"/>
        <w:shd w:val="clear" w:color="auto" w:fill="FFFFFF"/>
        <w:jc w:val="both"/>
        <w:rPr>
          <w:rFonts w:ascii="Book Antiqua" w:eastAsia="Calibri" w:hAnsi="Book Antiqua" w:cs="Courier New"/>
          <w:color w:val="000000" w:themeColor="text1"/>
          <w:lang w:val="es-PR"/>
        </w:rPr>
      </w:pPr>
      <w:r w:rsidRPr="00F5043A">
        <w:rPr>
          <w:rFonts w:ascii="Book Antiqua" w:eastAsia="Calibri" w:hAnsi="Book Antiqua" w:cs="Courier New"/>
          <w:color w:val="000000" w:themeColor="text1"/>
          <w:lang w:val="es-PR"/>
        </w:rPr>
        <w:t xml:space="preserve">En el caso de los programas para los animales, no hay una asignación en particular.  Sin embargo, en el presupuesto corriente se establece una asignación de $30 millones para brindar apoyo a los municipios más vulnerables, con el </w:t>
      </w:r>
      <w:r w:rsidR="008922CB" w:rsidRPr="00F5043A">
        <w:rPr>
          <w:rFonts w:ascii="Book Antiqua" w:eastAsia="Calibri" w:hAnsi="Book Antiqua" w:cs="Courier New"/>
          <w:color w:val="000000" w:themeColor="text1"/>
          <w:lang w:val="es-PR"/>
        </w:rPr>
        <w:t>propósito</w:t>
      </w:r>
      <w:r w:rsidRPr="00F5043A">
        <w:rPr>
          <w:rFonts w:ascii="Book Antiqua" w:eastAsia="Calibri" w:hAnsi="Book Antiqua" w:cs="Courier New"/>
          <w:color w:val="000000" w:themeColor="text1"/>
          <w:lang w:val="es-PR"/>
        </w:rPr>
        <w:t xml:space="preserve"> de impactar las necesidades críticas de las comunicadas. Ciertamente, los asuntos de los animales pueden atenderse dentro de las categorías de servicios esenciales.</w:t>
      </w:r>
    </w:p>
    <w:p w14:paraId="19F45E02" w14:textId="77777777" w:rsidR="008922CB" w:rsidRDefault="00F5043A" w:rsidP="00120405">
      <w:pPr>
        <w:pStyle w:val="articlebody"/>
        <w:shd w:val="clear" w:color="auto" w:fill="FFFFFF"/>
        <w:jc w:val="both"/>
        <w:rPr>
          <w:rFonts w:ascii="Book Antiqua" w:eastAsia="Calibri" w:hAnsi="Book Antiqua" w:cs="Courier New"/>
          <w:color w:val="000000" w:themeColor="text1"/>
          <w:lang w:val="es-ES"/>
        </w:rPr>
      </w:pPr>
      <w:r w:rsidRPr="00F5043A">
        <w:rPr>
          <w:rFonts w:ascii="Book Antiqua" w:eastAsia="Calibri" w:hAnsi="Book Antiqua" w:cs="Courier New"/>
          <w:color w:val="000000" w:themeColor="text1"/>
          <w:lang w:val="es-ES"/>
        </w:rPr>
        <w:t xml:space="preserve">Conforme a lo anterior, en lo que respecta al impacto presupuestario, es importante destacar que los ingresos bajo análisis - provenientes de premios y boletos no reclamados en la industria hípica y en las loterías - ya han sido considerados dentro de las proyecciones del Plan Fiscal certificado. Como indicado, en la actualidad, dichos fondos ingresan mayormente al Fondo General y son utilizados para sufragar diversas obligaciones del Estado. </w:t>
      </w:r>
    </w:p>
    <w:p w14:paraId="34ED24AB" w14:textId="0ABD445D" w:rsidR="00F5043A" w:rsidRPr="00F5043A" w:rsidRDefault="00F5043A" w:rsidP="00120405">
      <w:pPr>
        <w:pStyle w:val="articlebody"/>
        <w:shd w:val="clear" w:color="auto" w:fill="FFFFFF"/>
        <w:jc w:val="both"/>
        <w:rPr>
          <w:rFonts w:ascii="Book Antiqua" w:eastAsia="Calibri" w:hAnsi="Book Antiqua" w:cs="Courier New"/>
          <w:color w:val="000000" w:themeColor="text1"/>
          <w:lang w:val="es-ES"/>
        </w:rPr>
      </w:pPr>
      <w:r w:rsidRPr="00F5043A">
        <w:rPr>
          <w:rFonts w:ascii="Book Antiqua" w:eastAsia="Calibri" w:hAnsi="Book Antiqua" w:cs="Courier New"/>
          <w:color w:val="000000" w:themeColor="text1"/>
          <w:lang w:val="es-ES"/>
        </w:rPr>
        <w:t>La medida propuesta no genera ingresos nuevos ni gastos adicionales, sino que constituye una redistribución de recursos existentes. No obstante, dicha redistribución implica una reducción de los ingresos netos al Fondo General, al destinarse ahora a otros fines. En términos prácticos, esta reasignación obliga a que en los presupuestos futuros estos ingresos sean reconocidos como parte de las asignaciones a los municipios, de modo que se balanceen con los demás esfuerzos gubernamentales y se mantenga la consistencia con el principio de neutralidad fiscal y con las proyecciones contempladas en el Plan Fiscal.</w:t>
      </w:r>
    </w:p>
    <w:p w14:paraId="298E2312" w14:textId="78651385" w:rsidR="00F5043A" w:rsidRDefault="00120405" w:rsidP="00814F59">
      <w:pPr>
        <w:pStyle w:val="articlebody"/>
        <w:shd w:val="clear" w:color="auto" w:fill="FFFFFF"/>
        <w:spacing w:before="0" w:beforeAutospacing="0" w:after="0" w:afterAutospacing="0"/>
        <w:jc w:val="both"/>
        <w:rPr>
          <w:rFonts w:ascii="Book Antiqua" w:eastAsia="Calibri" w:hAnsi="Book Antiqua" w:cs="Courier New"/>
          <w:color w:val="000000" w:themeColor="text1"/>
          <w:lang w:val="es-ES"/>
        </w:rPr>
      </w:pPr>
      <w:r>
        <w:rPr>
          <w:rFonts w:ascii="Book Antiqua" w:eastAsia="Calibri" w:hAnsi="Book Antiqua" w:cs="Courier New"/>
          <w:color w:val="000000" w:themeColor="text1"/>
          <w:lang w:val="es-ES"/>
        </w:rPr>
        <w:t xml:space="preserve">Finalmente, la Oficina de Gerencia y Presupuesto (OGP), sin </w:t>
      </w:r>
      <w:r w:rsidR="00F5043A" w:rsidRPr="00F5043A">
        <w:rPr>
          <w:rFonts w:ascii="Book Antiqua" w:eastAsia="Calibri" w:hAnsi="Book Antiqua" w:cs="Courier New"/>
          <w:color w:val="000000" w:themeColor="text1"/>
          <w:lang w:val="es-ES"/>
        </w:rPr>
        <w:t>menoscabar la intención legislativa de la medida bajo análisis, y aun reconociendo la importancia de lo que se pretende, ent</w:t>
      </w:r>
      <w:r>
        <w:rPr>
          <w:rFonts w:ascii="Book Antiqua" w:eastAsia="Calibri" w:hAnsi="Book Antiqua" w:cs="Courier New"/>
          <w:color w:val="000000" w:themeColor="text1"/>
          <w:lang w:val="es-ES"/>
        </w:rPr>
        <w:t xml:space="preserve">iende </w:t>
      </w:r>
      <w:r w:rsidR="00F5043A" w:rsidRPr="00F5043A">
        <w:rPr>
          <w:rFonts w:ascii="Book Antiqua" w:eastAsia="Calibri" w:hAnsi="Book Antiqua" w:cs="Courier New"/>
          <w:color w:val="000000" w:themeColor="text1"/>
          <w:lang w:val="es-ES"/>
        </w:rPr>
        <w:t>prudente y responsable solicitar que se le permita a esta Administración culminar los trabajos ya iniciados en torno a la reestructuración municipal. Estamos convencidos de que estas medidas atenderán de manera más abarcadora los objetivos que motivan la legislación propuesta, con una visión integral, sostenible y fiscalmente responsable.</w:t>
      </w:r>
    </w:p>
    <w:p w14:paraId="7BB4E688" w14:textId="77777777" w:rsidR="00D26277" w:rsidRDefault="00D26277" w:rsidP="00814F59">
      <w:pPr>
        <w:pStyle w:val="articlebody"/>
        <w:shd w:val="clear" w:color="auto" w:fill="FFFFFF"/>
        <w:spacing w:before="0" w:beforeAutospacing="0" w:after="0" w:afterAutospacing="0"/>
        <w:jc w:val="both"/>
        <w:rPr>
          <w:rFonts w:ascii="Book Antiqua" w:eastAsia="Calibri" w:hAnsi="Book Antiqua" w:cs="Courier New"/>
          <w:color w:val="000000" w:themeColor="text1"/>
          <w:lang w:val="es-ES"/>
        </w:rPr>
      </w:pPr>
    </w:p>
    <w:p w14:paraId="354730FC" w14:textId="18103504" w:rsidR="00D26277" w:rsidRPr="00D26277" w:rsidRDefault="00D26277" w:rsidP="00814F59">
      <w:pPr>
        <w:pStyle w:val="articlebody"/>
        <w:shd w:val="clear" w:color="auto" w:fill="FFFFFF"/>
        <w:spacing w:before="0" w:beforeAutospacing="0" w:after="0" w:afterAutospacing="0"/>
        <w:jc w:val="both"/>
        <w:rPr>
          <w:rFonts w:ascii="Book Antiqua" w:eastAsia="Calibri" w:hAnsi="Book Antiqua" w:cs="Courier New"/>
          <w:b/>
          <w:bCs/>
          <w:color w:val="000000" w:themeColor="text1"/>
          <w:u w:val="single"/>
          <w:lang w:val="es-ES"/>
        </w:rPr>
      </w:pPr>
      <w:r w:rsidRPr="00D26277">
        <w:rPr>
          <w:rFonts w:ascii="Book Antiqua" w:hAnsi="Book Antiqua"/>
          <w:b/>
          <w:bCs/>
          <w:u w:val="single"/>
          <w:lang w:val="es-PR"/>
        </w:rPr>
        <w:t>ASOCIACIÓN DE ALCALDES DE PUERTO RICO</w:t>
      </w:r>
    </w:p>
    <w:p w14:paraId="3F8D8AE5" w14:textId="77777777" w:rsidR="00D26277" w:rsidRDefault="00D26277" w:rsidP="00814F59">
      <w:pPr>
        <w:pStyle w:val="articlebody"/>
        <w:shd w:val="clear" w:color="auto" w:fill="FFFFFF"/>
        <w:spacing w:before="0" w:beforeAutospacing="0" w:after="0" w:afterAutospacing="0"/>
        <w:jc w:val="both"/>
        <w:rPr>
          <w:rFonts w:ascii="Book Antiqua" w:eastAsia="Calibri" w:hAnsi="Book Antiqua" w:cs="Courier New"/>
          <w:color w:val="000000" w:themeColor="text1"/>
          <w:lang w:val="es-ES"/>
        </w:rPr>
      </w:pPr>
    </w:p>
    <w:p w14:paraId="75F4DE8A" w14:textId="77777777" w:rsidR="00D26277" w:rsidRDefault="00D26277" w:rsidP="00D26277">
      <w:pPr>
        <w:jc w:val="both"/>
        <w:rPr>
          <w:rFonts w:ascii="Book Antiqua" w:hAnsi="Book Antiqua"/>
          <w:sz w:val="24"/>
          <w:szCs w:val="24"/>
        </w:rPr>
      </w:pPr>
      <w:r w:rsidRPr="00D26277">
        <w:rPr>
          <w:rFonts w:ascii="Book Antiqua" w:hAnsi="Book Antiqua"/>
          <w:sz w:val="24"/>
          <w:szCs w:val="24"/>
        </w:rPr>
        <w:t xml:space="preserve">La Asociación de </w:t>
      </w:r>
      <w:proofErr w:type="gramStart"/>
      <w:r w:rsidRPr="00D26277">
        <w:rPr>
          <w:rFonts w:ascii="Book Antiqua" w:hAnsi="Book Antiqua"/>
          <w:sz w:val="24"/>
          <w:szCs w:val="24"/>
        </w:rPr>
        <w:t>Alcaldes</w:t>
      </w:r>
      <w:proofErr w:type="gramEnd"/>
      <w:r w:rsidRPr="00D26277">
        <w:rPr>
          <w:rFonts w:ascii="Book Antiqua" w:hAnsi="Book Antiqua"/>
          <w:sz w:val="24"/>
          <w:szCs w:val="24"/>
        </w:rPr>
        <w:t xml:space="preserve"> de Puerto Rico presentó ponencia en apoyo al proyecto de ley que propone enmendar la Ley Núm. 83 de 1987, conocida como la </w:t>
      </w:r>
      <w:r w:rsidRPr="00D26277">
        <w:rPr>
          <w:rFonts w:ascii="Book Antiqua" w:hAnsi="Book Antiqua"/>
          <w:i/>
          <w:iCs/>
          <w:sz w:val="24"/>
          <w:szCs w:val="24"/>
        </w:rPr>
        <w:t>Ley de la Industria y el Deporte Hípico de Puerto Rico</w:t>
      </w:r>
      <w:r w:rsidRPr="00D26277">
        <w:rPr>
          <w:rFonts w:ascii="Book Antiqua" w:hAnsi="Book Antiqua"/>
          <w:sz w:val="24"/>
          <w:szCs w:val="24"/>
        </w:rPr>
        <w:t xml:space="preserve">; la Ley Núm. 465 de 1947, conocida como la </w:t>
      </w:r>
      <w:r w:rsidRPr="00D26277">
        <w:rPr>
          <w:rFonts w:ascii="Book Antiqua" w:hAnsi="Book Antiqua"/>
          <w:i/>
          <w:iCs/>
          <w:sz w:val="24"/>
          <w:szCs w:val="24"/>
        </w:rPr>
        <w:t xml:space="preserve">Lotería de Puerto </w:t>
      </w:r>
      <w:r w:rsidRPr="00D26277">
        <w:rPr>
          <w:rFonts w:ascii="Book Antiqua" w:hAnsi="Book Antiqua"/>
          <w:i/>
          <w:iCs/>
          <w:sz w:val="24"/>
          <w:szCs w:val="24"/>
        </w:rPr>
        <w:lastRenderedPageBreak/>
        <w:t>Rico</w:t>
      </w:r>
      <w:r w:rsidRPr="00D26277">
        <w:rPr>
          <w:rFonts w:ascii="Book Antiqua" w:hAnsi="Book Antiqua"/>
          <w:sz w:val="24"/>
          <w:szCs w:val="24"/>
        </w:rPr>
        <w:t xml:space="preserve">; y la Ley Núm. 10 de 1989, conocida como la </w:t>
      </w:r>
      <w:r w:rsidRPr="00D26277">
        <w:rPr>
          <w:rFonts w:ascii="Book Antiqua" w:hAnsi="Book Antiqua"/>
          <w:i/>
          <w:iCs/>
          <w:sz w:val="24"/>
          <w:szCs w:val="24"/>
        </w:rPr>
        <w:t>Ley para Autorizar el Sistema de Lotería Adicional</w:t>
      </w:r>
      <w:r w:rsidRPr="00D26277">
        <w:rPr>
          <w:rFonts w:ascii="Book Antiqua" w:hAnsi="Book Antiqua"/>
          <w:sz w:val="24"/>
          <w:szCs w:val="24"/>
        </w:rPr>
        <w:t>.</w:t>
      </w:r>
    </w:p>
    <w:p w14:paraId="72DD8748" w14:textId="77777777" w:rsidR="00D26277" w:rsidRPr="00D26277" w:rsidRDefault="00D26277" w:rsidP="00D26277">
      <w:pPr>
        <w:rPr>
          <w:rFonts w:ascii="Book Antiqua" w:hAnsi="Book Antiqua"/>
          <w:sz w:val="24"/>
          <w:szCs w:val="24"/>
        </w:rPr>
      </w:pPr>
    </w:p>
    <w:p w14:paraId="4E0A440E" w14:textId="77777777" w:rsidR="00D26277" w:rsidRDefault="00D26277" w:rsidP="00D26277">
      <w:pPr>
        <w:jc w:val="both"/>
        <w:rPr>
          <w:rFonts w:ascii="Book Antiqua" w:hAnsi="Book Antiqua"/>
          <w:sz w:val="24"/>
          <w:szCs w:val="24"/>
        </w:rPr>
      </w:pPr>
      <w:r w:rsidRPr="00D26277">
        <w:rPr>
          <w:rFonts w:ascii="Book Antiqua" w:hAnsi="Book Antiqua"/>
          <w:sz w:val="24"/>
          <w:szCs w:val="24"/>
        </w:rPr>
        <w:t>El propósito de la medida es redistribuir los fondos provenientes de premios y boletos no reclamados en la industria hípica y las loterías oficiales, para destinarlos al fortalecimiento de programas municipales de control y protección de animales realengos y servicios de Amas de Llaves dirigidos a adultos mayores y personas con diversidad funcional.</w:t>
      </w:r>
    </w:p>
    <w:p w14:paraId="0218F3D5" w14:textId="77777777" w:rsidR="00D26277" w:rsidRPr="00D26277" w:rsidRDefault="00D26277" w:rsidP="00D26277">
      <w:pPr>
        <w:jc w:val="both"/>
        <w:rPr>
          <w:rFonts w:ascii="Book Antiqua" w:hAnsi="Book Antiqua"/>
          <w:sz w:val="24"/>
          <w:szCs w:val="24"/>
        </w:rPr>
      </w:pPr>
    </w:p>
    <w:p w14:paraId="7AE1BD1A" w14:textId="77777777" w:rsidR="00D26277" w:rsidRDefault="00D26277" w:rsidP="00D26277">
      <w:pPr>
        <w:jc w:val="both"/>
        <w:rPr>
          <w:rFonts w:ascii="Book Antiqua" w:hAnsi="Book Antiqua"/>
          <w:sz w:val="24"/>
          <w:szCs w:val="24"/>
        </w:rPr>
      </w:pPr>
      <w:r w:rsidRPr="00D26277">
        <w:rPr>
          <w:rFonts w:ascii="Book Antiqua" w:hAnsi="Book Antiqua"/>
          <w:sz w:val="24"/>
          <w:szCs w:val="24"/>
        </w:rPr>
        <w:t>Las enmiendas proponen que el 75% de los fondos acumulados por concepto de premios no reclamados sea depositado en una cuenta especial en el Departamento de Hacienda, con la siguiente distribución:</w:t>
      </w:r>
    </w:p>
    <w:p w14:paraId="6E2FF4CB" w14:textId="77777777" w:rsidR="00D26277" w:rsidRPr="00D26277" w:rsidRDefault="00D26277" w:rsidP="00D26277">
      <w:pPr>
        <w:rPr>
          <w:rFonts w:ascii="Book Antiqua" w:hAnsi="Book Antiqua"/>
          <w:sz w:val="24"/>
          <w:szCs w:val="24"/>
        </w:rPr>
      </w:pPr>
    </w:p>
    <w:p w14:paraId="41207D7D" w14:textId="77777777" w:rsidR="00D26277" w:rsidRPr="00D26277" w:rsidRDefault="00D26277" w:rsidP="0058153A">
      <w:pPr>
        <w:numPr>
          <w:ilvl w:val="0"/>
          <w:numId w:val="1"/>
        </w:numPr>
        <w:spacing w:after="160" w:line="259" w:lineRule="auto"/>
        <w:rPr>
          <w:rFonts w:ascii="Book Antiqua" w:hAnsi="Book Antiqua"/>
          <w:sz w:val="24"/>
          <w:szCs w:val="24"/>
        </w:rPr>
      </w:pPr>
      <w:r w:rsidRPr="00D26277">
        <w:rPr>
          <w:rFonts w:ascii="Book Antiqua" w:hAnsi="Book Antiqua"/>
          <w:sz w:val="24"/>
          <w:szCs w:val="24"/>
        </w:rPr>
        <w:t>40% para los municipios que cuenten con programas de control de animales, adopción, vacunación e implantación de microchips.</w:t>
      </w:r>
    </w:p>
    <w:p w14:paraId="167B05BF" w14:textId="77777777" w:rsidR="00D26277" w:rsidRPr="00D26277" w:rsidRDefault="00D26277" w:rsidP="0058153A">
      <w:pPr>
        <w:numPr>
          <w:ilvl w:val="0"/>
          <w:numId w:val="1"/>
        </w:numPr>
        <w:spacing w:after="160" w:line="259" w:lineRule="auto"/>
        <w:rPr>
          <w:rFonts w:ascii="Book Antiqua" w:hAnsi="Book Antiqua"/>
          <w:sz w:val="24"/>
          <w:szCs w:val="24"/>
        </w:rPr>
      </w:pPr>
      <w:r w:rsidRPr="00D26277">
        <w:rPr>
          <w:rFonts w:ascii="Book Antiqua" w:hAnsi="Book Antiqua"/>
          <w:sz w:val="24"/>
          <w:szCs w:val="24"/>
        </w:rPr>
        <w:t>35% para los municipios que administren programas de Amas de Llaves.</w:t>
      </w:r>
    </w:p>
    <w:p w14:paraId="089821FE" w14:textId="77777777" w:rsidR="00D26277" w:rsidRDefault="00D26277" w:rsidP="00D26277">
      <w:pPr>
        <w:jc w:val="both"/>
        <w:rPr>
          <w:rFonts w:ascii="Book Antiqua" w:hAnsi="Book Antiqua"/>
          <w:sz w:val="24"/>
          <w:szCs w:val="24"/>
        </w:rPr>
      </w:pPr>
      <w:r w:rsidRPr="00D26277">
        <w:rPr>
          <w:rFonts w:ascii="Book Antiqua" w:hAnsi="Book Antiqua"/>
          <w:sz w:val="24"/>
          <w:szCs w:val="24"/>
        </w:rPr>
        <w:t>En el caso de la Lotería Adicional, además se dispone que un 25% de dichos fondos se destine al Fondo Especial para el Desarrollo de las Categorías Menores, administrado por el Departamento de Recreación y Deportes, con el fin de promover la recreación y el deporte, especialmente entre personas con impedimentos.</w:t>
      </w:r>
    </w:p>
    <w:p w14:paraId="5FCC6FD1" w14:textId="77777777" w:rsidR="00D26277" w:rsidRPr="00D26277" w:rsidRDefault="00D26277" w:rsidP="00D26277">
      <w:pPr>
        <w:jc w:val="both"/>
        <w:rPr>
          <w:rFonts w:ascii="Book Antiqua" w:hAnsi="Book Antiqua"/>
          <w:sz w:val="24"/>
          <w:szCs w:val="24"/>
        </w:rPr>
      </w:pPr>
    </w:p>
    <w:p w14:paraId="4F5CCA31" w14:textId="77777777" w:rsidR="00D26277" w:rsidRPr="00D26277" w:rsidRDefault="00D26277" w:rsidP="00D26277">
      <w:pPr>
        <w:jc w:val="both"/>
        <w:rPr>
          <w:rFonts w:ascii="Book Antiqua" w:hAnsi="Book Antiqua"/>
          <w:sz w:val="24"/>
          <w:szCs w:val="24"/>
        </w:rPr>
      </w:pPr>
      <w:r w:rsidRPr="00D26277">
        <w:rPr>
          <w:rFonts w:ascii="Book Antiqua" w:hAnsi="Book Antiqua"/>
          <w:sz w:val="24"/>
          <w:szCs w:val="24"/>
        </w:rPr>
        <w:t xml:space="preserve">La Asociación de </w:t>
      </w:r>
      <w:proofErr w:type="gramStart"/>
      <w:r w:rsidRPr="00D26277">
        <w:rPr>
          <w:rFonts w:ascii="Book Antiqua" w:hAnsi="Book Antiqua"/>
          <w:sz w:val="24"/>
          <w:szCs w:val="24"/>
        </w:rPr>
        <w:t>Alcaldes</w:t>
      </w:r>
      <w:proofErr w:type="gramEnd"/>
      <w:r w:rsidRPr="00D26277">
        <w:rPr>
          <w:rFonts w:ascii="Book Antiqua" w:hAnsi="Book Antiqua"/>
          <w:sz w:val="24"/>
          <w:szCs w:val="24"/>
        </w:rPr>
        <w:t xml:space="preserve"> de Puerto Rico endosa plenamente este proyecto, al considerar que la medida persigue un fin social y comunitario de alto valor. La misma no implica nuevas cargas fiscales, sino que promueve una redistribución justa y eficiente de los recursos públicos, creando una fuente de financiamiento recurrente que permitirá a los municipios atender servicios esenciales y mejorar la calidad de vida de las poblaciones más vulnerables.</w:t>
      </w:r>
    </w:p>
    <w:p w14:paraId="35C58721" w14:textId="77777777" w:rsidR="00D26277" w:rsidRPr="00D26277" w:rsidRDefault="00D26277" w:rsidP="00D26277">
      <w:pPr>
        <w:rPr>
          <w:rFonts w:ascii="Book Antiqua" w:hAnsi="Book Antiqua"/>
          <w:sz w:val="24"/>
          <w:szCs w:val="24"/>
        </w:rPr>
      </w:pPr>
    </w:p>
    <w:p w14:paraId="1FC0722B" w14:textId="77777777" w:rsidR="00C833FE" w:rsidRDefault="00C833FE" w:rsidP="00814F59">
      <w:pPr>
        <w:pStyle w:val="articlebody"/>
        <w:shd w:val="clear" w:color="auto" w:fill="FFFFFF"/>
        <w:spacing w:before="0" w:beforeAutospacing="0" w:after="0" w:afterAutospacing="0"/>
        <w:jc w:val="both"/>
        <w:rPr>
          <w:rFonts w:ascii="Book Antiqua" w:eastAsia="Calibri" w:hAnsi="Book Antiqua" w:cs="Courier New"/>
          <w:b/>
          <w:bCs/>
          <w:color w:val="000000" w:themeColor="text1"/>
          <w:u w:val="single"/>
          <w:lang w:val="es-PR"/>
        </w:rPr>
      </w:pPr>
    </w:p>
    <w:p w14:paraId="4F301266" w14:textId="34E89D09" w:rsidR="00CF60D6" w:rsidRDefault="00CF60D6" w:rsidP="00AF0B43">
      <w:pPr>
        <w:pStyle w:val="articlebody"/>
        <w:shd w:val="clear" w:color="auto" w:fill="FFFFFF"/>
        <w:spacing w:before="0" w:beforeAutospacing="0"/>
        <w:jc w:val="both"/>
        <w:rPr>
          <w:rFonts w:ascii="Book Antiqua" w:eastAsia="Calibri" w:hAnsi="Book Antiqua" w:cs="Courier New"/>
          <w:b/>
          <w:bCs/>
          <w:color w:val="000000" w:themeColor="text1"/>
          <w:u w:val="single"/>
          <w:lang w:val="es-ES"/>
        </w:rPr>
      </w:pPr>
      <w:r w:rsidRPr="00CF60D6">
        <w:rPr>
          <w:rFonts w:ascii="Book Antiqua" w:eastAsia="Calibri" w:hAnsi="Book Antiqua" w:cs="Courier New"/>
          <w:b/>
          <w:bCs/>
          <w:color w:val="000000" w:themeColor="text1"/>
          <w:u w:val="single"/>
          <w:lang w:val="es-PR"/>
        </w:rPr>
        <w:t>HIPÓDROMO</w:t>
      </w:r>
      <w:r w:rsidRPr="002B713A">
        <w:rPr>
          <w:rFonts w:ascii="Book Antiqua" w:eastAsia="Calibri" w:hAnsi="Book Antiqua" w:cs="Courier New"/>
          <w:b/>
          <w:bCs/>
          <w:color w:val="000000" w:themeColor="text1"/>
          <w:u w:val="single"/>
          <w:lang w:val="es-ES"/>
        </w:rPr>
        <w:t xml:space="preserve"> CAMARERO</w:t>
      </w:r>
    </w:p>
    <w:p w14:paraId="6371202E" w14:textId="7C40ABE3" w:rsidR="00684305" w:rsidRDefault="00684305" w:rsidP="00814F59">
      <w:pPr>
        <w:pStyle w:val="articlebody"/>
        <w:shd w:val="clear" w:color="auto" w:fill="FFFFFF"/>
        <w:spacing w:before="0" w:beforeAutospacing="0" w:after="0" w:afterAutospacing="0"/>
        <w:jc w:val="both"/>
        <w:rPr>
          <w:rFonts w:ascii="Book Antiqua" w:eastAsia="Calibri" w:hAnsi="Book Antiqua" w:cs="Courier New"/>
          <w:color w:val="000000" w:themeColor="text1"/>
          <w:lang w:val="es-ES"/>
        </w:rPr>
      </w:pPr>
      <w:r w:rsidRPr="003C4740">
        <w:rPr>
          <w:rFonts w:ascii="Book Antiqua" w:eastAsia="Calibri" w:hAnsi="Book Antiqua" w:cs="Courier New"/>
          <w:color w:val="000000" w:themeColor="text1"/>
          <w:lang w:val="es-ES"/>
        </w:rPr>
        <w:t xml:space="preserve">El Sr. </w:t>
      </w:r>
      <w:r w:rsidRPr="00684305">
        <w:rPr>
          <w:rFonts w:ascii="Book Antiqua" w:eastAsia="Calibri" w:hAnsi="Book Antiqua" w:cs="Courier New"/>
          <w:color w:val="000000" w:themeColor="text1"/>
          <w:lang w:val="es-ES"/>
        </w:rPr>
        <w:t>Ervin G. Rodríguez Vélez</w:t>
      </w:r>
      <w:r w:rsidRPr="003C4740">
        <w:rPr>
          <w:rFonts w:ascii="Book Antiqua" w:eastAsia="Calibri" w:hAnsi="Book Antiqua" w:cs="Courier New"/>
          <w:color w:val="000000" w:themeColor="text1"/>
          <w:lang w:val="es-ES"/>
        </w:rPr>
        <w:t xml:space="preserve">, </w:t>
      </w:r>
      <w:proofErr w:type="gramStart"/>
      <w:r w:rsidRPr="003C4740">
        <w:rPr>
          <w:rFonts w:ascii="Book Antiqua" w:eastAsia="Calibri" w:hAnsi="Book Antiqua" w:cs="Courier New"/>
          <w:color w:val="000000" w:themeColor="text1"/>
          <w:lang w:val="es-ES"/>
        </w:rPr>
        <w:t>Presidente</w:t>
      </w:r>
      <w:proofErr w:type="gramEnd"/>
      <w:r w:rsidRPr="003C4740">
        <w:rPr>
          <w:rFonts w:ascii="Book Antiqua" w:eastAsia="Calibri" w:hAnsi="Book Antiqua" w:cs="Courier New"/>
          <w:color w:val="000000" w:themeColor="text1"/>
          <w:lang w:val="es-ES"/>
        </w:rPr>
        <w:t xml:space="preserve"> y CEO</w:t>
      </w:r>
      <w:r w:rsidR="009819EE" w:rsidRPr="003C4740">
        <w:rPr>
          <w:rFonts w:ascii="Book Antiqua" w:eastAsia="Calibri" w:hAnsi="Book Antiqua" w:cs="Courier New"/>
          <w:color w:val="000000" w:themeColor="text1"/>
          <w:lang w:val="es-ES"/>
        </w:rPr>
        <w:t xml:space="preserve"> del Hipódromo Camarero, </w:t>
      </w:r>
      <w:r w:rsidR="00C833FE" w:rsidRPr="003C4740">
        <w:rPr>
          <w:rFonts w:ascii="Book Antiqua" w:eastAsia="Calibri" w:hAnsi="Book Antiqua" w:cs="Courier New"/>
          <w:color w:val="000000" w:themeColor="text1"/>
          <w:lang w:val="es-ES"/>
        </w:rPr>
        <w:t>indicó que</w:t>
      </w:r>
      <w:r w:rsidRPr="003C4740">
        <w:rPr>
          <w:rFonts w:ascii="Book Antiqua" w:eastAsia="Calibri" w:hAnsi="Book Antiqua" w:cs="Courier New"/>
          <w:color w:val="000000" w:themeColor="text1"/>
          <w:lang w:val="es-ES"/>
        </w:rPr>
        <w:t xml:space="preserve"> el </w:t>
      </w:r>
      <w:r w:rsidRPr="00684305">
        <w:rPr>
          <w:rFonts w:ascii="Book Antiqua" w:eastAsia="Calibri" w:hAnsi="Book Antiqua" w:cs="Courier New"/>
          <w:color w:val="000000" w:themeColor="text1"/>
          <w:lang w:val="es-ES"/>
        </w:rPr>
        <w:t>Proyecto de la Cámara 511</w:t>
      </w:r>
      <w:r w:rsidRPr="003C4740">
        <w:rPr>
          <w:rFonts w:ascii="Book Antiqua" w:eastAsia="Calibri" w:hAnsi="Book Antiqua" w:cs="Courier New"/>
          <w:color w:val="000000" w:themeColor="text1"/>
          <w:lang w:val="es-ES"/>
        </w:rPr>
        <w:t>,</w:t>
      </w:r>
      <w:r w:rsidRPr="00684305">
        <w:rPr>
          <w:rFonts w:ascii="Book Antiqua" w:eastAsia="Calibri" w:hAnsi="Book Antiqua" w:cs="Courier New"/>
          <w:color w:val="000000" w:themeColor="text1"/>
          <w:lang w:val="es-ES"/>
        </w:rPr>
        <w:t xml:space="preserve"> reconoce que el Código Municipal de Puerto Rico (Ley 107-2020) faculta a los municipios a desarrollar programas de bienestar general para la ciudadanía. Sin embargo, advierte que la difícil situación económica municipal pone en riesgo los servicios esenciales, por lo que considera necesario identificar nuevas fuentes de financiamiento.</w:t>
      </w:r>
    </w:p>
    <w:p w14:paraId="30767CEA" w14:textId="77777777" w:rsidR="00814F59" w:rsidRDefault="00814F59" w:rsidP="00814F59">
      <w:pPr>
        <w:pStyle w:val="articlebody"/>
        <w:shd w:val="clear" w:color="auto" w:fill="FFFFFF"/>
        <w:spacing w:before="0" w:beforeAutospacing="0" w:after="0" w:afterAutospacing="0"/>
        <w:jc w:val="both"/>
        <w:rPr>
          <w:rFonts w:ascii="Book Antiqua" w:eastAsia="Calibri" w:hAnsi="Book Antiqua" w:cs="Courier New"/>
          <w:color w:val="000000" w:themeColor="text1"/>
          <w:lang w:val="es-ES"/>
        </w:rPr>
      </w:pPr>
    </w:p>
    <w:p w14:paraId="05EC6C6A" w14:textId="554999CC" w:rsidR="00684305" w:rsidRDefault="009819EE" w:rsidP="00814F59">
      <w:pPr>
        <w:pStyle w:val="articlebody"/>
        <w:shd w:val="clear" w:color="auto" w:fill="FFFFFF"/>
        <w:spacing w:before="0" w:beforeAutospacing="0" w:after="0" w:afterAutospacing="0"/>
        <w:jc w:val="both"/>
        <w:rPr>
          <w:rFonts w:ascii="Book Antiqua" w:eastAsia="Calibri" w:hAnsi="Book Antiqua" w:cs="Courier New"/>
          <w:color w:val="000000" w:themeColor="text1"/>
          <w:lang w:val="es-ES"/>
        </w:rPr>
      </w:pPr>
      <w:r>
        <w:rPr>
          <w:rFonts w:ascii="Book Antiqua" w:eastAsia="Calibri" w:hAnsi="Book Antiqua" w:cs="Courier New"/>
          <w:color w:val="000000" w:themeColor="text1"/>
          <w:lang w:val="es-ES"/>
        </w:rPr>
        <w:t xml:space="preserve">Además, explicó que el </w:t>
      </w:r>
      <w:r w:rsidR="00684305" w:rsidRPr="00684305">
        <w:rPr>
          <w:rFonts w:ascii="Book Antiqua" w:eastAsia="Calibri" w:hAnsi="Book Antiqua" w:cs="Courier New"/>
          <w:color w:val="000000" w:themeColor="text1"/>
          <w:lang w:val="es-ES"/>
        </w:rPr>
        <w:t xml:space="preserve">PC 511 propone destinar una parte del dinero proveniente de premios y boletos no reclamados en la industria hípica y las loterías autorizadas a una cuenta especial para financiar programas municipales de control de animales y amas de llave, considerados servicios indispensables. En el caso de la industria hípica —que no </w:t>
      </w:r>
      <w:r w:rsidR="00684305" w:rsidRPr="00684305">
        <w:rPr>
          <w:rFonts w:ascii="Book Antiqua" w:eastAsia="Calibri" w:hAnsi="Book Antiqua" w:cs="Courier New"/>
          <w:color w:val="000000" w:themeColor="text1"/>
          <w:lang w:val="es-ES"/>
        </w:rPr>
        <w:lastRenderedPageBreak/>
        <w:t xml:space="preserve">pertenece al Gobierno—, esto requeriría enmendar el </w:t>
      </w:r>
      <w:r w:rsidR="00684305" w:rsidRPr="00684305">
        <w:rPr>
          <w:rFonts w:ascii="Book Antiqua" w:eastAsia="Calibri" w:hAnsi="Book Antiqua" w:cs="Courier New"/>
          <w:i/>
          <w:iCs/>
          <w:color w:val="000000" w:themeColor="text1"/>
          <w:lang w:val="es-ES"/>
        </w:rPr>
        <w:t>Artículo 13(8) de la Ley Núm. 83-1987</w:t>
      </w:r>
      <w:r w:rsidR="00684305" w:rsidRPr="00684305">
        <w:rPr>
          <w:rFonts w:ascii="Book Antiqua" w:eastAsia="Calibri" w:hAnsi="Book Antiqua" w:cs="Courier New"/>
          <w:color w:val="000000" w:themeColor="text1"/>
          <w:lang w:val="es-ES"/>
        </w:rPr>
        <w:t xml:space="preserve"> para que los municipios sean receptores de esos fondos.</w:t>
      </w:r>
    </w:p>
    <w:p w14:paraId="280D6458" w14:textId="77777777" w:rsidR="00814F59" w:rsidRPr="00684305" w:rsidRDefault="00814F59" w:rsidP="00814F59">
      <w:pPr>
        <w:pStyle w:val="articlebody"/>
        <w:shd w:val="clear" w:color="auto" w:fill="FFFFFF"/>
        <w:spacing w:before="0" w:beforeAutospacing="0" w:after="0" w:afterAutospacing="0"/>
        <w:jc w:val="both"/>
        <w:rPr>
          <w:rFonts w:ascii="Book Antiqua" w:eastAsia="Calibri" w:hAnsi="Book Antiqua" w:cs="Courier New"/>
          <w:color w:val="000000" w:themeColor="text1"/>
          <w:lang w:val="es-ES"/>
        </w:rPr>
      </w:pPr>
    </w:p>
    <w:p w14:paraId="5A07E0F8" w14:textId="77777777" w:rsidR="00684305" w:rsidRDefault="00684305" w:rsidP="00814F59">
      <w:pPr>
        <w:pStyle w:val="articlebody"/>
        <w:shd w:val="clear" w:color="auto" w:fill="FFFFFF"/>
        <w:spacing w:before="0" w:beforeAutospacing="0" w:after="0" w:afterAutospacing="0"/>
        <w:jc w:val="both"/>
        <w:rPr>
          <w:rFonts w:ascii="Book Antiqua" w:eastAsia="Calibri" w:hAnsi="Book Antiqua" w:cs="Courier New"/>
          <w:color w:val="000000" w:themeColor="text1"/>
          <w:lang w:val="es-ES"/>
        </w:rPr>
      </w:pPr>
      <w:r w:rsidRPr="00684305">
        <w:rPr>
          <w:rFonts w:ascii="Book Antiqua" w:eastAsia="Calibri" w:hAnsi="Book Antiqua" w:cs="Courier New"/>
          <w:color w:val="000000" w:themeColor="text1"/>
          <w:lang w:val="es-ES"/>
        </w:rPr>
        <w:t>No obstante, se advierte que la medida impondría una carga adicional a la ya debilitada industria hípica, restándole atractivo y afectando económicamente a sus participantes. Actualmente, el 100% de los boletos no cobrados se destina al Fondo de Crianza y Mejoramiento de la Industria Hípica, el cual otorga incentivos a criadores y dueños de caballos, fomenta la crianza de ejemplares nativos, apoya la compra de caballos importados y contribuye a la creación y mantenimiento de miles de empleos relacionados con el hipismo.</w:t>
      </w:r>
    </w:p>
    <w:p w14:paraId="382FF5B2" w14:textId="77777777" w:rsidR="00814F59" w:rsidRPr="00684305" w:rsidRDefault="00814F59" w:rsidP="00814F59">
      <w:pPr>
        <w:pStyle w:val="articlebody"/>
        <w:shd w:val="clear" w:color="auto" w:fill="FFFFFF"/>
        <w:spacing w:before="0" w:beforeAutospacing="0" w:after="0" w:afterAutospacing="0"/>
        <w:jc w:val="both"/>
        <w:rPr>
          <w:rFonts w:ascii="Book Antiqua" w:eastAsia="Calibri" w:hAnsi="Book Antiqua" w:cs="Courier New"/>
          <w:color w:val="000000" w:themeColor="text1"/>
          <w:lang w:val="es-ES"/>
        </w:rPr>
      </w:pPr>
    </w:p>
    <w:p w14:paraId="7B4E685A" w14:textId="77777777" w:rsidR="00684305" w:rsidRDefault="00684305" w:rsidP="00814F59">
      <w:pPr>
        <w:pStyle w:val="articlebody"/>
        <w:shd w:val="clear" w:color="auto" w:fill="FFFFFF"/>
        <w:spacing w:before="0" w:beforeAutospacing="0" w:after="0" w:afterAutospacing="0"/>
        <w:jc w:val="both"/>
        <w:rPr>
          <w:rFonts w:ascii="Book Antiqua" w:eastAsia="Calibri" w:hAnsi="Book Antiqua" w:cs="Courier New"/>
          <w:color w:val="000000" w:themeColor="text1"/>
          <w:lang w:val="es-ES"/>
        </w:rPr>
      </w:pPr>
      <w:r w:rsidRPr="00684305">
        <w:rPr>
          <w:rFonts w:ascii="Book Antiqua" w:eastAsia="Calibri" w:hAnsi="Book Antiqua" w:cs="Courier New"/>
          <w:color w:val="000000" w:themeColor="text1"/>
          <w:lang w:val="es-ES"/>
        </w:rPr>
        <w:t>Además, dicho fondo financia dos becas de la Escuela Vocacional Hípica, que forma jinetes y entrenadores de nivel internacional. Se destaca que la industria hípica, que genera más de 8,000 empleos directos e indirectos, atraviesa una crisis prolongada y necesita apoyo, no mayores cargas económicas.</w:t>
      </w:r>
    </w:p>
    <w:p w14:paraId="211B26F5" w14:textId="77777777" w:rsidR="00814F59" w:rsidRPr="00684305" w:rsidRDefault="00814F59" w:rsidP="00814F59">
      <w:pPr>
        <w:pStyle w:val="articlebody"/>
        <w:shd w:val="clear" w:color="auto" w:fill="FFFFFF"/>
        <w:spacing w:before="0" w:beforeAutospacing="0" w:after="0" w:afterAutospacing="0"/>
        <w:jc w:val="both"/>
        <w:rPr>
          <w:rFonts w:ascii="Book Antiqua" w:eastAsia="Calibri" w:hAnsi="Book Antiqua" w:cs="Courier New"/>
          <w:color w:val="000000" w:themeColor="text1"/>
          <w:lang w:val="es-ES"/>
        </w:rPr>
      </w:pPr>
    </w:p>
    <w:p w14:paraId="0A0631DF" w14:textId="77777777" w:rsidR="00684305" w:rsidRDefault="00684305" w:rsidP="00814F59">
      <w:pPr>
        <w:pStyle w:val="articlebody"/>
        <w:shd w:val="clear" w:color="auto" w:fill="FFFFFF"/>
        <w:spacing w:before="0" w:beforeAutospacing="0" w:after="0" w:afterAutospacing="0"/>
        <w:jc w:val="both"/>
        <w:rPr>
          <w:rFonts w:ascii="Book Antiqua" w:eastAsia="Calibri" w:hAnsi="Book Antiqua" w:cs="Courier New"/>
          <w:color w:val="000000" w:themeColor="text1"/>
          <w:lang w:val="es-ES"/>
        </w:rPr>
      </w:pPr>
      <w:r w:rsidRPr="00684305">
        <w:rPr>
          <w:rFonts w:ascii="Book Antiqua" w:eastAsia="Calibri" w:hAnsi="Book Antiqua" w:cs="Courier New"/>
          <w:color w:val="000000" w:themeColor="text1"/>
          <w:lang w:val="es-ES"/>
        </w:rPr>
        <w:t>Finalmente, se subraya la importancia de que todos los sectores vinculados a la industria hípica sean escuchados por la Comisión de Hacienda, ya que la aprobación del PC 511, tal como está redactado, podría causar daños profundos e irreversibles a todo el ecosistema de la industria.</w:t>
      </w:r>
    </w:p>
    <w:p w14:paraId="26F0A6E3" w14:textId="77777777" w:rsidR="00814F59" w:rsidRDefault="00814F59" w:rsidP="00814F59">
      <w:pPr>
        <w:pStyle w:val="articlebody"/>
        <w:shd w:val="clear" w:color="auto" w:fill="FFFFFF"/>
        <w:spacing w:before="0" w:beforeAutospacing="0" w:after="0" w:afterAutospacing="0"/>
        <w:jc w:val="both"/>
        <w:rPr>
          <w:rFonts w:ascii="Book Antiqua" w:eastAsia="Calibri" w:hAnsi="Book Antiqua" w:cs="Courier New"/>
          <w:color w:val="000000" w:themeColor="text1"/>
          <w:lang w:val="es-ES"/>
        </w:rPr>
      </w:pPr>
    </w:p>
    <w:p w14:paraId="0C4E3C50" w14:textId="77777777" w:rsidR="00907DBC" w:rsidRDefault="00907DBC" w:rsidP="00907DBC">
      <w:pPr>
        <w:rPr>
          <w:rFonts w:ascii="Book Antiqua" w:hAnsi="Book Antiqua"/>
          <w:b/>
          <w:bCs/>
          <w:sz w:val="24"/>
          <w:szCs w:val="24"/>
          <w:u w:val="single"/>
          <w:lang w:val="en-US"/>
        </w:rPr>
      </w:pPr>
      <w:r w:rsidRPr="00907DBC">
        <w:rPr>
          <w:rFonts w:ascii="Book Antiqua" w:hAnsi="Book Antiqua"/>
          <w:b/>
          <w:bCs/>
          <w:sz w:val="24"/>
          <w:szCs w:val="24"/>
          <w:u w:val="single"/>
          <w:lang w:val="en-US"/>
        </w:rPr>
        <w:t>PUERTO RICO HORSE OWNERS ASSOCIATION(PRHOA)</w:t>
      </w:r>
    </w:p>
    <w:p w14:paraId="7A135A42" w14:textId="77777777" w:rsidR="00907DBC" w:rsidRDefault="00907DBC" w:rsidP="00907DBC">
      <w:pPr>
        <w:rPr>
          <w:rFonts w:ascii="Book Antiqua" w:hAnsi="Book Antiqua"/>
          <w:b/>
          <w:bCs/>
          <w:sz w:val="24"/>
          <w:szCs w:val="24"/>
          <w:u w:val="single"/>
          <w:lang w:val="en-US"/>
        </w:rPr>
      </w:pPr>
    </w:p>
    <w:p w14:paraId="7D8F0D98" w14:textId="4886D9B0" w:rsidR="00A75F53" w:rsidRDefault="00A75F53" w:rsidP="00A75F53">
      <w:pPr>
        <w:jc w:val="both"/>
        <w:rPr>
          <w:rFonts w:ascii="Book Antiqua" w:hAnsi="Book Antiqua"/>
          <w:sz w:val="24"/>
          <w:szCs w:val="24"/>
        </w:rPr>
      </w:pPr>
      <w:r w:rsidRPr="00A75F53">
        <w:rPr>
          <w:rFonts w:ascii="Book Antiqua" w:hAnsi="Book Antiqua"/>
          <w:sz w:val="24"/>
          <w:szCs w:val="24"/>
        </w:rPr>
        <w:t xml:space="preserve">El Sr. Charles A. </w:t>
      </w:r>
      <w:proofErr w:type="spellStart"/>
      <w:r w:rsidRPr="00A75F53">
        <w:rPr>
          <w:rFonts w:ascii="Book Antiqua" w:hAnsi="Book Antiqua"/>
          <w:sz w:val="24"/>
          <w:szCs w:val="24"/>
        </w:rPr>
        <w:t>Cuprill</w:t>
      </w:r>
      <w:proofErr w:type="spellEnd"/>
      <w:r w:rsidRPr="00A75F53">
        <w:rPr>
          <w:rFonts w:ascii="Book Antiqua" w:hAnsi="Book Antiqua"/>
          <w:sz w:val="24"/>
          <w:szCs w:val="24"/>
        </w:rPr>
        <w:t xml:space="preserve"> Hernández, </w:t>
      </w:r>
      <w:proofErr w:type="gramStart"/>
      <w:r w:rsidRPr="00A75F53">
        <w:rPr>
          <w:rFonts w:ascii="Book Antiqua" w:hAnsi="Book Antiqua"/>
          <w:sz w:val="24"/>
          <w:szCs w:val="24"/>
        </w:rPr>
        <w:t>Presidente</w:t>
      </w:r>
      <w:proofErr w:type="gramEnd"/>
      <w:r w:rsidRPr="00A75F53">
        <w:rPr>
          <w:rFonts w:ascii="Book Antiqua" w:hAnsi="Book Antiqua"/>
          <w:sz w:val="24"/>
          <w:szCs w:val="24"/>
        </w:rPr>
        <w:t xml:space="preserve"> de PRHOA, indicó en su memorial que se opone al Proyecto de la Cámara 511, por las razones que se expresan a continuación:</w:t>
      </w:r>
    </w:p>
    <w:p w14:paraId="34DD7868" w14:textId="77777777" w:rsidR="00A75F53" w:rsidRPr="00A75F53" w:rsidRDefault="00A75F53" w:rsidP="00A75F53">
      <w:pPr>
        <w:jc w:val="both"/>
        <w:rPr>
          <w:rFonts w:ascii="Book Antiqua" w:hAnsi="Book Antiqua"/>
          <w:sz w:val="24"/>
          <w:szCs w:val="24"/>
        </w:rPr>
      </w:pPr>
    </w:p>
    <w:p w14:paraId="2CCCB2C2" w14:textId="2E9A671A" w:rsidR="00A75F53" w:rsidRDefault="00A75F53" w:rsidP="00874D98">
      <w:pPr>
        <w:spacing w:line="278" w:lineRule="auto"/>
        <w:jc w:val="both"/>
        <w:rPr>
          <w:rFonts w:ascii="Book Antiqua" w:hAnsi="Book Antiqua"/>
          <w:sz w:val="24"/>
          <w:szCs w:val="24"/>
        </w:rPr>
      </w:pPr>
      <w:r w:rsidRPr="00874D98">
        <w:rPr>
          <w:rFonts w:ascii="Book Antiqua" w:hAnsi="Book Antiqua"/>
          <w:sz w:val="24"/>
          <w:szCs w:val="24"/>
        </w:rPr>
        <w:t>Ha estado relacionado con la Industria y el Deporte Hípico de Puerto Rico en todas sus facetas (el “Deporte Hípico”) desde hace más de 72 años, como dueño, criador y entrenador de ejemplares de carreras</w:t>
      </w:r>
      <w:r w:rsidR="00874D98">
        <w:rPr>
          <w:rFonts w:ascii="Book Antiqua" w:hAnsi="Book Antiqua"/>
          <w:sz w:val="24"/>
          <w:szCs w:val="24"/>
        </w:rPr>
        <w:t xml:space="preserve">.  </w:t>
      </w:r>
      <w:r w:rsidRPr="00874D98">
        <w:rPr>
          <w:rFonts w:ascii="Book Antiqua" w:hAnsi="Book Antiqua"/>
          <w:sz w:val="24"/>
          <w:szCs w:val="24"/>
        </w:rPr>
        <w:t xml:space="preserve">Desgraciadamente, con el pasar del tiempo el Deporte Hípico ha estado sufriendo un impactante deterioro, resultante, en gran medida, de falta de fondos para su desarrollo en la era moderna en la cual nos encontramos, fomentándose en nuestro hipismo una liberalidad, no antes vista, en la otorgación de licencias de dueños de caballos, muchos de los cuales tienen como principal encomienda convertir sus ejemplares en instrumentos mercantiles para su enriquecimiento, sin importarles su bienestar y condición de salud. Ya no son muchos y serán menos, si esta situación persiste, los dueños de caballos deportistas o sea caballistas amantes de sus caballos e interesados en que estos estén en buenas condiciones de salud para poder participar en las carreras oficiales que se celebran en el Hipódromo Camarero. </w:t>
      </w:r>
    </w:p>
    <w:p w14:paraId="7768F87F" w14:textId="77777777" w:rsidR="00874D98" w:rsidRPr="00874D98" w:rsidRDefault="00874D98" w:rsidP="00874D98">
      <w:pPr>
        <w:spacing w:line="278" w:lineRule="auto"/>
        <w:jc w:val="both"/>
        <w:rPr>
          <w:rFonts w:ascii="Book Antiqua" w:hAnsi="Book Antiqua"/>
          <w:sz w:val="24"/>
          <w:szCs w:val="24"/>
        </w:rPr>
      </w:pPr>
    </w:p>
    <w:p w14:paraId="43F27D97" w14:textId="77777777" w:rsidR="00A75F53" w:rsidRDefault="00A75F53" w:rsidP="00874D98">
      <w:pPr>
        <w:spacing w:line="278" w:lineRule="auto"/>
        <w:jc w:val="both"/>
        <w:rPr>
          <w:rFonts w:ascii="Book Antiqua" w:hAnsi="Book Antiqua"/>
          <w:sz w:val="24"/>
          <w:szCs w:val="24"/>
        </w:rPr>
      </w:pPr>
      <w:r w:rsidRPr="00874D98">
        <w:rPr>
          <w:rFonts w:ascii="Book Antiqua" w:hAnsi="Book Antiqua"/>
          <w:sz w:val="24"/>
          <w:szCs w:val="24"/>
        </w:rPr>
        <w:t xml:space="preserve">Esto a su vez ha dado rienda suelta a una proliferación en los positivos resultantes de la administración de medicamentos que alteran la condición natural de los caballos que </w:t>
      </w:r>
      <w:r w:rsidRPr="00874D98">
        <w:rPr>
          <w:rFonts w:ascii="Book Antiqua" w:hAnsi="Book Antiqua"/>
          <w:sz w:val="24"/>
          <w:szCs w:val="24"/>
        </w:rPr>
        <w:lastRenderedPageBreak/>
        <w:t xml:space="preserve">participan en dichas carreras y a la introducción a Puerto Rico de caballos baratos de segunda calidad, muchos de ellos rechazados y no aptos para competir en los hipódromos de los Estado Unidos, resultando en una programación de carreras de poca calidad, en detrimento de nuestro hipismo, impactando la crianza del caballo nativo, al resultar de mejor beneficio económico adquirir caballos importados baratos y circularlos de manera continua, importándosele poco su bienestar. Esto a su vez, ha proliferado una constante eliminación de estos caballos al culminar su deterioro físico y tener que ser dados de baja como corredores, siendo en ocasiones sometidos a la eutanasia y en otras abandonados, o pasando a ser parte del limitado programa de cuido de ejemplares retirados de </w:t>
      </w:r>
      <w:proofErr w:type="spellStart"/>
      <w:r w:rsidRPr="00874D98">
        <w:rPr>
          <w:rFonts w:ascii="Book Antiqua" w:hAnsi="Book Antiqua"/>
          <w:sz w:val="24"/>
          <w:szCs w:val="24"/>
        </w:rPr>
        <w:t>Caribbean</w:t>
      </w:r>
      <w:proofErr w:type="spellEnd"/>
      <w:r w:rsidRPr="00874D98">
        <w:rPr>
          <w:rFonts w:ascii="Book Antiqua" w:hAnsi="Book Antiqua"/>
          <w:sz w:val="24"/>
          <w:szCs w:val="24"/>
        </w:rPr>
        <w:t xml:space="preserve"> </w:t>
      </w:r>
      <w:proofErr w:type="spellStart"/>
      <w:r w:rsidRPr="00874D98">
        <w:rPr>
          <w:rFonts w:ascii="Book Antiqua" w:hAnsi="Book Antiqua"/>
          <w:sz w:val="24"/>
          <w:szCs w:val="24"/>
        </w:rPr>
        <w:t>Thoroughbren</w:t>
      </w:r>
      <w:proofErr w:type="spellEnd"/>
      <w:r w:rsidRPr="00874D98">
        <w:rPr>
          <w:rFonts w:ascii="Book Antiqua" w:hAnsi="Book Antiqua"/>
          <w:sz w:val="24"/>
          <w:szCs w:val="24"/>
        </w:rPr>
        <w:t xml:space="preserve"> </w:t>
      </w:r>
      <w:proofErr w:type="spellStart"/>
      <w:r w:rsidRPr="00874D98">
        <w:rPr>
          <w:rFonts w:ascii="Book Antiqua" w:hAnsi="Book Antiqua"/>
          <w:sz w:val="24"/>
          <w:szCs w:val="24"/>
        </w:rPr>
        <w:t>Aftercare</w:t>
      </w:r>
      <w:proofErr w:type="spellEnd"/>
      <w:r w:rsidRPr="00874D98">
        <w:rPr>
          <w:rFonts w:ascii="Book Antiqua" w:hAnsi="Book Antiqua"/>
          <w:sz w:val="24"/>
          <w:szCs w:val="24"/>
        </w:rPr>
        <w:t xml:space="preserve"> existentes en Puerto Rico. </w:t>
      </w:r>
    </w:p>
    <w:p w14:paraId="3010A3F5" w14:textId="77777777" w:rsidR="00874D98" w:rsidRDefault="00874D98" w:rsidP="00874D98">
      <w:pPr>
        <w:spacing w:line="278" w:lineRule="auto"/>
        <w:jc w:val="both"/>
        <w:rPr>
          <w:rFonts w:ascii="Book Antiqua" w:hAnsi="Book Antiqua"/>
          <w:sz w:val="24"/>
          <w:szCs w:val="24"/>
        </w:rPr>
      </w:pPr>
    </w:p>
    <w:p w14:paraId="57ADE825" w14:textId="45AFA796" w:rsidR="00874D98" w:rsidRPr="00874D98" w:rsidRDefault="00A75F53" w:rsidP="00874D98">
      <w:pPr>
        <w:spacing w:after="160" w:line="278" w:lineRule="auto"/>
        <w:jc w:val="both"/>
        <w:rPr>
          <w:rFonts w:ascii="Book Antiqua" w:hAnsi="Book Antiqua"/>
          <w:sz w:val="24"/>
          <w:szCs w:val="24"/>
        </w:rPr>
      </w:pPr>
      <w:r w:rsidRPr="00874D98">
        <w:rPr>
          <w:rFonts w:ascii="Book Antiqua" w:hAnsi="Book Antiqua"/>
          <w:sz w:val="24"/>
          <w:szCs w:val="24"/>
        </w:rPr>
        <w:t xml:space="preserve">Por el manejo y trato de los caballos de carreras existente en Puerto Rico hay un movimiento significativo en los Estados Unidos encaminado a restringir su exportación a Puerto Rico. Actualmente los hipódromos de </w:t>
      </w:r>
      <w:proofErr w:type="spellStart"/>
      <w:r w:rsidRPr="00874D98">
        <w:rPr>
          <w:rFonts w:ascii="Book Antiqua" w:hAnsi="Book Antiqua"/>
          <w:sz w:val="24"/>
          <w:szCs w:val="24"/>
        </w:rPr>
        <w:t>Gulfstream</w:t>
      </w:r>
      <w:proofErr w:type="spellEnd"/>
      <w:r w:rsidRPr="00874D98">
        <w:rPr>
          <w:rFonts w:ascii="Book Antiqua" w:hAnsi="Book Antiqua"/>
          <w:sz w:val="24"/>
          <w:szCs w:val="24"/>
        </w:rPr>
        <w:t xml:space="preserve"> Park en Florida y Santa Anita en California han decidido no exportar su señal de carreras en vivo al Hipódromo Camarero, afectando aún </w:t>
      </w:r>
      <w:r w:rsidR="00571851" w:rsidRPr="00874D98">
        <w:rPr>
          <w:rFonts w:ascii="Book Antiqua" w:hAnsi="Book Antiqua"/>
          <w:sz w:val="24"/>
          <w:szCs w:val="24"/>
        </w:rPr>
        <w:t>más</w:t>
      </w:r>
      <w:r w:rsidRPr="00874D98">
        <w:rPr>
          <w:rFonts w:ascii="Book Antiqua" w:hAnsi="Book Antiqua"/>
          <w:sz w:val="24"/>
          <w:szCs w:val="24"/>
        </w:rPr>
        <w:t xml:space="preserve"> la programación y las resultantes apuestas, en detrimento del Deporte Hípico en todas sus facetas. </w:t>
      </w:r>
    </w:p>
    <w:p w14:paraId="5CF0DF8D" w14:textId="77777777" w:rsidR="00A75F53" w:rsidRDefault="00A75F53" w:rsidP="006547A2">
      <w:pPr>
        <w:jc w:val="both"/>
        <w:rPr>
          <w:rFonts w:ascii="Book Antiqua" w:hAnsi="Book Antiqua"/>
          <w:sz w:val="24"/>
          <w:szCs w:val="24"/>
        </w:rPr>
      </w:pPr>
      <w:r w:rsidRPr="00A75F53">
        <w:rPr>
          <w:rFonts w:ascii="Book Antiqua" w:hAnsi="Book Antiqua"/>
          <w:sz w:val="24"/>
          <w:szCs w:val="24"/>
        </w:rPr>
        <w:t xml:space="preserve">Finalmente, Sr. Charles A. </w:t>
      </w:r>
      <w:proofErr w:type="spellStart"/>
      <w:r w:rsidRPr="00A75F53">
        <w:rPr>
          <w:rFonts w:ascii="Book Antiqua" w:hAnsi="Book Antiqua"/>
          <w:sz w:val="24"/>
          <w:szCs w:val="24"/>
        </w:rPr>
        <w:t>Cuprill</w:t>
      </w:r>
      <w:proofErr w:type="spellEnd"/>
      <w:r w:rsidRPr="00A75F53">
        <w:rPr>
          <w:rFonts w:ascii="Book Antiqua" w:hAnsi="Book Antiqua"/>
          <w:sz w:val="24"/>
          <w:szCs w:val="24"/>
        </w:rPr>
        <w:t xml:space="preserve"> Hernández, Presidente de PRHOA, comentó que t</w:t>
      </w:r>
      <w:r w:rsidRPr="003102E2">
        <w:rPr>
          <w:rFonts w:ascii="Book Antiqua" w:hAnsi="Book Antiqua"/>
          <w:sz w:val="24"/>
          <w:szCs w:val="24"/>
        </w:rPr>
        <w:t xml:space="preserve">odos los fondos dispuestos por ley en estos momentos para ser utilizados para fomentar y desarrollar el Deporte Hípico, tienen que mantenerse inalterados y ser dedicados entre otras cosas para la contratación por la Comisión de Juegos de Puerto Rico de profesionales con las credenciales, el conocimiento y destreza para corregir las deficiencias señaladas precedentemente, así como las que ocurren de día a día de carreras en el </w:t>
      </w:r>
      <w:proofErr w:type="spellStart"/>
      <w:r w:rsidRPr="003102E2">
        <w:rPr>
          <w:rFonts w:ascii="Book Antiqua" w:hAnsi="Book Antiqua"/>
          <w:sz w:val="24"/>
          <w:szCs w:val="24"/>
        </w:rPr>
        <w:t>partidor</w:t>
      </w:r>
      <w:proofErr w:type="spellEnd"/>
      <w:r w:rsidRPr="003102E2">
        <w:rPr>
          <w:rFonts w:ascii="Book Antiqua" w:hAnsi="Book Antiqua"/>
          <w:sz w:val="24"/>
          <w:szCs w:val="24"/>
        </w:rPr>
        <w:t xml:space="preserve"> (“</w:t>
      </w:r>
      <w:proofErr w:type="spellStart"/>
      <w:r w:rsidRPr="003102E2">
        <w:rPr>
          <w:rFonts w:ascii="Book Antiqua" w:hAnsi="Book Antiqua"/>
          <w:sz w:val="24"/>
          <w:szCs w:val="24"/>
        </w:rPr>
        <w:t>starting</w:t>
      </w:r>
      <w:proofErr w:type="spellEnd"/>
      <w:r w:rsidRPr="003102E2">
        <w:rPr>
          <w:rFonts w:ascii="Book Antiqua" w:hAnsi="Book Antiqua"/>
          <w:sz w:val="24"/>
          <w:szCs w:val="24"/>
        </w:rPr>
        <w:t xml:space="preserve"> gate”), entre ellos veterinarios oficiales capacitados para la inspección de los caballos con antelación a su participación en carreras oficiales, un secretario de carreras con criterio independiente para la programación de las carreras de una manera equitativa que responda a los intereses de todos los dueños de caballos y no encaminada a favorecer y fomentar la participación en carreras de caballos baratos, recalentados, rechazados en los Estados Unidos</w:t>
      </w:r>
      <w:r w:rsidRPr="00A75F53">
        <w:rPr>
          <w:rFonts w:ascii="Book Antiqua" w:hAnsi="Book Antiqua"/>
          <w:sz w:val="24"/>
          <w:szCs w:val="24"/>
        </w:rPr>
        <w:t>.</w:t>
      </w:r>
    </w:p>
    <w:p w14:paraId="04D0925F" w14:textId="77777777" w:rsidR="003C5C32" w:rsidRPr="00A75F53" w:rsidRDefault="003C5C32" w:rsidP="006547A2">
      <w:pPr>
        <w:jc w:val="both"/>
        <w:rPr>
          <w:rFonts w:ascii="Book Antiqua" w:hAnsi="Book Antiqua"/>
          <w:sz w:val="24"/>
          <w:szCs w:val="24"/>
        </w:rPr>
      </w:pPr>
    </w:p>
    <w:p w14:paraId="1FBD1046" w14:textId="77777777" w:rsidR="00A75F53" w:rsidRPr="003102E2" w:rsidRDefault="00A75F53" w:rsidP="006547A2">
      <w:pPr>
        <w:spacing w:line="278" w:lineRule="auto"/>
        <w:jc w:val="both"/>
        <w:rPr>
          <w:rFonts w:ascii="Book Antiqua" w:hAnsi="Book Antiqua"/>
          <w:sz w:val="24"/>
          <w:szCs w:val="24"/>
        </w:rPr>
      </w:pPr>
      <w:r w:rsidRPr="00A75F53">
        <w:rPr>
          <w:rFonts w:ascii="Book Antiqua" w:hAnsi="Book Antiqua"/>
          <w:sz w:val="24"/>
          <w:szCs w:val="24"/>
        </w:rPr>
        <w:t xml:space="preserve">Además, esto </w:t>
      </w:r>
      <w:r w:rsidRPr="003102E2">
        <w:rPr>
          <w:rFonts w:ascii="Book Antiqua" w:hAnsi="Book Antiqua"/>
          <w:sz w:val="24"/>
          <w:szCs w:val="24"/>
        </w:rPr>
        <w:t xml:space="preserve">abrirá la puerta para inversiones significativas en caballos importados y nativos, esto último para beneficio de la crianza nativa, respecto a la cual el importe de los premios y boletos no reclamados, a los que se refiere el PC 511, es de fundamental importancia, al ser utilizado en gran medida para estimularla mediante bonificaciones y el financiamiento de la compra de los potrillos que se subastan por los criadores locales durante sus ventas anuales. </w:t>
      </w:r>
    </w:p>
    <w:p w14:paraId="0C6C620E" w14:textId="77777777" w:rsidR="00417927" w:rsidRDefault="00417927" w:rsidP="00AF0B43">
      <w:pPr>
        <w:pStyle w:val="articlebody"/>
        <w:shd w:val="clear" w:color="auto" w:fill="FFFFFF"/>
        <w:spacing w:before="0" w:beforeAutospacing="0"/>
        <w:jc w:val="both"/>
        <w:rPr>
          <w:rFonts w:ascii="Book Antiqua" w:eastAsia="Calibri" w:hAnsi="Book Antiqua" w:cs="Courier New"/>
          <w:b/>
          <w:bCs/>
          <w:color w:val="000000" w:themeColor="text1"/>
          <w:u w:val="single"/>
          <w:lang w:val="es-ES"/>
        </w:rPr>
      </w:pPr>
    </w:p>
    <w:p w14:paraId="3D07D49F" w14:textId="77777777" w:rsidR="0024130D" w:rsidRDefault="0024130D" w:rsidP="00AF0B43">
      <w:pPr>
        <w:pStyle w:val="articlebody"/>
        <w:shd w:val="clear" w:color="auto" w:fill="FFFFFF"/>
        <w:spacing w:before="0" w:beforeAutospacing="0"/>
        <w:jc w:val="both"/>
        <w:rPr>
          <w:rFonts w:ascii="Book Antiqua" w:eastAsia="Calibri" w:hAnsi="Book Antiqua" w:cs="Courier New"/>
          <w:b/>
          <w:bCs/>
          <w:color w:val="000000" w:themeColor="text1"/>
          <w:u w:val="single"/>
          <w:lang w:val="es-ES"/>
        </w:rPr>
      </w:pPr>
    </w:p>
    <w:p w14:paraId="786FE7EE" w14:textId="5DC5E844" w:rsidR="00CF60D6" w:rsidRDefault="00CF60D6" w:rsidP="00AF0B43">
      <w:pPr>
        <w:pStyle w:val="articlebody"/>
        <w:shd w:val="clear" w:color="auto" w:fill="FFFFFF"/>
        <w:spacing w:before="0" w:beforeAutospacing="0"/>
        <w:jc w:val="both"/>
        <w:rPr>
          <w:rFonts w:ascii="Book Antiqua" w:eastAsia="Calibri" w:hAnsi="Book Antiqua" w:cs="Courier New"/>
          <w:b/>
          <w:bCs/>
          <w:color w:val="000000" w:themeColor="text1"/>
          <w:u w:val="single"/>
          <w:lang w:val="es-ES"/>
        </w:rPr>
      </w:pPr>
      <w:r w:rsidRPr="00CF60D6">
        <w:rPr>
          <w:rFonts w:ascii="Book Antiqua" w:eastAsia="Calibri" w:hAnsi="Book Antiqua" w:cs="Courier New"/>
          <w:b/>
          <w:bCs/>
          <w:color w:val="000000" w:themeColor="text1"/>
          <w:u w:val="single"/>
          <w:lang w:val="es-ES"/>
        </w:rPr>
        <w:lastRenderedPageBreak/>
        <w:t>COMISIÓN DE JUEGOS DEL GOBIERNO DE PR</w:t>
      </w:r>
    </w:p>
    <w:p w14:paraId="058603A1" w14:textId="77777777" w:rsidR="009844AA" w:rsidRPr="009844AA" w:rsidRDefault="009844AA" w:rsidP="009844AA">
      <w:pPr>
        <w:pStyle w:val="articlebody"/>
        <w:shd w:val="clear" w:color="auto" w:fill="FFFFFF"/>
        <w:spacing w:before="0" w:beforeAutospacing="0"/>
        <w:jc w:val="both"/>
        <w:rPr>
          <w:rFonts w:ascii="Book Antiqua" w:hAnsi="Book Antiqua"/>
          <w:lang w:val="es-ES"/>
        </w:rPr>
      </w:pPr>
      <w:r w:rsidRPr="009844AA">
        <w:rPr>
          <w:rFonts w:ascii="Book Antiqua" w:hAnsi="Book Antiqua"/>
          <w:lang w:val="es-ES"/>
        </w:rPr>
        <w:t xml:space="preserve">La Comisión de Juegos del Gobierno de Puerto Rico, creada mediante la Ley Núm. 81-2019, tiene la responsabilidad de regular, fiscalizar y mantener jurisdicción sobre todas las modalidades de apuestas autorizadas, incluyendo casinos, apuestas deportivas, </w:t>
      </w:r>
      <w:proofErr w:type="spellStart"/>
      <w:r w:rsidRPr="009844AA">
        <w:rPr>
          <w:rFonts w:ascii="Book Antiqua" w:hAnsi="Book Antiqua"/>
          <w:lang w:val="es-ES"/>
        </w:rPr>
        <w:t>eSports</w:t>
      </w:r>
      <w:proofErr w:type="spellEnd"/>
      <w:r w:rsidRPr="009844AA">
        <w:rPr>
          <w:rFonts w:ascii="Book Antiqua" w:hAnsi="Book Antiqua"/>
          <w:lang w:val="es-ES"/>
        </w:rPr>
        <w:t>, concursos de fantasía y la industria hípica. Esta estructura centralizada responde a la política pública de fortalecer sectores económicos especializados y asegurar su desarrollo ordenado y transparente.</w:t>
      </w:r>
    </w:p>
    <w:p w14:paraId="0145E7D2" w14:textId="77777777" w:rsidR="009844AA" w:rsidRPr="009844AA" w:rsidRDefault="009844AA" w:rsidP="009844AA">
      <w:pPr>
        <w:pStyle w:val="articlebody"/>
        <w:shd w:val="clear" w:color="auto" w:fill="FFFFFF"/>
        <w:spacing w:before="0" w:beforeAutospacing="0"/>
        <w:jc w:val="both"/>
        <w:rPr>
          <w:rFonts w:ascii="Book Antiqua" w:hAnsi="Book Antiqua"/>
          <w:lang w:val="es-ES"/>
        </w:rPr>
      </w:pPr>
      <w:r w:rsidRPr="009844AA">
        <w:rPr>
          <w:rFonts w:ascii="Book Antiqua" w:hAnsi="Book Antiqua"/>
          <w:lang w:val="es-ES"/>
        </w:rPr>
        <w:t>Ante la consideración legislativa se encuentra el Proyecto de la Cámara 511, que propone enmendar la Ley de la Industria y el Deporte Hípico de Puerto Rico, la Ley para Crear la Lotería de Puerto Rico y la Ley para Autorizar el Sistema de Lotería Adicional, a fin de destinar parte de los fondos provenientes de premios y boletos no reclamados a programas municipales de control y adopción de animales, vacunación y microchip, y al sostenimiento de los programas de Amas de Llaves.</w:t>
      </w:r>
    </w:p>
    <w:p w14:paraId="71DB1CD5" w14:textId="77777777" w:rsidR="009844AA" w:rsidRPr="009844AA" w:rsidRDefault="009844AA" w:rsidP="009844AA">
      <w:pPr>
        <w:pStyle w:val="articlebody"/>
        <w:shd w:val="clear" w:color="auto" w:fill="FFFFFF"/>
        <w:spacing w:before="0" w:beforeAutospacing="0"/>
        <w:jc w:val="both"/>
        <w:rPr>
          <w:rFonts w:ascii="Book Antiqua" w:hAnsi="Book Antiqua"/>
          <w:lang w:val="es-ES"/>
        </w:rPr>
      </w:pPr>
      <w:r w:rsidRPr="009844AA">
        <w:rPr>
          <w:rFonts w:ascii="Book Antiqua" w:hAnsi="Book Antiqua"/>
          <w:lang w:val="es-ES"/>
        </w:rPr>
        <w:t>La Comisión de Juegos reconoce la intención social y el valor comunitario de la medida; no obstante, advierte que los fondos objeto del proyecto ya están comprometidos por ley y reglamento al sostenimiento de la industria hípica. Conforme a la Ley Núm. 83-1987 y al Reglamento 8974, el 100% de dichos fondos se deposita en el Fondo de Crianza y Mejoramiento, destinado a incentivar la crianza y adquisición de ejemplares, otorgar becas educativas y promover el mejoramiento de la industria.</w:t>
      </w:r>
    </w:p>
    <w:p w14:paraId="7DEE0466" w14:textId="77777777" w:rsidR="009844AA" w:rsidRPr="009844AA" w:rsidRDefault="009844AA" w:rsidP="009844AA">
      <w:pPr>
        <w:pStyle w:val="articlebody"/>
        <w:shd w:val="clear" w:color="auto" w:fill="FFFFFF"/>
        <w:spacing w:before="0" w:beforeAutospacing="0"/>
        <w:jc w:val="both"/>
        <w:rPr>
          <w:rFonts w:ascii="Book Antiqua" w:hAnsi="Book Antiqua"/>
          <w:lang w:val="es-ES"/>
        </w:rPr>
      </w:pPr>
      <w:r w:rsidRPr="009844AA">
        <w:rPr>
          <w:rFonts w:ascii="Book Antiqua" w:hAnsi="Book Antiqua"/>
          <w:lang w:val="es-ES"/>
        </w:rPr>
        <w:t>Entre noviembre de 2022 y agosto de 2025, este fondo ha recibido $2.07 millones, de los cuales se han desembolsado $1.26 millones para programas de incentivos, rescate de ejemplares y apoyo a criadores, manteniendo un balance de $813 mil. Estos recursos, por tanto, no son fondos disponibles para nuevos fines, sino esenciales para la estabilidad y competitividad del sector hípico.</w:t>
      </w:r>
    </w:p>
    <w:p w14:paraId="2F2BAD86" w14:textId="77777777" w:rsidR="009844AA" w:rsidRPr="009844AA" w:rsidRDefault="009844AA" w:rsidP="009844AA">
      <w:pPr>
        <w:pStyle w:val="articlebody"/>
        <w:shd w:val="clear" w:color="auto" w:fill="FFFFFF"/>
        <w:spacing w:before="0" w:beforeAutospacing="0"/>
        <w:jc w:val="both"/>
        <w:rPr>
          <w:rFonts w:ascii="Book Antiqua" w:hAnsi="Book Antiqua"/>
          <w:lang w:val="es-ES"/>
        </w:rPr>
      </w:pPr>
      <w:r w:rsidRPr="009844AA">
        <w:rPr>
          <w:rFonts w:ascii="Book Antiqua" w:hAnsi="Book Antiqua"/>
          <w:lang w:val="es-ES"/>
        </w:rPr>
        <w:t xml:space="preserve">La Comisión advierte que redirigir estos recursos impactaría negativamente la viabilidad económica de la industria, con efectos adversos sobre el empleo y la actividad económica relacionada. En consecuencia, recomienda que la Comisión de Hacienda evalúe alternativas de financiamiento que no afecten fondos comprometidos y que considere las observaciones del Departamento de Hacienda, la AAFAF y los componentes principales del sector hípico, como la PRHOA, la Confederación Hípica, la Asociación de Criadores, la CTA, Alegre Equine </w:t>
      </w:r>
      <w:proofErr w:type="spellStart"/>
      <w:r w:rsidRPr="009844AA">
        <w:rPr>
          <w:rFonts w:ascii="Book Antiqua" w:hAnsi="Book Antiqua"/>
          <w:lang w:val="es-ES"/>
        </w:rPr>
        <w:t>Rescue</w:t>
      </w:r>
      <w:proofErr w:type="spellEnd"/>
      <w:r w:rsidRPr="009844AA">
        <w:rPr>
          <w:rFonts w:ascii="Book Antiqua" w:hAnsi="Book Antiqua"/>
          <w:lang w:val="es-ES"/>
        </w:rPr>
        <w:t xml:space="preserve"> y Camarero </w:t>
      </w:r>
      <w:proofErr w:type="spellStart"/>
      <w:r w:rsidRPr="009844AA">
        <w:rPr>
          <w:rFonts w:ascii="Book Antiqua" w:hAnsi="Book Antiqua"/>
          <w:lang w:val="es-ES"/>
        </w:rPr>
        <w:t>Racetrack</w:t>
      </w:r>
      <w:proofErr w:type="spellEnd"/>
      <w:r w:rsidRPr="009844AA">
        <w:rPr>
          <w:rFonts w:ascii="Book Antiqua" w:hAnsi="Book Antiqua"/>
          <w:lang w:val="es-ES"/>
        </w:rPr>
        <w:t xml:space="preserve"> Corp.</w:t>
      </w:r>
    </w:p>
    <w:p w14:paraId="00105934" w14:textId="5B560089" w:rsidR="00184452" w:rsidRPr="009A0EEF" w:rsidRDefault="00184452" w:rsidP="00AF0B43">
      <w:pPr>
        <w:pStyle w:val="articlebody"/>
        <w:shd w:val="clear" w:color="auto" w:fill="FFFFFF"/>
        <w:spacing w:before="0" w:beforeAutospacing="0"/>
        <w:jc w:val="both"/>
        <w:rPr>
          <w:rFonts w:ascii="Book Antiqua" w:hAnsi="Book Antiqua"/>
          <w:b/>
          <w:bCs/>
          <w:u w:val="single"/>
          <w:lang w:val="es-PR"/>
        </w:rPr>
      </w:pPr>
      <w:r w:rsidRPr="009A0EEF">
        <w:rPr>
          <w:rFonts w:ascii="Book Antiqua" w:hAnsi="Book Antiqua"/>
          <w:b/>
          <w:bCs/>
          <w:u w:val="single"/>
          <w:lang w:val="es-PR"/>
        </w:rPr>
        <w:t>ASOCIACIÓN DE CRIADORES DE CABALLO PURASANGRE PUERTO RICO</w:t>
      </w:r>
    </w:p>
    <w:p w14:paraId="1745C2A6" w14:textId="77777777" w:rsidR="00184452" w:rsidRPr="00184452" w:rsidRDefault="00184452" w:rsidP="00184452">
      <w:pPr>
        <w:pStyle w:val="articlebody"/>
        <w:shd w:val="clear" w:color="auto" w:fill="FFFFFF"/>
        <w:spacing w:before="0" w:beforeAutospacing="0"/>
        <w:jc w:val="both"/>
        <w:rPr>
          <w:rFonts w:ascii="Book Antiqua" w:hAnsi="Book Antiqua"/>
          <w:lang w:val="es-ES"/>
        </w:rPr>
      </w:pPr>
      <w:r w:rsidRPr="00184452">
        <w:rPr>
          <w:rFonts w:ascii="Book Antiqua" w:hAnsi="Book Antiqua"/>
          <w:lang w:val="es-ES"/>
        </w:rPr>
        <w:t xml:space="preserve">Comparece ante la Asamblea Legislativa el señor Javier Velasco, presidente de la Asociación de Criadores de Caballos Purasangre de Puerto Rico, Inc., una corporación sin fines de lucro fundada en 1959 con el propósito de promover y fortalecer la industria de la cría de caballos purasangre en la Isla. En su exposición, Velasco manifiesta la </w:t>
      </w:r>
      <w:r w:rsidRPr="00184452">
        <w:rPr>
          <w:rFonts w:ascii="Book Antiqua" w:hAnsi="Book Antiqua"/>
          <w:lang w:val="es-ES"/>
        </w:rPr>
        <w:lastRenderedPageBreak/>
        <w:t>oposición de la Asociación al Proyecto de la Cámara 511 (P. de la C. 511), por considerar que su aprobación afectaría gravemente la estabilidad y supervivencia de la industria hípica puertorriqueña.</w:t>
      </w:r>
    </w:p>
    <w:p w14:paraId="6A490BD4" w14:textId="77777777" w:rsidR="00184452" w:rsidRPr="00184452" w:rsidRDefault="00184452" w:rsidP="00184452">
      <w:pPr>
        <w:pStyle w:val="articlebody"/>
        <w:shd w:val="clear" w:color="auto" w:fill="FFFFFF"/>
        <w:spacing w:before="0" w:beforeAutospacing="0"/>
        <w:jc w:val="both"/>
        <w:rPr>
          <w:rFonts w:ascii="Book Antiqua" w:hAnsi="Book Antiqua"/>
          <w:lang w:val="es-ES"/>
        </w:rPr>
      </w:pPr>
      <w:r w:rsidRPr="00184452">
        <w:rPr>
          <w:rFonts w:ascii="Book Antiqua" w:hAnsi="Book Antiqua"/>
          <w:lang w:val="es-ES"/>
        </w:rPr>
        <w:t>El proyecto propone que una parte de los premios no reclamados de apuestas hípicas y de la lotería electrónica sea destinada a una cuenta especial para uso municipal en fines ajenos a la industria hípica. Según Velasco, aunque la medida persigue fines loables, su efecto práctico sería acelerar la desarticulación y eventual desaparición de la cría de caballos purasangre en Puerto Rico, al privar a la industria de una de sus principales fuentes de financiamiento: el Fondo de Crianza y Mejoramiento.</w:t>
      </w:r>
    </w:p>
    <w:p w14:paraId="0F57C6B2" w14:textId="77777777" w:rsidR="00184452" w:rsidRPr="00184452" w:rsidRDefault="00184452" w:rsidP="00184452">
      <w:pPr>
        <w:pStyle w:val="articlebody"/>
        <w:shd w:val="clear" w:color="auto" w:fill="FFFFFF"/>
        <w:spacing w:before="0" w:beforeAutospacing="0"/>
        <w:jc w:val="both"/>
        <w:rPr>
          <w:rFonts w:ascii="Book Antiqua" w:hAnsi="Book Antiqua"/>
          <w:lang w:val="es-ES"/>
        </w:rPr>
      </w:pPr>
      <w:r w:rsidRPr="00184452">
        <w:rPr>
          <w:rFonts w:ascii="Book Antiqua" w:hAnsi="Book Antiqua"/>
          <w:lang w:val="es-ES"/>
        </w:rPr>
        <w:t>El compareciente subraya que dichos fondos son esenciales para incentivar los nacimientos, crianza y venta de potros nativos, además de estimular la creación de empleos directos e indirectos, principalmente en la zona sur de Puerto Rico, donde la tasa de desempleo es alta. Destaca que el costo anual de mantener un potro oscila entre $15,000 y $17,000, lo que ya representa un reto financiero considerable para los criadores locales.</w:t>
      </w:r>
    </w:p>
    <w:p w14:paraId="356E45C0" w14:textId="77777777" w:rsidR="00184452" w:rsidRPr="00184452" w:rsidRDefault="00184452" w:rsidP="00184452">
      <w:pPr>
        <w:pStyle w:val="articlebody"/>
        <w:shd w:val="clear" w:color="auto" w:fill="FFFFFF"/>
        <w:spacing w:before="0" w:beforeAutospacing="0"/>
        <w:jc w:val="both"/>
        <w:rPr>
          <w:rFonts w:ascii="Book Antiqua" w:hAnsi="Book Antiqua"/>
          <w:lang w:val="es-ES"/>
        </w:rPr>
      </w:pPr>
      <w:r w:rsidRPr="00184452">
        <w:rPr>
          <w:rFonts w:ascii="Book Antiqua" w:hAnsi="Book Antiqua"/>
          <w:lang w:val="es-ES"/>
        </w:rPr>
        <w:t>Velasco expone que la crianza de caballos purasangre es un proceso altamente técnico, especializado y costoso, que requiere planificación genética, cuidados veterinarios y largos períodos de desarrollo. Añade que el riesgo económico de esta actividad es tan elevado que no cuenta con seguros privados, lo que agrava las pérdidas de los criadores.</w:t>
      </w:r>
    </w:p>
    <w:p w14:paraId="62769B3C" w14:textId="77777777" w:rsidR="00184452" w:rsidRPr="00184452" w:rsidRDefault="00184452" w:rsidP="00184452">
      <w:pPr>
        <w:pStyle w:val="articlebody"/>
        <w:shd w:val="clear" w:color="auto" w:fill="FFFFFF"/>
        <w:spacing w:before="0" w:beforeAutospacing="0"/>
        <w:jc w:val="both"/>
        <w:rPr>
          <w:rFonts w:ascii="Book Antiqua" w:hAnsi="Book Antiqua"/>
          <w:lang w:val="es-ES"/>
        </w:rPr>
      </w:pPr>
      <w:r w:rsidRPr="00184452">
        <w:rPr>
          <w:rFonts w:ascii="Book Antiqua" w:hAnsi="Book Antiqua"/>
          <w:lang w:val="es-ES"/>
        </w:rPr>
        <w:t>El presidente de la Asociación advierte que la industria atraviesa una crisis profunda. En 1997 se registraron 740 potros nacidos en Puerto Rico, cifra que se redujo a 263 en 2021, una caída del 65%, correlacionada con la reducción de la jugada hípica, la cual ha disminuido un 53% desde la década de 1990. Esta merma ha provocado el cierre de la mayoría de los potreros: de 19 existentes en los años 90, solo quedan 6 en 2025.</w:t>
      </w:r>
    </w:p>
    <w:p w14:paraId="7B2E2762" w14:textId="77777777" w:rsidR="00184452" w:rsidRPr="00184452" w:rsidRDefault="00184452" w:rsidP="00184452">
      <w:pPr>
        <w:pStyle w:val="articlebody"/>
        <w:shd w:val="clear" w:color="auto" w:fill="FFFFFF"/>
        <w:spacing w:before="0" w:beforeAutospacing="0"/>
        <w:jc w:val="both"/>
        <w:rPr>
          <w:rFonts w:ascii="Book Antiqua" w:hAnsi="Book Antiqua"/>
          <w:lang w:val="es-ES"/>
        </w:rPr>
      </w:pPr>
      <w:r w:rsidRPr="00184452">
        <w:rPr>
          <w:rFonts w:ascii="Book Antiqua" w:hAnsi="Book Antiqua"/>
          <w:lang w:val="es-ES"/>
        </w:rPr>
        <w:t>Velasco resalta además que la Ley Hípica de Puerto Rico (Ley Núm. 83 de 1987) y su Reglamento Núm. 8974 establecen claramente que los fondos provenientes de premios no reclamados deben destinarse exclusivamente al mejoramiento del deporte hípico y al fomento de la cría de caballos purasangre nativos. Por tanto, el P. de la C. 511 contradice la política pública vigente y representa un menoscabo al mandato legislativo original.</w:t>
      </w:r>
    </w:p>
    <w:p w14:paraId="34A9CB98" w14:textId="77777777" w:rsidR="00184452" w:rsidRDefault="00184452" w:rsidP="00184452">
      <w:pPr>
        <w:pStyle w:val="articlebody"/>
        <w:shd w:val="clear" w:color="auto" w:fill="FFFFFF"/>
        <w:spacing w:before="0" w:beforeAutospacing="0"/>
        <w:jc w:val="both"/>
        <w:rPr>
          <w:rFonts w:ascii="Book Antiqua" w:hAnsi="Book Antiqua"/>
          <w:lang w:val="es-ES"/>
        </w:rPr>
      </w:pPr>
      <w:r w:rsidRPr="00184452">
        <w:rPr>
          <w:rFonts w:ascii="Book Antiqua" w:hAnsi="Book Antiqua"/>
          <w:lang w:val="es-ES"/>
        </w:rPr>
        <w:t>Finalmente, el compareciente exhorta a los legisladores a buscar fuentes alternas de financiamiento para los fines del proyecto sin afectar la ya debilitada industria hípica. Concluye solicitando que se considere su ponencia como oposición formal al P. de la C. 511, reiterando que su aprobación tendría efectos irreparables para los criadores, los empleos que dependen de esta actividad y la economía agrícola de Puerto Rico.</w:t>
      </w:r>
    </w:p>
    <w:p w14:paraId="19EBF642" w14:textId="77777777" w:rsidR="00C83DE3" w:rsidRDefault="00C83DE3" w:rsidP="00184452">
      <w:pPr>
        <w:pStyle w:val="articlebody"/>
        <w:shd w:val="clear" w:color="auto" w:fill="FFFFFF"/>
        <w:spacing w:before="0" w:beforeAutospacing="0"/>
        <w:jc w:val="both"/>
        <w:rPr>
          <w:rFonts w:ascii="Book Antiqua" w:hAnsi="Book Antiqua"/>
          <w:b/>
          <w:bCs/>
          <w:u w:val="single"/>
          <w:lang w:val="es-ES"/>
        </w:rPr>
      </w:pPr>
    </w:p>
    <w:p w14:paraId="68B8911E" w14:textId="77777777" w:rsidR="00C83DE3" w:rsidRDefault="00C83DE3" w:rsidP="00184452">
      <w:pPr>
        <w:pStyle w:val="articlebody"/>
        <w:shd w:val="clear" w:color="auto" w:fill="FFFFFF"/>
        <w:spacing w:before="0" w:beforeAutospacing="0"/>
        <w:jc w:val="both"/>
        <w:rPr>
          <w:rFonts w:ascii="Book Antiqua" w:hAnsi="Book Antiqua"/>
          <w:b/>
          <w:bCs/>
          <w:u w:val="single"/>
          <w:lang w:val="es-ES"/>
        </w:rPr>
      </w:pPr>
    </w:p>
    <w:p w14:paraId="54D64F1A" w14:textId="0C530A23" w:rsidR="001F24D4" w:rsidRDefault="001F24D4" w:rsidP="00184452">
      <w:pPr>
        <w:pStyle w:val="articlebody"/>
        <w:shd w:val="clear" w:color="auto" w:fill="FFFFFF"/>
        <w:spacing w:before="0" w:beforeAutospacing="0"/>
        <w:jc w:val="both"/>
        <w:rPr>
          <w:rFonts w:ascii="Book Antiqua" w:hAnsi="Book Antiqua"/>
          <w:b/>
          <w:bCs/>
          <w:u w:val="single"/>
          <w:lang w:val="es-ES"/>
        </w:rPr>
      </w:pPr>
      <w:r w:rsidRPr="001F24D4">
        <w:rPr>
          <w:rFonts w:ascii="Book Antiqua" w:hAnsi="Book Antiqua"/>
          <w:b/>
          <w:bCs/>
          <w:u w:val="single"/>
          <w:lang w:val="es-ES"/>
        </w:rPr>
        <w:lastRenderedPageBreak/>
        <w:t>CONFEDERACIÓN HÍPICA DE PUERTO RICO, INC.</w:t>
      </w:r>
    </w:p>
    <w:p w14:paraId="54263999" w14:textId="1F2FCA4D" w:rsidR="00495AA6" w:rsidRPr="00495AA6" w:rsidRDefault="00495AA6" w:rsidP="00495AA6">
      <w:pPr>
        <w:pStyle w:val="articlebody"/>
        <w:shd w:val="clear" w:color="auto" w:fill="FFFFFF"/>
        <w:spacing w:before="0" w:beforeAutospacing="0"/>
        <w:jc w:val="both"/>
        <w:rPr>
          <w:rFonts w:ascii="Book Antiqua" w:hAnsi="Book Antiqua"/>
          <w:lang w:val="es-ES"/>
        </w:rPr>
      </w:pPr>
      <w:r>
        <w:rPr>
          <w:rFonts w:ascii="Book Antiqua" w:hAnsi="Book Antiqua"/>
          <w:lang w:val="es-ES"/>
        </w:rPr>
        <w:t xml:space="preserve"> El Sr. </w:t>
      </w:r>
      <w:proofErr w:type="spellStart"/>
      <w:r>
        <w:rPr>
          <w:rFonts w:ascii="Book Antiqua" w:hAnsi="Book Antiqua"/>
          <w:lang w:val="es-ES"/>
        </w:rPr>
        <w:t>Edwins</w:t>
      </w:r>
      <w:proofErr w:type="spellEnd"/>
      <w:r>
        <w:rPr>
          <w:rFonts w:ascii="Book Antiqua" w:hAnsi="Book Antiqua"/>
          <w:lang w:val="es-ES"/>
        </w:rPr>
        <w:t xml:space="preserve"> Montaño, </w:t>
      </w:r>
      <w:proofErr w:type="gramStart"/>
      <w:r>
        <w:rPr>
          <w:rFonts w:ascii="Book Antiqua" w:hAnsi="Book Antiqua"/>
          <w:lang w:val="es-ES"/>
        </w:rPr>
        <w:t>Director Ejecutivo</w:t>
      </w:r>
      <w:proofErr w:type="gramEnd"/>
      <w:r>
        <w:rPr>
          <w:rFonts w:ascii="Book Antiqua" w:hAnsi="Book Antiqua"/>
          <w:lang w:val="es-ES"/>
        </w:rPr>
        <w:t xml:space="preserve"> de la Confederación Hípica de Puerto Rico, </w:t>
      </w:r>
      <w:r w:rsidR="00A31AF3">
        <w:rPr>
          <w:rFonts w:ascii="Book Antiqua" w:hAnsi="Book Antiqua"/>
          <w:lang w:val="es-ES"/>
        </w:rPr>
        <w:t xml:space="preserve">explicó </w:t>
      </w:r>
      <w:r>
        <w:rPr>
          <w:rFonts w:ascii="Book Antiqua" w:hAnsi="Book Antiqua"/>
          <w:lang w:val="es-ES"/>
        </w:rPr>
        <w:t xml:space="preserve">que la </w:t>
      </w:r>
      <w:r w:rsidRPr="00495AA6">
        <w:rPr>
          <w:rFonts w:ascii="Book Antiqua" w:hAnsi="Book Antiqua"/>
          <w:lang w:val="es-ES"/>
        </w:rPr>
        <w:t>Confederación Hípica de Puerto Rico, Inc. (Confederación) es la entidad que agrupa y representa a más del 75% de los dueños de caballos licenciados por la Comisión de Juegos del Gobierno de Puerto Rico.</w:t>
      </w:r>
    </w:p>
    <w:p w14:paraId="597C80B1" w14:textId="77777777" w:rsidR="00495AA6" w:rsidRPr="00495AA6" w:rsidRDefault="00495AA6" w:rsidP="00495AA6">
      <w:pPr>
        <w:pStyle w:val="articlebody"/>
        <w:shd w:val="clear" w:color="auto" w:fill="FFFFFF"/>
        <w:spacing w:before="0" w:beforeAutospacing="0"/>
        <w:jc w:val="both"/>
        <w:rPr>
          <w:rFonts w:ascii="Book Antiqua" w:hAnsi="Book Antiqua"/>
          <w:lang w:val="es-ES"/>
        </w:rPr>
      </w:pPr>
      <w:r w:rsidRPr="00495AA6">
        <w:rPr>
          <w:rFonts w:ascii="Book Antiqua" w:hAnsi="Book Antiqua"/>
          <w:lang w:val="es-ES"/>
        </w:rPr>
        <w:t>Durante las últimas dos décadas, la Industria Hípica ha sufrido una marcada disminución en su actividad económica. En 2008 se registraron jugadas por 248.2 millones de dólares, mientras que en 2024 la cifra bajó a 120.3 millones, lo que representa una reducción del 50% en los ingresos de una industria centenaria que genera entre 8,000 y 10,000 empleos directos e indirectos.</w:t>
      </w:r>
    </w:p>
    <w:p w14:paraId="1861E58A" w14:textId="77777777" w:rsidR="00495AA6" w:rsidRPr="00495AA6" w:rsidRDefault="00495AA6" w:rsidP="00495AA6">
      <w:pPr>
        <w:pStyle w:val="articlebody"/>
        <w:shd w:val="clear" w:color="auto" w:fill="FFFFFF"/>
        <w:spacing w:before="0" w:beforeAutospacing="0"/>
        <w:jc w:val="both"/>
        <w:rPr>
          <w:rFonts w:ascii="Book Antiqua" w:hAnsi="Book Antiqua"/>
          <w:lang w:val="es-ES"/>
        </w:rPr>
      </w:pPr>
      <w:r w:rsidRPr="00495AA6">
        <w:rPr>
          <w:rFonts w:ascii="Book Antiqua" w:hAnsi="Book Antiqua"/>
          <w:lang w:val="es-ES"/>
        </w:rPr>
        <w:t>A lo largo de este periodo, los distintos sectores de la Industria y el gobierno han impulsado legislación e incentivos para detener la pérdida de ingresos. Sin embargo, factores como la proliferación de otros juegos de azar, la reducción de la crianza nativa en un 50% y la baja en los nacimientos de caballos en Estados Unidos (40%) —que ha duplicado el costo de los ejemplares importados— han agravado la situación.</w:t>
      </w:r>
    </w:p>
    <w:p w14:paraId="7EAF8D6F" w14:textId="77777777" w:rsidR="00495AA6" w:rsidRPr="00495AA6" w:rsidRDefault="00495AA6" w:rsidP="00495AA6">
      <w:pPr>
        <w:pStyle w:val="articlebody"/>
        <w:shd w:val="clear" w:color="auto" w:fill="FFFFFF"/>
        <w:spacing w:before="0" w:beforeAutospacing="0"/>
        <w:jc w:val="both"/>
        <w:rPr>
          <w:rFonts w:ascii="Book Antiqua" w:hAnsi="Book Antiqua"/>
          <w:lang w:val="es-ES"/>
        </w:rPr>
      </w:pPr>
      <w:r w:rsidRPr="00495AA6">
        <w:rPr>
          <w:rFonts w:ascii="Book Antiqua" w:hAnsi="Book Antiqua"/>
          <w:lang w:val="es-ES"/>
        </w:rPr>
        <w:t>El objetivo principal de la Industria es aumentar la cantidad de ejemplares por carrera y ofrecer un espectáculo atractivo para los apostadores. La merma del 50% en las jugadas ha impactado directamente los ingresos de los dueños de caballos, afectando a toda la cadena económica relacionada, que incluye criadores, entrenadores, jinetes, mozos de cuadra, veterinarios, suplidores y otros trabajadores.</w:t>
      </w:r>
    </w:p>
    <w:p w14:paraId="2FD1E545" w14:textId="77777777" w:rsidR="00495AA6" w:rsidRDefault="00495AA6" w:rsidP="00495AA6">
      <w:pPr>
        <w:pStyle w:val="articlebody"/>
        <w:shd w:val="clear" w:color="auto" w:fill="FFFFFF"/>
        <w:spacing w:before="0" w:beforeAutospacing="0"/>
        <w:jc w:val="both"/>
        <w:rPr>
          <w:rFonts w:ascii="Book Antiqua" w:hAnsi="Book Antiqua"/>
          <w:lang w:val="es-ES"/>
        </w:rPr>
      </w:pPr>
      <w:r w:rsidRPr="00495AA6">
        <w:rPr>
          <w:rFonts w:ascii="Book Antiqua" w:hAnsi="Book Antiqua"/>
          <w:lang w:val="es-ES"/>
        </w:rPr>
        <w:t>Los premios otorgados a los dueños son considerados el motor de la Industria Hípica, ya que su aumento incentiva la compra de caballos nativos, mejora la calidad de la crianza y genera mayores ingresos para todos los componentes del sector.</w:t>
      </w:r>
    </w:p>
    <w:p w14:paraId="691BB831" w14:textId="31485C97" w:rsidR="00F11875" w:rsidRPr="00495AA6" w:rsidRDefault="00F11875" w:rsidP="00495AA6">
      <w:pPr>
        <w:pStyle w:val="articlebody"/>
        <w:shd w:val="clear" w:color="auto" w:fill="FFFFFF"/>
        <w:spacing w:before="0" w:beforeAutospacing="0"/>
        <w:jc w:val="both"/>
        <w:rPr>
          <w:rFonts w:ascii="Book Antiqua" w:hAnsi="Book Antiqua"/>
          <w:lang w:val="es-ES"/>
        </w:rPr>
      </w:pPr>
      <w:r w:rsidRPr="00F11875">
        <w:rPr>
          <w:rFonts w:ascii="Book Antiqua" w:hAnsi="Book Antiqua"/>
          <w:lang w:val="es-ES"/>
        </w:rPr>
        <w:t>La Confederación advierte que esta medida sería perjudicial para la Industria, ya que el Fondo es esencial para incentivar la crianza nativa, financiar caballos locales, apoyar programas de retiro de ejemplares, otorgar becas e impulsar actividades que fomentan la jugada.</w:t>
      </w:r>
    </w:p>
    <w:p w14:paraId="3D2A3A87" w14:textId="77777777" w:rsidR="00495AA6" w:rsidRPr="00495AA6" w:rsidRDefault="00495AA6" w:rsidP="00495AA6">
      <w:pPr>
        <w:pStyle w:val="articlebody"/>
        <w:shd w:val="clear" w:color="auto" w:fill="FFFFFF"/>
        <w:spacing w:before="0" w:beforeAutospacing="0"/>
        <w:jc w:val="both"/>
        <w:rPr>
          <w:rFonts w:ascii="Book Antiqua" w:hAnsi="Book Antiqua"/>
          <w:lang w:val="es-ES"/>
        </w:rPr>
      </w:pPr>
      <w:r w:rsidRPr="00495AA6">
        <w:rPr>
          <w:rFonts w:ascii="Book Antiqua" w:hAnsi="Book Antiqua"/>
          <w:lang w:val="es-ES"/>
        </w:rPr>
        <w:t>El Fondo recibe entre 750 y 800 mil dólares anuales provenientes de premios no cobrados, recursos que por ley se reinvierten en la propia Industria. Aunque la Confederación reconoce la buena intención del proyecto, sostiene que la reducción propuesta tendría un impacto mínimo en los municipios, pero devastador para la sostenibilidad de la Industria Hípica puertorriqueña.</w:t>
      </w:r>
    </w:p>
    <w:p w14:paraId="1814217D" w14:textId="77777777" w:rsidR="00495AA6" w:rsidRPr="00495AA6" w:rsidRDefault="00495AA6" w:rsidP="00495AA6">
      <w:pPr>
        <w:pStyle w:val="articlebody"/>
        <w:shd w:val="clear" w:color="auto" w:fill="FFFFFF"/>
        <w:jc w:val="both"/>
        <w:rPr>
          <w:rFonts w:ascii="Book Antiqua" w:hAnsi="Book Antiqua"/>
          <w:vanish/>
          <w:lang w:val="es-ES"/>
        </w:rPr>
      </w:pPr>
      <w:r w:rsidRPr="00495AA6">
        <w:rPr>
          <w:rFonts w:ascii="Book Antiqua" w:hAnsi="Book Antiqua"/>
          <w:vanish/>
          <w:lang w:val="es-ES"/>
        </w:rPr>
        <w:t>Top of Form</w:t>
      </w:r>
    </w:p>
    <w:p w14:paraId="57558715" w14:textId="77777777" w:rsidR="00495AA6" w:rsidRPr="00495AA6" w:rsidRDefault="00495AA6" w:rsidP="00495AA6">
      <w:pPr>
        <w:pStyle w:val="articlebody"/>
        <w:shd w:val="clear" w:color="auto" w:fill="FFFFFF"/>
        <w:spacing w:before="0" w:beforeAutospacing="0"/>
        <w:jc w:val="both"/>
        <w:rPr>
          <w:rFonts w:ascii="Book Antiqua" w:hAnsi="Book Antiqua"/>
          <w:lang w:val="es-ES"/>
        </w:rPr>
      </w:pPr>
    </w:p>
    <w:p w14:paraId="047068A4" w14:textId="77777777" w:rsidR="00495AA6" w:rsidRPr="00874D98" w:rsidRDefault="00495AA6" w:rsidP="00495AA6">
      <w:pPr>
        <w:pStyle w:val="articlebody"/>
        <w:shd w:val="clear" w:color="auto" w:fill="FFFFFF"/>
        <w:jc w:val="both"/>
        <w:rPr>
          <w:rFonts w:ascii="Book Antiqua" w:hAnsi="Book Antiqua"/>
          <w:vanish/>
          <w:lang w:val="es-PR"/>
        </w:rPr>
      </w:pPr>
      <w:r w:rsidRPr="00874D98">
        <w:rPr>
          <w:rFonts w:ascii="Book Antiqua" w:hAnsi="Book Antiqua"/>
          <w:vanish/>
          <w:lang w:val="es-PR"/>
        </w:rPr>
        <w:t>Bottom of Form</w:t>
      </w:r>
    </w:p>
    <w:p w14:paraId="58C44196" w14:textId="77777777" w:rsidR="001F24D4" w:rsidRPr="00184452" w:rsidRDefault="001F24D4" w:rsidP="00184452">
      <w:pPr>
        <w:pStyle w:val="articlebody"/>
        <w:shd w:val="clear" w:color="auto" w:fill="FFFFFF"/>
        <w:spacing w:before="0" w:beforeAutospacing="0"/>
        <w:jc w:val="both"/>
        <w:rPr>
          <w:rFonts w:ascii="Book Antiqua" w:hAnsi="Book Antiqua"/>
          <w:lang w:val="es-ES"/>
        </w:rPr>
      </w:pPr>
    </w:p>
    <w:p w14:paraId="6FA4E8C4" w14:textId="57AF6DB3" w:rsidR="00184452" w:rsidRPr="00184452" w:rsidRDefault="00184452" w:rsidP="00184452">
      <w:pPr>
        <w:pStyle w:val="articlebody"/>
        <w:shd w:val="clear" w:color="auto" w:fill="FFFFFF"/>
        <w:spacing w:before="0" w:beforeAutospacing="0"/>
        <w:jc w:val="both"/>
        <w:rPr>
          <w:rFonts w:ascii="Book Antiqua" w:hAnsi="Book Antiqua"/>
          <w:lang w:val="es-PR"/>
        </w:rPr>
      </w:pPr>
      <w:r w:rsidRPr="00184452">
        <w:rPr>
          <w:rFonts w:ascii="Book Antiqua" w:hAnsi="Book Antiqua"/>
          <w:lang w:val="es-PR"/>
        </w:rPr>
        <w:lastRenderedPageBreak/>
        <w:t xml:space="preserve"> </w:t>
      </w:r>
    </w:p>
    <w:p w14:paraId="2496A557" w14:textId="0AAAC13A" w:rsidR="00BF4815" w:rsidRPr="0097239E" w:rsidRDefault="00BF4815" w:rsidP="001F0982">
      <w:pPr>
        <w:spacing w:after="237"/>
        <w:ind w:left="18" w:right="13"/>
        <w:jc w:val="center"/>
        <w:rPr>
          <w:rFonts w:ascii="Book Antiqua" w:hAnsi="Book Antiqua"/>
          <w:b/>
          <w:bCs/>
          <w:sz w:val="24"/>
          <w:szCs w:val="24"/>
        </w:rPr>
      </w:pPr>
      <w:r w:rsidRPr="0097239E">
        <w:rPr>
          <w:rFonts w:ascii="Book Antiqua" w:hAnsi="Book Antiqua"/>
          <w:b/>
          <w:bCs/>
          <w:sz w:val="24"/>
          <w:szCs w:val="24"/>
        </w:rPr>
        <w:t>CONCLUSIÓN</w:t>
      </w:r>
    </w:p>
    <w:p w14:paraId="15F3F93E" w14:textId="77777777" w:rsidR="009A0DED" w:rsidRPr="00CF60D6" w:rsidRDefault="009A0DED" w:rsidP="009A0DED">
      <w:pPr>
        <w:jc w:val="both"/>
        <w:rPr>
          <w:rFonts w:ascii="Book Antiqua" w:hAnsi="Book Antiqua"/>
          <w:sz w:val="24"/>
          <w:szCs w:val="24"/>
          <w:highlight w:val="yellow"/>
        </w:rPr>
      </w:pPr>
    </w:p>
    <w:p w14:paraId="5C79C322" w14:textId="77777777" w:rsidR="00EC6CEC" w:rsidRPr="0097239E" w:rsidRDefault="00EC6CEC" w:rsidP="00EC6CEC">
      <w:pPr>
        <w:jc w:val="both"/>
        <w:rPr>
          <w:rFonts w:ascii="Book Antiqua" w:hAnsi="Book Antiqua"/>
          <w:sz w:val="24"/>
          <w:szCs w:val="24"/>
        </w:rPr>
      </w:pPr>
      <w:r w:rsidRPr="00EC6CEC">
        <w:rPr>
          <w:rFonts w:ascii="Book Antiqua" w:hAnsi="Book Antiqua"/>
          <w:sz w:val="24"/>
          <w:szCs w:val="24"/>
        </w:rPr>
        <w:t>La Comisión de Hacienda de la Cámara de Representantes, luego de evaluar los memoriales, ponencias y testimonios recibidos en el trámite legislativo, reconoce la importancia de atender los programas municipales de control de animales y de servicios de Amas de Llaves, en beneficio directo de nuestras comunidades y de las poblaciones más vulnerables.</w:t>
      </w:r>
    </w:p>
    <w:p w14:paraId="0D62BDD7" w14:textId="77777777" w:rsidR="001B2A6F" w:rsidRPr="00EC6CEC" w:rsidRDefault="001B2A6F" w:rsidP="00EC6CEC">
      <w:pPr>
        <w:jc w:val="both"/>
        <w:rPr>
          <w:rFonts w:ascii="Book Antiqua" w:hAnsi="Book Antiqua"/>
          <w:sz w:val="24"/>
          <w:szCs w:val="24"/>
        </w:rPr>
      </w:pPr>
    </w:p>
    <w:p w14:paraId="463FE7B0" w14:textId="2082FA52" w:rsidR="00EC6CEC" w:rsidRPr="0097239E" w:rsidRDefault="00EC6CEC" w:rsidP="00EC6CEC">
      <w:pPr>
        <w:jc w:val="both"/>
        <w:rPr>
          <w:rFonts w:ascii="Book Antiqua" w:hAnsi="Book Antiqua"/>
          <w:sz w:val="24"/>
          <w:szCs w:val="24"/>
        </w:rPr>
      </w:pPr>
      <w:r w:rsidRPr="00EC6CEC">
        <w:rPr>
          <w:rFonts w:ascii="Book Antiqua" w:hAnsi="Book Antiqua"/>
          <w:sz w:val="24"/>
          <w:szCs w:val="24"/>
        </w:rPr>
        <w:t xml:space="preserve">Si bien la medida original proponía una fuente de financiamiento que resultaba incompatible con la política pública fiscal vigente, mediante el </w:t>
      </w:r>
      <w:proofErr w:type="spellStart"/>
      <w:r w:rsidRPr="00EC6CEC">
        <w:rPr>
          <w:rFonts w:ascii="Book Antiqua" w:hAnsi="Book Antiqua"/>
          <w:sz w:val="24"/>
          <w:szCs w:val="24"/>
        </w:rPr>
        <w:t>entirillado</w:t>
      </w:r>
      <w:proofErr w:type="spellEnd"/>
      <w:r w:rsidRPr="00EC6CEC">
        <w:rPr>
          <w:rFonts w:ascii="Book Antiqua" w:hAnsi="Book Antiqua"/>
          <w:sz w:val="24"/>
          <w:szCs w:val="24"/>
        </w:rPr>
        <w:t xml:space="preserve"> electrónico que se acompaña se ha dispuesto una</w:t>
      </w:r>
      <w:r w:rsidR="001B2A6F" w:rsidRPr="0097239E">
        <w:rPr>
          <w:rFonts w:ascii="Book Antiqua" w:hAnsi="Book Antiqua"/>
          <w:sz w:val="24"/>
          <w:szCs w:val="24"/>
        </w:rPr>
        <w:t xml:space="preserve"> enmienda y</w:t>
      </w:r>
      <w:r w:rsidRPr="00EC6CEC">
        <w:rPr>
          <w:rFonts w:ascii="Book Antiqua" w:hAnsi="Book Antiqua"/>
          <w:sz w:val="24"/>
          <w:szCs w:val="24"/>
        </w:rPr>
        <w:t xml:space="preserve"> alternativa distinta de financiamiento que no genera un impacto</w:t>
      </w:r>
      <w:r w:rsidR="0097239E" w:rsidRPr="0097239E">
        <w:rPr>
          <w:rFonts w:ascii="Book Antiqua" w:hAnsi="Book Antiqua"/>
          <w:sz w:val="24"/>
          <w:szCs w:val="24"/>
        </w:rPr>
        <w:t xml:space="preserve"> fiscal</w:t>
      </w:r>
      <w:r w:rsidRPr="00EC6CEC">
        <w:rPr>
          <w:rFonts w:ascii="Book Antiqua" w:hAnsi="Book Antiqua"/>
          <w:sz w:val="24"/>
          <w:szCs w:val="24"/>
        </w:rPr>
        <w:t xml:space="preserve"> recurrente sobre el Fondo General ni compromete ingresos esenciales ya destinados por ley.</w:t>
      </w:r>
    </w:p>
    <w:p w14:paraId="6BC48B79" w14:textId="77777777" w:rsidR="0097239E" w:rsidRPr="00EC6CEC" w:rsidRDefault="0097239E" w:rsidP="00EC6CEC">
      <w:pPr>
        <w:jc w:val="both"/>
        <w:rPr>
          <w:rFonts w:ascii="Book Antiqua" w:hAnsi="Book Antiqua"/>
          <w:sz w:val="24"/>
          <w:szCs w:val="24"/>
        </w:rPr>
      </w:pPr>
    </w:p>
    <w:p w14:paraId="1CA819D7" w14:textId="77777777" w:rsidR="00EC6CEC" w:rsidRPr="00EC6CEC" w:rsidRDefault="00EC6CEC" w:rsidP="00EC6CEC">
      <w:pPr>
        <w:jc w:val="both"/>
        <w:rPr>
          <w:rFonts w:ascii="Book Antiqua" w:hAnsi="Book Antiqua"/>
          <w:sz w:val="24"/>
          <w:szCs w:val="24"/>
        </w:rPr>
      </w:pPr>
      <w:r w:rsidRPr="00EC6CEC">
        <w:rPr>
          <w:rFonts w:ascii="Book Antiqua" w:hAnsi="Book Antiqua"/>
          <w:sz w:val="24"/>
          <w:szCs w:val="24"/>
        </w:rPr>
        <w:t xml:space="preserve">Por los fundamentos antes expuestos, esta Comisión entiende que el Proyecto de la Cámara 511, según enmendado, constituye un mecanismo viable y responsable para fortalecer los servicios municipales antes descritos. En consecuencia, se rinde un Informe Positivo y se recomienda a este Honorable Cuerpo la aprobación del P. de la C. 511 con las enmiendas incluidas en el </w:t>
      </w:r>
      <w:proofErr w:type="spellStart"/>
      <w:r w:rsidRPr="00EC6CEC">
        <w:rPr>
          <w:rFonts w:ascii="Book Antiqua" w:hAnsi="Book Antiqua"/>
          <w:sz w:val="24"/>
          <w:szCs w:val="24"/>
        </w:rPr>
        <w:t>entirillado</w:t>
      </w:r>
      <w:proofErr w:type="spellEnd"/>
      <w:r w:rsidRPr="00EC6CEC">
        <w:rPr>
          <w:rFonts w:ascii="Book Antiqua" w:hAnsi="Book Antiqua"/>
          <w:sz w:val="24"/>
          <w:szCs w:val="24"/>
        </w:rPr>
        <w:t xml:space="preserve"> electrónico que se acompaña.</w:t>
      </w:r>
    </w:p>
    <w:p w14:paraId="2B4EA270" w14:textId="77777777" w:rsidR="00EA45CC" w:rsidRDefault="00EA45CC" w:rsidP="00BF4815">
      <w:pPr>
        <w:jc w:val="both"/>
        <w:rPr>
          <w:rFonts w:ascii="Book Antiqua" w:hAnsi="Book Antiqua"/>
          <w:sz w:val="24"/>
          <w:szCs w:val="24"/>
        </w:rPr>
      </w:pPr>
    </w:p>
    <w:p w14:paraId="455F6EB3" w14:textId="77777777" w:rsidR="00EA45CC" w:rsidRDefault="00EA45CC" w:rsidP="00BF4815">
      <w:pPr>
        <w:jc w:val="both"/>
        <w:rPr>
          <w:rFonts w:ascii="Book Antiqua" w:hAnsi="Book Antiqua"/>
          <w:sz w:val="24"/>
          <w:szCs w:val="24"/>
        </w:rPr>
      </w:pPr>
    </w:p>
    <w:p w14:paraId="31A85085" w14:textId="02BA6FCB" w:rsidR="00BF4815" w:rsidRPr="007D7D0C" w:rsidRDefault="00BF4815" w:rsidP="00BF4815">
      <w:pPr>
        <w:jc w:val="both"/>
        <w:rPr>
          <w:rFonts w:ascii="Book Antiqua" w:hAnsi="Book Antiqua"/>
          <w:sz w:val="24"/>
          <w:szCs w:val="24"/>
          <w:lang w:val="it-IT"/>
        </w:rPr>
      </w:pPr>
      <w:r w:rsidRPr="007D7D0C">
        <w:rPr>
          <w:rFonts w:ascii="Book Antiqua" w:hAnsi="Book Antiqua"/>
          <w:sz w:val="24"/>
          <w:szCs w:val="24"/>
          <w:lang w:val="it-IT"/>
        </w:rPr>
        <w:t>Respetuosamente sometido,</w:t>
      </w:r>
    </w:p>
    <w:p w14:paraId="180F2CAF" w14:textId="77777777" w:rsidR="00940454" w:rsidRPr="007D7D0C" w:rsidRDefault="00940454" w:rsidP="00BF4815">
      <w:pPr>
        <w:jc w:val="both"/>
        <w:rPr>
          <w:rFonts w:ascii="Book Antiqua" w:hAnsi="Book Antiqua"/>
          <w:sz w:val="24"/>
          <w:szCs w:val="24"/>
          <w:lang w:val="it-IT"/>
        </w:rPr>
      </w:pPr>
    </w:p>
    <w:p w14:paraId="2125D024" w14:textId="77777777" w:rsidR="00BF4815" w:rsidRPr="007D7D0C" w:rsidRDefault="00BF4815" w:rsidP="00BF4815">
      <w:pPr>
        <w:jc w:val="both"/>
        <w:rPr>
          <w:rFonts w:ascii="Book Antiqua" w:hAnsi="Book Antiqua"/>
          <w:sz w:val="24"/>
          <w:szCs w:val="24"/>
          <w:lang w:val="it-IT"/>
        </w:rPr>
      </w:pPr>
    </w:p>
    <w:p w14:paraId="0BDF2245" w14:textId="77777777" w:rsidR="00FF4EF1" w:rsidRPr="007D7D0C" w:rsidRDefault="00FF4EF1" w:rsidP="00BF4815">
      <w:pPr>
        <w:jc w:val="both"/>
        <w:rPr>
          <w:rFonts w:ascii="Book Antiqua" w:hAnsi="Book Antiqua"/>
          <w:sz w:val="24"/>
          <w:szCs w:val="24"/>
          <w:lang w:val="it-IT"/>
        </w:rPr>
      </w:pPr>
    </w:p>
    <w:p w14:paraId="6CC1D031" w14:textId="77777777" w:rsidR="00EA45CC" w:rsidRPr="007D7D0C" w:rsidRDefault="00EA45CC" w:rsidP="00BF4815">
      <w:pPr>
        <w:jc w:val="both"/>
        <w:rPr>
          <w:rFonts w:ascii="Book Antiqua" w:hAnsi="Book Antiqua"/>
          <w:sz w:val="24"/>
          <w:szCs w:val="24"/>
          <w:lang w:val="it-IT"/>
        </w:rPr>
      </w:pPr>
    </w:p>
    <w:p w14:paraId="34DC2EB0" w14:textId="2CB2A1C8" w:rsidR="00BF4815" w:rsidRPr="007D7D0C" w:rsidRDefault="00F95B5E" w:rsidP="00BF4815">
      <w:pPr>
        <w:pStyle w:val="BodyText"/>
        <w:spacing w:line="240" w:lineRule="auto"/>
        <w:jc w:val="left"/>
        <w:rPr>
          <w:rFonts w:ascii="Book Antiqua" w:hAnsi="Book Antiqua"/>
          <w:szCs w:val="24"/>
          <w:lang w:val="it-IT"/>
        </w:rPr>
      </w:pPr>
      <w:r w:rsidRPr="007D7D0C">
        <w:rPr>
          <w:rFonts w:ascii="Book Antiqua" w:hAnsi="Book Antiqua"/>
          <w:szCs w:val="24"/>
          <w:lang w:val="it-IT"/>
        </w:rPr>
        <w:t xml:space="preserve">Eddie Charbonier Chinea </w:t>
      </w:r>
      <w:r w:rsidR="00BF4815" w:rsidRPr="007D7D0C">
        <w:rPr>
          <w:rFonts w:ascii="Book Antiqua" w:hAnsi="Book Antiqua"/>
          <w:szCs w:val="24"/>
          <w:lang w:val="it-IT"/>
        </w:rPr>
        <w:tab/>
      </w:r>
      <w:r w:rsidR="00BF4815" w:rsidRPr="007D7D0C">
        <w:rPr>
          <w:rFonts w:ascii="Book Antiqua" w:hAnsi="Book Antiqua"/>
          <w:szCs w:val="24"/>
          <w:lang w:val="it-IT"/>
        </w:rPr>
        <w:tab/>
      </w:r>
      <w:r w:rsidR="00BF4815" w:rsidRPr="007D7D0C">
        <w:rPr>
          <w:rFonts w:ascii="Book Antiqua" w:hAnsi="Book Antiqua"/>
          <w:szCs w:val="24"/>
          <w:lang w:val="it-IT"/>
        </w:rPr>
        <w:tab/>
      </w:r>
      <w:r w:rsidR="00BF4815" w:rsidRPr="007D7D0C">
        <w:rPr>
          <w:rFonts w:ascii="Book Antiqua" w:hAnsi="Book Antiqua"/>
          <w:szCs w:val="24"/>
          <w:lang w:val="it-IT"/>
        </w:rPr>
        <w:tab/>
      </w:r>
      <w:r w:rsidR="00BF4815" w:rsidRPr="007D7D0C">
        <w:rPr>
          <w:rFonts w:ascii="Book Antiqua" w:hAnsi="Book Antiqua"/>
          <w:szCs w:val="24"/>
          <w:lang w:val="it-IT"/>
        </w:rPr>
        <w:tab/>
      </w:r>
    </w:p>
    <w:p w14:paraId="7DF7DADE" w14:textId="77777777" w:rsidR="00BF4815" w:rsidRPr="0006791A" w:rsidRDefault="00BF4815" w:rsidP="00BF4815">
      <w:pPr>
        <w:pStyle w:val="BodyText"/>
        <w:spacing w:line="240" w:lineRule="auto"/>
        <w:jc w:val="left"/>
        <w:rPr>
          <w:rFonts w:ascii="Book Antiqua" w:hAnsi="Book Antiqua"/>
          <w:szCs w:val="24"/>
        </w:rPr>
      </w:pPr>
      <w:r w:rsidRPr="0006791A">
        <w:rPr>
          <w:rFonts w:ascii="Book Antiqua" w:hAnsi="Book Antiqua"/>
          <w:szCs w:val="24"/>
        </w:rPr>
        <w:t>Presidente</w:t>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p>
    <w:p w14:paraId="28947B0C" w14:textId="3584B293" w:rsidR="00BF4815" w:rsidRPr="0006791A" w:rsidRDefault="00BF4815" w:rsidP="00BF4815">
      <w:pPr>
        <w:pStyle w:val="BodyText"/>
        <w:spacing w:line="240" w:lineRule="auto"/>
        <w:ind w:left="5760" w:hanging="5760"/>
        <w:jc w:val="left"/>
        <w:rPr>
          <w:rFonts w:ascii="Book Antiqua" w:hAnsi="Book Antiqua"/>
          <w:szCs w:val="24"/>
        </w:rPr>
      </w:pPr>
      <w:r w:rsidRPr="0006791A">
        <w:rPr>
          <w:rFonts w:ascii="Book Antiqua" w:hAnsi="Book Antiqua"/>
          <w:szCs w:val="24"/>
        </w:rPr>
        <w:t xml:space="preserve">Comisión de Hacienda </w:t>
      </w:r>
    </w:p>
    <w:p w14:paraId="634153B3" w14:textId="77777777" w:rsidR="00BF4815" w:rsidRPr="0006791A" w:rsidRDefault="00BF4815" w:rsidP="00BF4815">
      <w:pPr>
        <w:pStyle w:val="BodyText"/>
        <w:spacing w:line="240" w:lineRule="auto"/>
        <w:ind w:left="5760" w:hanging="5760"/>
        <w:jc w:val="left"/>
        <w:rPr>
          <w:rFonts w:ascii="Book Antiqua" w:hAnsi="Book Antiqua"/>
          <w:szCs w:val="24"/>
        </w:rPr>
      </w:pPr>
    </w:p>
    <w:p w14:paraId="5C34D9C9" w14:textId="77777777" w:rsidR="00BF4815" w:rsidRPr="0006791A" w:rsidRDefault="00BF4815" w:rsidP="00BF4815">
      <w:pPr>
        <w:pStyle w:val="BodyText"/>
        <w:spacing w:line="240" w:lineRule="auto"/>
        <w:ind w:left="5760" w:hanging="5760"/>
        <w:jc w:val="left"/>
        <w:rPr>
          <w:rFonts w:ascii="Book Antiqua" w:hAnsi="Book Antiqua"/>
          <w:szCs w:val="24"/>
        </w:rPr>
      </w:pPr>
    </w:p>
    <w:p w14:paraId="7293D31A" w14:textId="77777777" w:rsidR="00BF4815" w:rsidRDefault="00BF4815" w:rsidP="00BF4815">
      <w:pPr>
        <w:pStyle w:val="BodyText"/>
        <w:spacing w:line="240" w:lineRule="auto"/>
        <w:ind w:left="5760" w:hanging="5760"/>
        <w:jc w:val="left"/>
        <w:rPr>
          <w:rFonts w:ascii="Book Antiqua" w:hAnsi="Book Antiqua"/>
          <w:szCs w:val="24"/>
        </w:rPr>
      </w:pPr>
    </w:p>
    <w:p w14:paraId="2C16798B" w14:textId="77777777" w:rsidR="00BF4815" w:rsidRDefault="00BF4815" w:rsidP="00BF4815">
      <w:pPr>
        <w:pStyle w:val="BodyText"/>
        <w:spacing w:line="240" w:lineRule="auto"/>
        <w:ind w:left="5760" w:hanging="5760"/>
        <w:jc w:val="left"/>
        <w:rPr>
          <w:rFonts w:ascii="Book Antiqua" w:hAnsi="Book Antiqua"/>
          <w:szCs w:val="24"/>
        </w:rPr>
      </w:pPr>
    </w:p>
    <w:p w14:paraId="75418EF4" w14:textId="77777777" w:rsidR="00BF4815" w:rsidRDefault="00BF4815" w:rsidP="00BF4815">
      <w:pPr>
        <w:pStyle w:val="BodyText"/>
        <w:spacing w:line="240" w:lineRule="auto"/>
        <w:ind w:left="5760" w:hanging="5760"/>
        <w:jc w:val="left"/>
        <w:rPr>
          <w:rFonts w:ascii="Book Antiqua" w:hAnsi="Book Antiqua"/>
          <w:szCs w:val="24"/>
        </w:rPr>
      </w:pPr>
    </w:p>
    <w:p w14:paraId="6F160F17" w14:textId="77777777" w:rsidR="00BF4815" w:rsidRDefault="00BF4815" w:rsidP="00BF4815">
      <w:pPr>
        <w:pStyle w:val="BodyText"/>
        <w:spacing w:line="240" w:lineRule="auto"/>
        <w:ind w:left="5760" w:hanging="5760"/>
        <w:jc w:val="left"/>
        <w:rPr>
          <w:rFonts w:ascii="Book Antiqua" w:hAnsi="Book Antiqua"/>
          <w:szCs w:val="24"/>
        </w:rPr>
      </w:pPr>
    </w:p>
    <w:p w14:paraId="3C4DC74A" w14:textId="77777777" w:rsidR="00BF4815" w:rsidRDefault="00BF4815" w:rsidP="00BF4815">
      <w:pPr>
        <w:pStyle w:val="BodyText"/>
        <w:spacing w:line="240" w:lineRule="auto"/>
        <w:ind w:left="5760" w:hanging="5760"/>
        <w:jc w:val="left"/>
        <w:rPr>
          <w:rFonts w:ascii="Book Antiqua" w:hAnsi="Book Antiqua"/>
          <w:szCs w:val="24"/>
        </w:rPr>
      </w:pPr>
    </w:p>
    <w:p w14:paraId="78EE7A7F" w14:textId="77777777" w:rsidR="00BF4815" w:rsidRDefault="00BF4815"/>
    <w:p w14:paraId="406A8B49" w14:textId="7BEE79F9" w:rsidR="00BF4815" w:rsidRDefault="00BF4815"/>
    <w:p w14:paraId="7A5A6F5E" w14:textId="77777777" w:rsidR="002456F4" w:rsidRDefault="002456F4"/>
    <w:sectPr w:rsidR="002456F4" w:rsidSect="0020176B">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67E0C" w14:textId="77777777" w:rsidR="00863C81" w:rsidRDefault="00863C81" w:rsidP="007A6CEE">
      <w:r>
        <w:separator/>
      </w:r>
    </w:p>
  </w:endnote>
  <w:endnote w:type="continuationSeparator" w:id="0">
    <w:p w14:paraId="0493B68C" w14:textId="77777777" w:rsidR="00863C81" w:rsidRDefault="00863C81" w:rsidP="007A6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F005E" w14:textId="70D84E1C" w:rsidR="00424EF4" w:rsidRDefault="00424EF4">
    <w:pPr>
      <w:pStyle w:val="Footer"/>
      <w:jc w:val="center"/>
    </w:pPr>
  </w:p>
  <w:p w14:paraId="35F07AD6" w14:textId="2FA104F1" w:rsidR="00424EF4" w:rsidRPr="00424EF4" w:rsidRDefault="00424EF4" w:rsidP="00424E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398B" w14:textId="49714195" w:rsidR="00424EF4" w:rsidRDefault="00424EF4">
    <w:pPr>
      <w:pStyle w:val="Footer"/>
      <w:jc w:val="center"/>
    </w:pPr>
  </w:p>
  <w:p w14:paraId="3B65757B" w14:textId="77777777" w:rsidR="00424EF4" w:rsidRDefault="00424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BD077" w14:textId="77777777" w:rsidR="00863C81" w:rsidRDefault="00863C81" w:rsidP="007A6CEE">
      <w:r>
        <w:separator/>
      </w:r>
    </w:p>
  </w:footnote>
  <w:footnote w:type="continuationSeparator" w:id="0">
    <w:p w14:paraId="424A02AF" w14:textId="77777777" w:rsidR="00863C81" w:rsidRDefault="00863C81" w:rsidP="007A6C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9486268"/>
      <w:docPartObj>
        <w:docPartGallery w:val="Page Numbers (Top of Page)"/>
        <w:docPartUnique/>
      </w:docPartObj>
    </w:sdtPr>
    <w:sdtEndPr>
      <w:rPr>
        <w:noProof/>
      </w:rPr>
    </w:sdtEndPr>
    <w:sdtContent>
      <w:p w14:paraId="7F3A0F95" w14:textId="72C239B0" w:rsidR="0020176B" w:rsidRDefault="0020176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7CF6CF0" w14:textId="77777777" w:rsidR="0020176B" w:rsidRDefault="002017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D3631" w14:textId="3D77A3A9" w:rsidR="0020176B" w:rsidRDefault="0020176B">
    <w:pPr>
      <w:pStyle w:val="Header"/>
      <w:jc w:val="center"/>
    </w:pPr>
  </w:p>
  <w:p w14:paraId="64EFE5EF" w14:textId="77777777" w:rsidR="0020176B" w:rsidRDefault="002017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734D15"/>
    <w:multiLevelType w:val="multilevel"/>
    <w:tmpl w:val="ABEA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5191679">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815"/>
    <w:rsid w:val="000004E5"/>
    <w:rsid w:val="0000125D"/>
    <w:rsid w:val="00003B0E"/>
    <w:rsid w:val="00004331"/>
    <w:rsid w:val="00004366"/>
    <w:rsid w:val="000060EB"/>
    <w:rsid w:val="000130B1"/>
    <w:rsid w:val="000133B2"/>
    <w:rsid w:val="00020221"/>
    <w:rsid w:val="00020535"/>
    <w:rsid w:val="0002113B"/>
    <w:rsid w:val="000221AC"/>
    <w:rsid w:val="00023A49"/>
    <w:rsid w:val="00024708"/>
    <w:rsid w:val="000268D6"/>
    <w:rsid w:val="00030087"/>
    <w:rsid w:val="00030720"/>
    <w:rsid w:val="000307DE"/>
    <w:rsid w:val="00030834"/>
    <w:rsid w:val="00031472"/>
    <w:rsid w:val="00032517"/>
    <w:rsid w:val="00032740"/>
    <w:rsid w:val="00032F1E"/>
    <w:rsid w:val="00034A26"/>
    <w:rsid w:val="00035ECC"/>
    <w:rsid w:val="00041478"/>
    <w:rsid w:val="00041F7D"/>
    <w:rsid w:val="00042157"/>
    <w:rsid w:val="0004277D"/>
    <w:rsid w:val="000440AD"/>
    <w:rsid w:val="00044CF7"/>
    <w:rsid w:val="000455F8"/>
    <w:rsid w:val="0004572D"/>
    <w:rsid w:val="00046667"/>
    <w:rsid w:val="00051CEE"/>
    <w:rsid w:val="000539A3"/>
    <w:rsid w:val="00053F37"/>
    <w:rsid w:val="00053FD4"/>
    <w:rsid w:val="00057792"/>
    <w:rsid w:val="000606C7"/>
    <w:rsid w:val="00060C07"/>
    <w:rsid w:val="00063031"/>
    <w:rsid w:val="00063990"/>
    <w:rsid w:val="00063B94"/>
    <w:rsid w:val="00064A8C"/>
    <w:rsid w:val="00065832"/>
    <w:rsid w:val="00067091"/>
    <w:rsid w:val="000708E2"/>
    <w:rsid w:val="00070CE3"/>
    <w:rsid w:val="00074A0F"/>
    <w:rsid w:val="000759EE"/>
    <w:rsid w:val="00075D19"/>
    <w:rsid w:val="00077ED7"/>
    <w:rsid w:val="0008007C"/>
    <w:rsid w:val="000803C9"/>
    <w:rsid w:val="000830AF"/>
    <w:rsid w:val="00083119"/>
    <w:rsid w:val="00083A88"/>
    <w:rsid w:val="000848E8"/>
    <w:rsid w:val="00084962"/>
    <w:rsid w:val="000850B7"/>
    <w:rsid w:val="00085E9A"/>
    <w:rsid w:val="00092FFA"/>
    <w:rsid w:val="0009423B"/>
    <w:rsid w:val="000961FB"/>
    <w:rsid w:val="00096E8A"/>
    <w:rsid w:val="000A1AA6"/>
    <w:rsid w:val="000A2AA1"/>
    <w:rsid w:val="000A36B9"/>
    <w:rsid w:val="000A3A9A"/>
    <w:rsid w:val="000A72E6"/>
    <w:rsid w:val="000A778A"/>
    <w:rsid w:val="000A7E6C"/>
    <w:rsid w:val="000B1351"/>
    <w:rsid w:val="000B1403"/>
    <w:rsid w:val="000B1DBC"/>
    <w:rsid w:val="000B34DF"/>
    <w:rsid w:val="000B3B2E"/>
    <w:rsid w:val="000B3C8B"/>
    <w:rsid w:val="000B41CE"/>
    <w:rsid w:val="000B49E6"/>
    <w:rsid w:val="000B4CED"/>
    <w:rsid w:val="000B7A6D"/>
    <w:rsid w:val="000C1B9D"/>
    <w:rsid w:val="000C218E"/>
    <w:rsid w:val="000C33C0"/>
    <w:rsid w:val="000C3E39"/>
    <w:rsid w:val="000C411C"/>
    <w:rsid w:val="000C4AFA"/>
    <w:rsid w:val="000C5E44"/>
    <w:rsid w:val="000C77CC"/>
    <w:rsid w:val="000D1A0C"/>
    <w:rsid w:val="000D27E3"/>
    <w:rsid w:val="000D3345"/>
    <w:rsid w:val="000D40A5"/>
    <w:rsid w:val="000D6660"/>
    <w:rsid w:val="000D6A7F"/>
    <w:rsid w:val="000D7401"/>
    <w:rsid w:val="000E11F2"/>
    <w:rsid w:val="000E1CBF"/>
    <w:rsid w:val="000E3326"/>
    <w:rsid w:val="000E38DB"/>
    <w:rsid w:val="000E4F70"/>
    <w:rsid w:val="000E5475"/>
    <w:rsid w:val="000E77AD"/>
    <w:rsid w:val="000F09F5"/>
    <w:rsid w:val="000F36AB"/>
    <w:rsid w:val="000F3AD3"/>
    <w:rsid w:val="000F4AD3"/>
    <w:rsid w:val="000F5B52"/>
    <w:rsid w:val="000F6F4B"/>
    <w:rsid w:val="000F7D40"/>
    <w:rsid w:val="00100938"/>
    <w:rsid w:val="0010338D"/>
    <w:rsid w:val="0010542B"/>
    <w:rsid w:val="00110618"/>
    <w:rsid w:val="001128DE"/>
    <w:rsid w:val="001131AC"/>
    <w:rsid w:val="00114AAA"/>
    <w:rsid w:val="00115E73"/>
    <w:rsid w:val="001175F2"/>
    <w:rsid w:val="00117740"/>
    <w:rsid w:val="001178FB"/>
    <w:rsid w:val="00120405"/>
    <w:rsid w:val="00121E8D"/>
    <w:rsid w:val="00123223"/>
    <w:rsid w:val="0012483E"/>
    <w:rsid w:val="00127A68"/>
    <w:rsid w:val="001306CB"/>
    <w:rsid w:val="00130730"/>
    <w:rsid w:val="00131333"/>
    <w:rsid w:val="00132373"/>
    <w:rsid w:val="00132739"/>
    <w:rsid w:val="0013450C"/>
    <w:rsid w:val="001354A8"/>
    <w:rsid w:val="00135CC9"/>
    <w:rsid w:val="00136142"/>
    <w:rsid w:val="00136FB0"/>
    <w:rsid w:val="00137ECE"/>
    <w:rsid w:val="00140F10"/>
    <w:rsid w:val="001412B0"/>
    <w:rsid w:val="00141EDF"/>
    <w:rsid w:val="00142D70"/>
    <w:rsid w:val="00143AD8"/>
    <w:rsid w:val="0014434D"/>
    <w:rsid w:val="00144C31"/>
    <w:rsid w:val="00145D14"/>
    <w:rsid w:val="00147A16"/>
    <w:rsid w:val="00152C6D"/>
    <w:rsid w:val="00152CE5"/>
    <w:rsid w:val="001542C7"/>
    <w:rsid w:val="00154B3D"/>
    <w:rsid w:val="001578F5"/>
    <w:rsid w:val="00163B75"/>
    <w:rsid w:val="00164D45"/>
    <w:rsid w:val="00165314"/>
    <w:rsid w:val="0016554B"/>
    <w:rsid w:val="001658F1"/>
    <w:rsid w:val="00167840"/>
    <w:rsid w:val="00170915"/>
    <w:rsid w:val="0017178E"/>
    <w:rsid w:val="0017217E"/>
    <w:rsid w:val="00173ABA"/>
    <w:rsid w:val="00173BD1"/>
    <w:rsid w:val="0017492E"/>
    <w:rsid w:val="00175BFE"/>
    <w:rsid w:val="001762EC"/>
    <w:rsid w:val="001805A3"/>
    <w:rsid w:val="00180FC5"/>
    <w:rsid w:val="00181D1A"/>
    <w:rsid w:val="00181D4C"/>
    <w:rsid w:val="00184452"/>
    <w:rsid w:val="001857BD"/>
    <w:rsid w:val="001868CF"/>
    <w:rsid w:val="00187023"/>
    <w:rsid w:val="001923DD"/>
    <w:rsid w:val="0019455A"/>
    <w:rsid w:val="00196380"/>
    <w:rsid w:val="001A0FA6"/>
    <w:rsid w:val="001A24D4"/>
    <w:rsid w:val="001A2DF0"/>
    <w:rsid w:val="001A450D"/>
    <w:rsid w:val="001A5DE4"/>
    <w:rsid w:val="001A5FF6"/>
    <w:rsid w:val="001A7706"/>
    <w:rsid w:val="001B042E"/>
    <w:rsid w:val="001B2A6F"/>
    <w:rsid w:val="001B44B4"/>
    <w:rsid w:val="001C3A7B"/>
    <w:rsid w:val="001C4E50"/>
    <w:rsid w:val="001C5C79"/>
    <w:rsid w:val="001C70EE"/>
    <w:rsid w:val="001C7996"/>
    <w:rsid w:val="001D036D"/>
    <w:rsid w:val="001D04A9"/>
    <w:rsid w:val="001D31B0"/>
    <w:rsid w:val="001D34EB"/>
    <w:rsid w:val="001D62FA"/>
    <w:rsid w:val="001E3748"/>
    <w:rsid w:val="001E40FA"/>
    <w:rsid w:val="001E4E85"/>
    <w:rsid w:val="001E536D"/>
    <w:rsid w:val="001E7CF8"/>
    <w:rsid w:val="001F0982"/>
    <w:rsid w:val="001F163C"/>
    <w:rsid w:val="001F24D4"/>
    <w:rsid w:val="001F26B1"/>
    <w:rsid w:val="001F2730"/>
    <w:rsid w:val="001F2A2B"/>
    <w:rsid w:val="001F2D29"/>
    <w:rsid w:val="001F37EA"/>
    <w:rsid w:val="001F3E9B"/>
    <w:rsid w:val="001F575B"/>
    <w:rsid w:val="001F640A"/>
    <w:rsid w:val="002009F8"/>
    <w:rsid w:val="00200EDC"/>
    <w:rsid w:val="0020176B"/>
    <w:rsid w:val="00201905"/>
    <w:rsid w:val="00202EE8"/>
    <w:rsid w:val="00203480"/>
    <w:rsid w:val="00203A18"/>
    <w:rsid w:val="00205708"/>
    <w:rsid w:val="00206ECA"/>
    <w:rsid w:val="00210334"/>
    <w:rsid w:val="002107E3"/>
    <w:rsid w:val="00210ACE"/>
    <w:rsid w:val="002123E7"/>
    <w:rsid w:val="00215005"/>
    <w:rsid w:val="00215117"/>
    <w:rsid w:val="00216C35"/>
    <w:rsid w:val="00220139"/>
    <w:rsid w:val="002203B3"/>
    <w:rsid w:val="00221113"/>
    <w:rsid w:val="00223993"/>
    <w:rsid w:val="00226179"/>
    <w:rsid w:val="00226A7E"/>
    <w:rsid w:val="00232B70"/>
    <w:rsid w:val="00232F5E"/>
    <w:rsid w:val="002334D9"/>
    <w:rsid w:val="0023492E"/>
    <w:rsid w:val="00235300"/>
    <w:rsid w:val="00235CC9"/>
    <w:rsid w:val="00236351"/>
    <w:rsid w:val="00240559"/>
    <w:rsid w:val="0024130D"/>
    <w:rsid w:val="002424D1"/>
    <w:rsid w:val="0024490A"/>
    <w:rsid w:val="00245068"/>
    <w:rsid w:val="002456F4"/>
    <w:rsid w:val="00247844"/>
    <w:rsid w:val="00247AFC"/>
    <w:rsid w:val="00250309"/>
    <w:rsid w:val="002518CA"/>
    <w:rsid w:val="002525AA"/>
    <w:rsid w:val="00254368"/>
    <w:rsid w:val="002554E5"/>
    <w:rsid w:val="00255C93"/>
    <w:rsid w:val="00256D66"/>
    <w:rsid w:val="002572AE"/>
    <w:rsid w:val="00260583"/>
    <w:rsid w:val="00263F1A"/>
    <w:rsid w:val="00264E5A"/>
    <w:rsid w:val="002653E2"/>
    <w:rsid w:val="00267056"/>
    <w:rsid w:val="00267B59"/>
    <w:rsid w:val="00267B74"/>
    <w:rsid w:val="002724E4"/>
    <w:rsid w:val="0027369C"/>
    <w:rsid w:val="002756BC"/>
    <w:rsid w:val="002811CF"/>
    <w:rsid w:val="002817CA"/>
    <w:rsid w:val="00282860"/>
    <w:rsid w:val="00282F64"/>
    <w:rsid w:val="00285688"/>
    <w:rsid w:val="00285842"/>
    <w:rsid w:val="00285D15"/>
    <w:rsid w:val="00286FA4"/>
    <w:rsid w:val="00290D27"/>
    <w:rsid w:val="00292672"/>
    <w:rsid w:val="002938AF"/>
    <w:rsid w:val="00293920"/>
    <w:rsid w:val="0029435C"/>
    <w:rsid w:val="0029601B"/>
    <w:rsid w:val="002970C8"/>
    <w:rsid w:val="002A0B70"/>
    <w:rsid w:val="002A0CF6"/>
    <w:rsid w:val="002A0FD5"/>
    <w:rsid w:val="002A2242"/>
    <w:rsid w:val="002A2C14"/>
    <w:rsid w:val="002A40DE"/>
    <w:rsid w:val="002A4789"/>
    <w:rsid w:val="002A4866"/>
    <w:rsid w:val="002A65BF"/>
    <w:rsid w:val="002A68C6"/>
    <w:rsid w:val="002A7302"/>
    <w:rsid w:val="002B0A0D"/>
    <w:rsid w:val="002B12FB"/>
    <w:rsid w:val="002B1AB0"/>
    <w:rsid w:val="002B50F6"/>
    <w:rsid w:val="002B713A"/>
    <w:rsid w:val="002C065C"/>
    <w:rsid w:val="002C290C"/>
    <w:rsid w:val="002C3558"/>
    <w:rsid w:val="002C3B02"/>
    <w:rsid w:val="002C3E4D"/>
    <w:rsid w:val="002C4BEF"/>
    <w:rsid w:val="002C54FB"/>
    <w:rsid w:val="002C59C5"/>
    <w:rsid w:val="002D1B71"/>
    <w:rsid w:val="002D2F24"/>
    <w:rsid w:val="002D32F7"/>
    <w:rsid w:val="002D3A99"/>
    <w:rsid w:val="002D4368"/>
    <w:rsid w:val="002D5EF0"/>
    <w:rsid w:val="002E77C2"/>
    <w:rsid w:val="002F16F8"/>
    <w:rsid w:val="002F30C6"/>
    <w:rsid w:val="002F47A5"/>
    <w:rsid w:val="002F51FD"/>
    <w:rsid w:val="002F5D95"/>
    <w:rsid w:val="002F6AFD"/>
    <w:rsid w:val="002F6F77"/>
    <w:rsid w:val="002F78D2"/>
    <w:rsid w:val="003012EB"/>
    <w:rsid w:val="00301E74"/>
    <w:rsid w:val="00304540"/>
    <w:rsid w:val="00304B5C"/>
    <w:rsid w:val="00305075"/>
    <w:rsid w:val="0030537F"/>
    <w:rsid w:val="00306DE5"/>
    <w:rsid w:val="00306EB8"/>
    <w:rsid w:val="0030732C"/>
    <w:rsid w:val="00310029"/>
    <w:rsid w:val="003111CD"/>
    <w:rsid w:val="00311B04"/>
    <w:rsid w:val="00312FD5"/>
    <w:rsid w:val="00314DB4"/>
    <w:rsid w:val="00317C95"/>
    <w:rsid w:val="00321252"/>
    <w:rsid w:val="00321296"/>
    <w:rsid w:val="00322139"/>
    <w:rsid w:val="00322DE5"/>
    <w:rsid w:val="003232EE"/>
    <w:rsid w:val="00325713"/>
    <w:rsid w:val="003258C5"/>
    <w:rsid w:val="003273B6"/>
    <w:rsid w:val="00332ABE"/>
    <w:rsid w:val="003341E1"/>
    <w:rsid w:val="00334BC9"/>
    <w:rsid w:val="0033523E"/>
    <w:rsid w:val="003367AD"/>
    <w:rsid w:val="00336A4B"/>
    <w:rsid w:val="00337C66"/>
    <w:rsid w:val="00337CAF"/>
    <w:rsid w:val="0034170A"/>
    <w:rsid w:val="0034201B"/>
    <w:rsid w:val="00343A0E"/>
    <w:rsid w:val="00343DB2"/>
    <w:rsid w:val="0034478F"/>
    <w:rsid w:val="00344DF5"/>
    <w:rsid w:val="00345E4F"/>
    <w:rsid w:val="0034730A"/>
    <w:rsid w:val="0034799A"/>
    <w:rsid w:val="00347CC3"/>
    <w:rsid w:val="0035011B"/>
    <w:rsid w:val="0035017F"/>
    <w:rsid w:val="003508FF"/>
    <w:rsid w:val="00351117"/>
    <w:rsid w:val="00351C89"/>
    <w:rsid w:val="00351DAF"/>
    <w:rsid w:val="00351E44"/>
    <w:rsid w:val="003526F0"/>
    <w:rsid w:val="00352D2D"/>
    <w:rsid w:val="00355C38"/>
    <w:rsid w:val="00357B07"/>
    <w:rsid w:val="003640BB"/>
    <w:rsid w:val="00364AA9"/>
    <w:rsid w:val="003748D2"/>
    <w:rsid w:val="00374C60"/>
    <w:rsid w:val="00374FD6"/>
    <w:rsid w:val="00380D2A"/>
    <w:rsid w:val="00382466"/>
    <w:rsid w:val="003834E2"/>
    <w:rsid w:val="00383788"/>
    <w:rsid w:val="00383B82"/>
    <w:rsid w:val="003844C4"/>
    <w:rsid w:val="00384931"/>
    <w:rsid w:val="00391933"/>
    <w:rsid w:val="003936B9"/>
    <w:rsid w:val="003941BF"/>
    <w:rsid w:val="00396DBA"/>
    <w:rsid w:val="003A061D"/>
    <w:rsid w:val="003A287F"/>
    <w:rsid w:val="003A3C41"/>
    <w:rsid w:val="003A3CD3"/>
    <w:rsid w:val="003B1507"/>
    <w:rsid w:val="003B1BCC"/>
    <w:rsid w:val="003B4A9C"/>
    <w:rsid w:val="003B4CBC"/>
    <w:rsid w:val="003B5EAE"/>
    <w:rsid w:val="003B6530"/>
    <w:rsid w:val="003B75AE"/>
    <w:rsid w:val="003B7A3F"/>
    <w:rsid w:val="003C0E10"/>
    <w:rsid w:val="003C1685"/>
    <w:rsid w:val="003C38A3"/>
    <w:rsid w:val="003C390C"/>
    <w:rsid w:val="003C4383"/>
    <w:rsid w:val="003C4740"/>
    <w:rsid w:val="003C57BF"/>
    <w:rsid w:val="003C5C32"/>
    <w:rsid w:val="003C7749"/>
    <w:rsid w:val="003C78CF"/>
    <w:rsid w:val="003D0204"/>
    <w:rsid w:val="003D2557"/>
    <w:rsid w:val="003D4108"/>
    <w:rsid w:val="003D65F2"/>
    <w:rsid w:val="003D67A7"/>
    <w:rsid w:val="003D69EF"/>
    <w:rsid w:val="003E0096"/>
    <w:rsid w:val="003E0882"/>
    <w:rsid w:val="003E1037"/>
    <w:rsid w:val="003E290B"/>
    <w:rsid w:val="003E2F03"/>
    <w:rsid w:val="003E334B"/>
    <w:rsid w:val="003E5A22"/>
    <w:rsid w:val="003E6A56"/>
    <w:rsid w:val="003F0121"/>
    <w:rsid w:val="003F2B12"/>
    <w:rsid w:val="003F6520"/>
    <w:rsid w:val="003F6CFF"/>
    <w:rsid w:val="003F7380"/>
    <w:rsid w:val="00401E34"/>
    <w:rsid w:val="004020DD"/>
    <w:rsid w:val="00403EC2"/>
    <w:rsid w:val="004064A5"/>
    <w:rsid w:val="00406964"/>
    <w:rsid w:val="00407347"/>
    <w:rsid w:val="0040741C"/>
    <w:rsid w:val="004076DE"/>
    <w:rsid w:val="004079F0"/>
    <w:rsid w:val="00407D3B"/>
    <w:rsid w:val="00407DA4"/>
    <w:rsid w:val="00410158"/>
    <w:rsid w:val="00411AAB"/>
    <w:rsid w:val="00412E22"/>
    <w:rsid w:val="00413CCD"/>
    <w:rsid w:val="00413ED7"/>
    <w:rsid w:val="0041506F"/>
    <w:rsid w:val="00417927"/>
    <w:rsid w:val="00420EC1"/>
    <w:rsid w:val="004211FF"/>
    <w:rsid w:val="0042145D"/>
    <w:rsid w:val="00421AD2"/>
    <w:rsid w:val="00421C68"/>
    <w:rsid w:val="00421D17"/>
    <w:rsid w:val="0042314E"/>
    <w:rsid w:val="004241F1"/>
    <w:rsid w:val="00424EF4"/>
    <w:rsid w:val="00425469"/>
    <w:rsid w:val="004300B9"/>
    <w:rsid w:val="00430166"/>
    <w:rsid w:val="00436FED"/>
    <w:rsid w:val="00441A32"/>
    <w:rsid w:val="0044320C"/>
    <w:rsid w:val="00443356"/>
    <w:rsid w:val="004438D4"/>
    <w:rsid w:val="004444F8"/>
    <w:rsid w:val="00444B08"/>
    <w:rsid w:val="00444CD3"/>
    <w:rsid w:val="00445A40"/>
    <w:rsid w:val="00446A7A"/>
    <w:rsid w:val="0045660E"/>
    <w:rsid w:val="00460BF6"/>
    <w:rsid w:val="00461D54"/>
    <w:rsid w:val="00461DC5"/>
    <w:rsid w:val="00464405"/>
    <w:rsid w:val="00464703"/>
    <w:rsid w:val="0047010A"/>
    <w:rsid w:val="00471C74"/>
    <w:rsid w:val="004725C3"/>
    <w:rsid w:val="00472F29"/>
    <w:rsid w:val="004736D3"/>
    <w:rsid w:val="00473D2D"/>
    <w:rsid w:val="0047531D"/>
    <w:rsid w:val="004755AC"/>
    <w:rsid w:val="00475D6C"/>
    <w:rsid w:val="0047723F"/>
    <w:rsid w:val="004774C5"/>
    <w:rsid w:val="00477678"/>
    <w:rsid w:val="00477DD5"/>
    <w:rsid w:val="00482780"/>
    <w:rsid w:val="0048392A"/>
    <w:rsid w:val="00486798"/>
    <w:rsid w:val="004867AF"/>
    <w:rsid w:val="00490610"/>
    <w:rsid w:val="0049181B"/>
    <w:rsid w:val="00491C90"/>
    <w:rsid w:val="0049423C"/>
    <w:rsid w:val="004954E6"/>
    <w:rsid w:val="00495AA6"/>
    <w:rsid w:val="00495C1B"/>
    <w:rsid w:val="00496AAC"/>
    <w:rsid w:val="004A04F7"/>
    <w:rsid w:val="004A16D5"/>
    <w:rsid w:val="004A247B"/>
    <w:rsid w:val="004A298D"/>
    <w:rsid w:val="004A3464"/>
    <w:rsid w:val="004A3996"/>
    <w:rsid w:val="004A3C0E"/>
    <w:rsid w:val="004A3CA5"/>
    <w:rsid w:val="004A48D8"/>
    <w:rsid w:val="004A4BE4"/>
    <w:rsid w:val="004A4CCB"/>
    <w:rsid w:val="004A5643"/>
    <w:rsid w:val="004A5958"/>
    <w:rsid w:val="004A638B"/>
    <w:rsid w:val="004B18CA"/>
    <w:rsid w:val="004B2E68"/>
    <w:rsid w:val="004B3546"/>
    <w:rsid w:val="004B45A4"/>
    <w:rsid w:val="004B4AD2"/>
    <w:rsid w:val="004B5012"/>
    <w:rsid w:val="004B5233"/>
    <w:rsid w:val="004B5D3D"/>
    <w:rsid w:val="004B5D95"/>
    <w:rsid w:val="004C0106"/>
    <w:rsid w:val="004C3EA6"/>
    <w:rsid w:val="004C4816"/>
    <w:rsid w:val="004C4A62"/>
    <w:rsid w:val="004C6555"/>
    <w:rsid w:val="004C73E6"/>
    <w:rsid w:val="004D0441"/>
    <w:rsid w:val="004D0ADB"/>
    <w:rsid w:val="004D19FB"/>
    <w:rsid w:val="004D1DD4"/>
    <w:rsid w:val="004D33D4"/>
    <w:rsid w:val="004D35C8"/>
    <w:rsid w:val="004D3629"/>
    <w:rsid w:val="004D568E"/>
    <w:rsid w:val="004D673A"/>
    <w:rsid w:val="004D728D"/>
    <w:rsid w:val="004E03FC"/>
    <w:rsid w:val="004E055C"/>
    <w:rsid w:val="004E0674"/>
    <w:rsid w:val="004E0B98"/>
    <w:rsid w:val="004E1C0A"/>
    <w:rsid w:val="004E210D"/>
    <w:rsid w:val="004E2888"/>
    <w:rsid w:val="004E3263"/>
    <w:rsid w:val="004E3B94"/>
    <w:rsid w:val="004F0ACE"/>
    <w:rsid w:val="004F196F"/>
    <w:rsid w:val="004F39D5"/>
    <w:rsid w:val="004F4174"/>
    <w:rsid w:val="004F6320"/>
    <w:rsid w:val="00500135"/>
    <w:rsid w:val="00501B7E"/>
    <w:rsid w:val="00503C58"/>
    <w:rsid w:val="005042AE"/>
    <w:rsid w:val="00505482"/>
    <w:rsid w:val="00507AE3"/>
    <w:rsid w:val="0051470F"/>
    <w:rsid w:val="005148B8"/>
    <w:rsid w:val="00521EA5"/>
    <w:rsid w:val="00522D11"/>
    <w:rsid w:val="00523A3F"/>
    <w:rsid w:val="00523B8C"/>
    <w:rsid w:val="00525520"/>
    <w:rsid w:val="005261CA"/>
    <w:rsid w:val="00526D8A"/>
    <w:rsid w:val="00531825"/>
    <w:rsid w:val="00532381"/>
    <w:rsid w:val="005342B8"/>
    <w:rsid w:val="005345C0"/>
    <w:rsid w:val="0053589B"/>
    <w:rsid w:val="00535DB5"/>
    <w:rsid w:val="005362C3"/>
    <w:rsid w:val="0053757C"/>
    <w:rsid w:val="00540B98"/>
    <w:rsid w:val="00541286"/>
    <w:rsid w:val="00541417"/>
    <w:rsid w:val="005428A4"/>
    <w:rsid w:val="005443AE"/>
    <w:rsid w:val="00545912"/>
    <w:rsid w:val="00550085"/>
    <w:rsid w:val="00552AAF"/>
    <w:rsid w:val="00554EEE"/>
    <w:rsid w:val="005578B0"/>
    <w:rsid w:val="00557EEF"/>
    <w:rsid w:val="0056120C"/>
    <w:rsid w:val="00561782"/>
    <w:rsid w:val="00561A6E"/>
    <w:rsid w:val="0056208B"/>
    <w:rsid w:val="00562B2E"/>
    <w:rsid w:val="00563199"/>
    <w:rsid w:val="005639AC"/>
    <w:rsid w:val="0056519D"/>
    <w:rsid w:val="005652DB"/>
    <w:rsid w:val="00567B29"/>
    <w:rsid w:val="00567EB5"/>
    <w:rsid w:val="00571851"/>
    <w:rsid w:val="005749F4"/>
    <w:rsid w:val="00574BFD"/>
    <w:rsid w:val="00575D13"/>
    <w:rsid w:val="00575F90"/>
    <w:rsid w:val="00580BDA"/>
    <w:rsid w:val="00580DE5"/>
    <w:rsid w:val="0058131D"/>
    <w:rsid w:val="0058153A"/>
    <w:rsid w:val="0058196B"/>
    <w:rsid w:val="00581D46"/>
    <w:rsid w:val="0058434A"/>
    <w:rsid w:val="00587B8C"/>
    <w:rsid w:val="00591A96"/>
    <w:rsid w:val="00593003"/>
    <w:rsid w:val="005930C3"/>
    <w:rsid w:val="00593B54"/>
    <w:rsid w:val="005951F3"/>
    <w:rsid w:val="00595AD1"/>
    <w:rsid w:val="00597373"/>
    <w:rsid w:val="005A0328"/>
    <w:rsid w:val="005A044D"/>
    <w:rsid w:val="005A0D9E"/>
    <w:rsid w:val="005A3422"/>
    <w:rsid w:val="005A3A38"/>
    <w:rsid w:val="005A508E"/>
    <w:rsid w:val="005A78B0"/>
    <w:rsid w:val="005B102C"/>
    <w:rsid w:val="005B24C5"/>
    <w:rsid w:val="005B28D5"/>
    <w:rsid w:val="005B394B"/>
    <w:rsid w:val="005B4635"/>
    <w:rsid w:val="005B4673"/>
    <w:rsid w:val="005B6097"/>
    <w:rsid w:val="005B6C1B"/>
    <w:rsid w:val="005C31DF"/>
    <w:rsid w:val="005C3CCE"/>
    <w:rsid w:val="005C45D9"/>
    <w:rsid w:val="005C45F1"/>
    <w:rsid w:val="005C74DF"/>
    <w:rsid w:val="005C7F9D"/>
    <w:rsid w:val="005D2ED0"/>
    <w:rsid w:val="005D30B0"/>
    <w:rsid w:val="005D32D1"/>
    <w:rsid w:val="005D3430"/>
    <w:rsid w:val="005D39AE"/>
    <w:rsid w:val="005D3D33"/>
    <w:rsid w:val="005D4A53"/>
    <w:rsid w:val="005D74D1"/>
    <w:rsid w:val="005D7994"/>
    <w:rsid w:val="005E067E"/>
    <w:rsid w:val="005E1411"/>
    <w:rsid w:val="005E1E91"/>
    <w:rsid w:val="005E2346"/>
    <w:rsid w:val="005E2630"/>
    <w:rsid w:val="005E2CE7"/>
    <w:rsid w:val="005E2D5F"/>
    <w:rsid w:val="005E4229"/>
    <w:rsid w:val="005E5CDB"/>
    <w:rsid w:val="005E6756"/>
    <w:rsid w:val="005E78AA"/>
    <w:rsid w:val="005F0936"/>
    <w:rsid w:val="005F1063"/>
    <w:rsid w:val="005F159E"/>
    <w:rsid w:val="005F3ABD"/>
    <w:rsid w:val="005F5AEC"/>
    <w:rsid w:val="005F5D7E"/>
    <w:rsid w:val="005F6D40"/>
    <w:rsid w:val="005F6F15"/>
    <w:rsid w:val="005F796D"/>
    <w:rsid w:val="006005E7"/>
    <w:rsid w:val="00600876"/>
    <w:rsid w:val="00602DF5"/>
    <w:rsid w:val="006045BB"/>
    <w:rsid w:val="0060648B"/>
    <w:rsid w:val="00606BBC"/>
    <w:rsid w:val="00612CC0"/>
    <w:rsid w:val="00613597"/>
    <w:rsid w:val="0061471E"/>
    <w:rsid w:val="00614988"/>
    <w:rsid w:val="006150CF"/>
    <w:rsid w:val="00616302"/>
    <w:rsid w:val="00620633"/>
    <w:rsid w:val="00622214"/>
    <w:rsid w:val="0062318C"/>
    <w:rsid w:val="00623DB8"/>
    <w:rsid w:val="00625534"/>
    <w:rsid w:val="00626336"/>
    <w:rsid w:val="00626EB9"/>
    <w:rsid w:val="006320C0"/>
    <w:rsid w:val="006320D2"/>
    <w:rsid w:val="00632165"/>
    <w:rsid w:val="00632A52"/>
    <w:rsid w:val="006368B9"/>
    <w:rsid w:val="0064063D"/>
    <w:rsid w:val="00640C74"/>
    <w:rsid w:val="00640DDB"/>
    <w:rsid w:val="006428E7"/>
    <w:rsid w:val="006434D4"/>
    <w:rsid w:val="00643D92"/>
    <w:rsid w:val="00644CE7"/>
    <w:rsid w:val="00645C25"/>
    <w:rsid w:val="00646027"/>
    <w:rsid w:val="00646CB5"/>
    <w:rsid w:val="00647F69"/>
    <w:rsid w:val="00653A18"/>
    <w:rsid w:val="00653B47"/>
    <w:rsid w:val="006540A4"/>
    <w:rsid w:val="006547A2"/>
    <w:rsid w:val="00654EDA"/>
    <w:rsid w:val="00655E9A"/>
    <w:rsid w:val="00660B43"/>
    <w:rsid w:val="006621C4"/>
    <w:rsid w:val="006633F0"/>
    <w:rsid w:val="00667CC8"/>
    <w:rsid w:val="00671864"/>
    <w:rsid w:val="006726BA"/>
    <w:rsid w:val="006741AF"/>
    <w:rsid w:val="00674659"/>
    <w:rsid w:val="006752C8"/>
    <w:rsid w:val="0067537E"/>
    <w:rsid w:val="00675E07"/>
    <w:rsid w:val="00681095"/>
    <w:rsid w:val="00681E50"/>
    <w:rsid w:val="0068332B"/>
    <w:rsid w:val="0068424D"/>
    <w:rsid w:val="00684305"/>
    <w:rsid w:val="00684DE2"/>
    <w:rsid w:val="00687657"/>
    <w:rsid w:val="00687A52"/>
    <w:rsid w:val="00692617"/>
    <w:rsid w:val="00693472"/>
    <w:rsid w:val="0069397A"/>
    <w:rsid w:val="00693EC3"/>
    <w:rsid w:val="00694BEE"/>
    <w:rsid w:val="006952F0"/>
    <w:rsid w:val="00695C4D"/>
    <w:rsid w:val="00696AD4"/>
    <w:rsid w:val="0069788C"/>
    <w:rsid w:val="00697D75"/>
    <w:rsid w:val="006A666A"/>
    <w:rsid w:val="006A7825"/>
    <w:rsid w:val="006B1B76"/>
    <w:rsid w:val="006B5E87"/>
    <w:rsid w:val="006C0A06"/>
    <w:rsid w:val="006C0C77"/>
    <w:rsid w:val="006C2191"/>
    <w:rsid w:val="006C5AAF"/>
    <w:rsid w:val="006C6009"/>
    <w:rsid w:val="006C730C"/>
    <w:rsid w:val="006D1654"/>
    <w:rsid w:val="006D1B7B"/>
    <w:rsid w:val="006D2C97"/>
    <w:rsid w:val="006D3806"/>
    <w:rsid w:val="006D382F"/>
    <w:rsid w:val="006D439F"/>
    <w:rsid w:val="006D49F4"/>
    <w:rsid w:val="006D7247"/>
    <w:rsid w:val="006D7941"/>
    <w:rsid w:val="006E1C65"/>
    <w:rsid w:val="006E6BDA"/>
    <w:rsid w:val="006F1D55"/>
    <w:rsid w:val="006F2520"/>
    <w:rsid w:val="006F2A33"/>
    <w:rsid w:val="006F3295"/>
    <w:rsid w:val="006F4B4B"/>
    <w:rsid w:val="006F52BC"/>
    <w:rsid w:val="006F5F83"/>
    <w:rsid w:val="006F730F"/>
    <w:rsid w:val="00703205"/>
    <w:rsid w:val="00705112"/>
    <w:rsid w:val="00705ECB"/>
    <w:rsid w:val="007067E6"/>
    <w:rsid w:val="00707A54"/>
    <w:rsid w:val="0071085F"/>
    <w:rsid w:val="0071378D"/>
    <w:rsid w:val="00714194"/>
    <w:rsid w:val="0071592B"/>
    <w:rsid w:val="00716B2C"/>
    <w:rsid w:val="007174AF"/>
    <w:rsid w:val="0072161F"/>
    <w:rsid w:val="00722B6E"/>
    <w:rsid w:val="00722D66"/>
    <w:rsid w:val="007262F9"/>
    <w:rsid w:val="00727345"/>
    <w:rsid w:val="0072757D"/>
    <w:rsid w:val="00732A70"/>
    <w:rsid w:val="00733E20"/>
    <w:rsid w:val="00734666"/>
    <w:rsid w:val="007358D5"/>
    <w:rsid w:val="00735BF4"/>
    <w:rsid w:val="00736902"/>
    <w:rsid w:val="007370FB"/>
    <w:rsid w:val="00740846"/>
    <w:rsid w:val="00740BD7"/>
    <w:rsid w:val="007415A3"/>
    <w:rsid w:val="00741849"/>
    <w:rsid w:val="00742ED7"/>
    <w:rsid w:val="00745533"/>
    <w:rsid w:val="00745F57"/>
    <w:rsid w:val="007462D5"/>
    <w:rsid w:val="00746A37"/>
    <w:rsid w:val="00746B0A"/>
    <w:rsid w:val="00746B0F"/>
    <w:rsid w:val="00747ED9"/>
    <w:rsid w:val="00750EE0"/>
    <w:rsid w:val="00752BAB"/>
    <w:rsid w:val="007551CD"/>
    <w:rsid w:val="00755FC0"/>
    <w:rsid w:val="00761D68"/>
    <w:rsid w:val="00764BB8"/>
    <w:rsid w:val="00765C54"/>
    <w:rsid w:val="00766FC9"/>
    <w:rsid w:val="00770738"/>
    <w:rsid w:val="00772D44"/>
    <w:rsid w:val="00774561"/>
    <w:rsid w:val="00774C99"/>
    <w:rsid w:val="007770F3"/>
    <w:rsid w:val="007773CF"/>
    <w:rsid w:val="00777DDD"/>
    <w:rsid w:val="00782ADA"/>
    <w:rsid w:val="00784B10"/>
    <w:rsid w:val="00786BA3"/>
    <w:rsid w:val="0078743D"/>
    <w:rsid w:val="00787DA4"/>
    <w:rsid w:val="00790338"/>
    <w:rsid w:val="007913D3"/>
    <w:rsid w:val="007919CA"/>
    <w:rsid w:val="00791A48"/>
    <w:rsid w:val="00792F21"/>
    <w:rsid w:val="00793472"/>
    <w:rsid w:val="007946D9"/>
    <w:rsid w:val="007950E1"/>
    <w:rsid w:val="00796FE3"/>
    <w:rsid w:val="00797665"/>
    <w:rsid w:val="007A01C2"/>
    <w:rsid w:val="007A4D5B"/>
    <w:rsid w:val="007A5C33"/>
    <w:rsid w:val="007A63F0"/>
    <w:rsid w:val="007A651F"/>
    <w:rsid w:val="007A6CEE"/>
    <w:rsid w:val="007A7A41"/>
    <w:rsid w:val="007A7AF8"/>
    <w:rsid w:val="007A7E7E"/>
    <w:rsid w:val="007B0B2C"/>
    <w:rsid w:val="007B18AD"/>
    <w:rsid w:val="007B19F4"/>
    <w:rsid w:val="007B2D68"/>
    <w:rsid w:val="007B6028"/>
    <w:rsid w:val="007C31A9"/>
    <w:rsid w:val="007C3C77"/>
    <w:rsid w:val="007C44E2"/>
    <w:rsid w:val="007C5092"/>
    <w:rsid w:val="007C6D51"/>
    <w:rsid w:val="007D01D6"/>
    <w:rsid w:val="007D04EE"/>
    <w:rsid w:val="007D2662"/>
    <w:rsid w:val="007D2EF0"/>
    <w:rsid w:val="007D317E"/>
    <w:rsid w:val="007D4C5F"/>
    <w:rsid w:val="007D5657"/>
    <w:rsid w:val="007D567A"/>
    <w:rsid w:val="007D61FF"/>
    <w:rsid w:val="007D75F8"/>
    <w:rsid w:val="007D7D0C"/>
    <w:rsid w:val="007E0783"/>
    <w:rsid w:val="007E0D53"/>
    <w:rsid w:val="007E1F05"/>
    <w:rsid w:val="007E2B48"/>
    <w:rsid w:val="007E46B2"/>
    <w:rsid w:val="007E6515"/>
    <w:rsid w:val="007E6B3E"/>
    <w:rsid w:val="007E6DE9"/>
    <w:rsid w:val="007E7E9E"/>
    <w:rsid w:val="007F17A2"/>
    <w:rsid w:val="007F1B8D"/>
    <w:rsid w:val="007F1EB4"/>
    <w:rsid w:val="007F4D77"/>
    <w:rsid w:val="007F6607"/>
    <w:rsid w:val="007F6A38"/>
    <w:rsid w:val="007F769A"/>
    <w:rsid w:val="00800ACB"/>
    <w:rsid w:val="00800EFA"/>
    <w:rsid w:val="00802848"/>
    <w:rsid w:val="0080340C"/>
    <w:rsid w:val="0080371A"/>
    <w:rsid w:val="008102F7"/>
    <w:rsid w:val="008107BE"/>
    <w:rsid w:val="00812534"/>
    <w:rsid w:val="00813296"/>
    <w:rsid w:val="00814F59"/>
    <w:rsid w:val="0081596A"/>
    <w:rsid w:val="00816B65"/>
    <w:rsid w:val="00817DF1"/>
    <w:rsid w:val="008219B1"/>
    <w:rsid w:val="008260BB"/>
    <w:rsid w:val="008264FB"/>
    <w:rsid w:val="008275E1"/>
    <w:rsid w:val="00830E1A"/>
    <w:rsid w:val="0083119B"/>
    <w:rsid w:val="0083121A"/>
    <w:rsid w:val="00833AA8"/>
    <w:rsid w:val="008377EA"/>
    <w:rsid w:val="00840DF2"/>
    <w:rsid w:val="0084358F"/>
    <w:rsid w:val="00844306"/>
    <w:rsid w:val="008448EA"/>
    <w:rsid w:val="00844CC1"/>
    <w:rsid w:val="008453E6"/>
    <w:rsid w:val="00846059"/>
    <w:rsid w:val="008471B3"/>
    <w:rsid w:val="008474EA"/>
    <w:rsid w:val="008509FF"/>
    <w:rsid w:val="0085146C"/>
    <w:rsid w:val="00852E93"/>
    <w:rsid w:val="00854F8D"/>
    <w:rsid w:val="00860882"/>
    <w:rsid w:val="00860B7B"/>
    <w:rsid w:val="0086113F"/>
    <w:rsid w:val="00861CAB"/>
    <w:rsid w:val="00861EFF"/>
    <w:rsid w:val="008622A7"/>
    <w:rsid w:val="008628C8"/>
    <w:rsid w:val="00862DF6"/>
    <w:rsid w:val="00863285"/>
    <w:rsid w:val="00863C81"/>
    <w:rsid w:val="00863CCE"/>
    <w:rsid w:val="00864D72"/>
    <w:rsid w:val="008658C5"/>
    <w:rsid w:val="00865BA5"/>
    <w:rsid w:val="00866E72"/>
    <w:rsid w:val="00866F9A"/>
    <w:rsid w:val="00867BA0"/>
    <w:rsid w:val="008741C1"/>
    <w:rsid w:val="0087459B"/>
    <w:rsid w:val="00874D98"/>
    <w:rsid w:val="00874E34"/>
    <w:rsid w:val="00875BCD"/>
    <w:rsid w:val="00876E5B"/>
    <w:rsid w:val="008803EA"/>
    <w:rsid w:val="00880AA6"/>
    <w:rsid w:val="00880C19"/>
    <w:rsid w:val="00882A99"/>
    <w:rsid w:val="0088344D"/>
    <w:rsid w:val="008843AB"/>
    <w:rsid w:val="00884F0C"/>
    <w:rsid w:val="008919A9"/>
    <w:rsid w:val="008922CB"/>
    <w:rsid w:val="00893012"/>
    <w:rsid w:val="00893312"/>
    <w:rsid w:val="00895195"/>
    <w:rsid w:val="008969CA"/>
    <w:rsid w:val="008A0AE3"/>
    <w:rsid w:val="008A654C"/>
    <w:rsid w:val="008B18C7"/>
    <w:rsid w:val="008B1975"/>
    <w:rsid w:val="008B2ABF"/>
    <w:rsid w:val="008B34DB"/>
    <w:rsid w:val="008B3607"/>
    <w:rsid w:val="008B3D4A"/>
    <w:rsid w:val="008B5647"/>
    <w:rsid w:val="008C1859"/>
    <w:rsid w:val="008C31E6"/>
    <w:rsid w:val="008C48D9"/>
    <w:rsid w:val="008C7800"/>
    <w:rsid w:val="008C7D0F"/>
    <w:rsid w:val="008D12D3"/>
    <w:rsid w:val="008D2285"/>
    <w:rsid w:val="008D3FD4"/>
    <w:rsid w:val="008D51C4"/>
    <w:rsid w:val="008D6261"/>
    <w:rsid w:val="008D7E78"/>
    <w:rsid w:val="008E392A"/>
    <w:rsid w:val="008E51BC"/>
    <w:rsid w:val="008E573A"/>
    <w:rsid w:val="008E5C14"/>
    <w:rsid w:val="008E5CA3"/>
    <w:rsid w:val="008E7327"/>
    <w:rsid w:val="008F0EE2"/>
    <w:rsid w:val="008F2083"/>
    <w:rsid w:val="008F2CB4"/>
    <w:rsid w:val="008F3C51"/>
    <w:rsid w:val="008F4040"/>
    <w:rsid w:val="008F4F62"/>
    <w:rsid w:val="008F6230"/>
    <w:rsid w:val="008F6CA5"/>
    <w:rsid w:val="00900B2C"/>
    <w:rsid w:val="00901B34"/>
    <w:rsid w:val="00902F1E"/>
    <w:rsid w:val="00903175"/>
    <w:rsid w:val="00903A54"/>
    <w:rsid w:val="009047F5"/>
    <w:rsid w:val="0090545F"/>
    <w:rsid w:val="00905AB3"/>
    <w:rsid w:val="00907CB2"/>
    <w:rsid w:val="00907DBC"/>
    <w:rsid w:val="009108EC"/>
    <w:rsid w:val="009111D8"/>
    <w:rsid w:val="00915050"/>
    <w:rsid w:val="009157F5"/>
    <w:rsid w:val="00916465"/>
    <w:rsid w:val="00916B97"/>
    <w:rsid w:val="00916E60"/>
    <w:rsid w:val="00922598"/>
    <w:rsid w:val="0092328D"/>
    <w:rsid w:val="00923757"/>
    <w:rsid w:val="009251DC"/>
    <w:rsid w:val="00930F87"/>
    <w:rsid w:val="00932F42"/>
    <w:rsid w:val="00933367"/>
    <w:rsid w:val="00935BA5"/>
    <w:rsid w:val="00935C29"/>
    <w:rsid w:val="0093622F"/>
    <w:rsid w:val="009370EE"/>
    <w:rsid w:val="00940454"/>
    <w:rsid w:val="0094046D"/>
    <w:rsid w:val="0094059F"/>
    <w:rsid w:val="009415E0"/>
    <w:rsid w:val="00942E82"/>
    <w:rsid w:val="00946673"/>
    <w:rsid w:val="00947381"/>
    <w:rsid w:val="00951806"/>
    <w:rsid w:val="0095241B"/>
    <w:rsid w:val="009526F2"/>
    <w:rsid w:val="0095319D"/>
    <w:rsid w:val="00953AA8"/>
    <w:rsid w:val="009540FF"/>
    <w:rsid w:val="00954802"/>
    <w:rsid w:val="0095604A"/>
    <w:rsid w:val="00956151"/>
    <w:rsid w:val="00956CEB"/>
    <w:rsid w:val="00957519"/>
    <w:rsid w:val="00960266"/>
    <w:rsid w:val="00961EBA"/>
    <w:rsid w:val="00962971"/>
    <w:rsid w:val="00962984"/>
    <w:rsid w:val="0096378B"/>
    <w:rsid w:val="00965ED4"/>
    <w:rsid w:val="00965F2E"/>
    <w:rsid w:val="0096619A"/>
    <w:rsid w:val="009665D6"/>
    <w:rsid w:val="009700B2"/>
    <w:rsid w:val="00971948"/>
    <w:rsid w:val="0097239E"/>
    <w:rsid w:val="00972A60"/>
    <w:rsid w:val="00972F37"/>
    <w:rsid w:val="0097434A"/>
    <w:rsid w:val="009743DC"/>
    <w:rsid w:val="009819EE"/>
    <w:rsid w:val="00982CBC"/>
    <w:rsid w:val="009844AA"/>
    <w:rsid w:val="00984E8F"/>
    <w:rsid w:val="00986DBE"/>
    <w:rsid w:val="009901DF"/>
    <w:rsid w:val="00990567"/>
    <w:rsid w:val="009938CF"/>
    <w:rsid w:val="00994819"/>
    <w:rsid w:val="00994CEF"/>
    <w:rsid w:val="00996D4D"/>
    <w:rsid w:val="009971C4"/>
    <w:rsid w:val="0099787B"/>
    <w:rsid w:val="00997A19"/>
    <w:rsid w:val="00997AB3"/>
    <w:rsid w:val="009A077B"/>
    <w:rsid w:val="009A0DED"/>
    <w:rsid w:val="009A0EEF"/>
    <w:rsid w:val="009A1184"/>
    <w:rsid w:val="009A2652"/>
    <w:rsid w:val="009A291A"/>
    <w:rsid w:val="009A3906"/>
    <w:rsid w:val="009A4DD4"/>
    <w:rsid w:val="009A569B"/>
    <w:rsid w:val="009A5C94"/>
    <w:rsid w:val="009A5FBC"/>
    <w:rsid w:val="009B147C"/>
    <w:rsid w:val="009B1892"/>
    <w:rsid w:val="009B27FE"/>
    <w:rsid w:val="009B299A"/>
    <w:rsid w:val="009B3771"/>
    <w:rsid w:val="009B4F89"/>
    <w:rsid w:val="009B55DA"/>
    <w:rsid w:val="009B745D"/>
    <w:rsid w:val="009C0D17"/>
    <w:rsid w:val="009C162E"/>
    <w:rsid w:val="009C18C0"/>
    <w:rsid w:val="009C2803"/>
    <w:rsid w:val="009C496A"/>
    <w:rsid w:val="009C4EFE"/>
    <w:rsid w:val="009C7BA6"/>
    <w:rsid w:val="009D07D0"/>
    <w:rsid w:val="009D0B5C"/>
    <w:rsid w:val="009D1286"/>
    <w:rsid w:val="009D2A2A"/>
    <w:rsid w:val="009D2D5C"/>
    <w:rsid w:val="009D4018"/>
    <w:rsid w:val="009D4EA3"/>
    <w:rsid w:val="009D6AB2"/>
    <w:rsid w:val="009E05C0"/>
    <w:rsid w:val="009E0AE1"/>
    <w:rsid w:val="009E0D57"/>
    <w:rsid w:val="009E119D"/>
    <w:rsid w:val="009E33E6"/>
    <w:rsid w:val="009E42FE"/>
    <w:rsid w:val="009E654D"/>
    <w:rsid w:val="009F03CE"/>
    <w:rsid w:val="009F0744"/>
    <w:rsid w:val="009F0D40"/>
    <w:rsid w:val="009F29E2"/>
    <w:rsid w:val="009F3FC1"/>
    <w:rsid w:val="009F4148"/>
    <w:rsid w:val="009F5D99"/>
    <w:rsid w:val="009F692E"/>
    <w:rsid w:val="00A014D6"/>
    <w:rsid w:val="00A01740"/>
    <w:rsid w:val="00A04BAE"/>
    <w:rsid w:val="00A052DE"/>
    <w:rsid w:val="00A05CBC"/>
    <w:rsid w:val="00A068D1"/>
    <w:rsid w:val="00A07F06"/>
    <w:rsid w:val="00A11190"/>
    <w:rsid w:val="00A127D2"/>
    <w:rsid w:val="00A139A5"/>
    <w:rsid w:val="00A13D97"/>
    <w:rsid w:val="00A14BE8"/>
    <w:rsid w:val="00A15AB9"/>
    <w:rsid w:val="00A16643"/>
    <w:rsid w:val="00A16E21"/>
    <w:rsid w:val="00A17FF7"/>
    <w:rsid w:val="00A20457"/>
    <w:rsid w:val="00A207A5"/>
    <w:rsid w:val="00A20D2F"/>
    <w:rsid w:val="00A21065"/>
    <w:rsid w:val="00A21DA1"/>
    <w:rsid w:val="00A23C36"/>
    <w:rsid w:val="00A262B3"/>
    <w:rsid w:val="00A31AF3"/>
    <w:rsid w:val="00A323C1"/>
    <w:rsid w:val="00A32492"/>
    <w:rsid w:val="00A33425"/>
    <w:rsid w:val="00A3621F"/>
    <w:rsid w:val="00A36A4E"/>
    <w:rsid w:val="00A4011A"/>
    <w:rsid w:val="00A406D9"/>
    <w:rsid w:val="00A40AC9"/>
    <w:rsid w:val="00A4279C"/>
    <w:rsid w:val="00A429A0"/>
    <w:rsid w:val="00A4359C"/>
    <w:rsid w:val="00A441D9"/>
    <w:rsid w:val="00A44914"/>
    <w:rsid w:val="00A452DE"/>
    <w:rsid w:val="00A472E7"/>
    <w:rsid w:val="00A52420"/>
    <w:rsid w:val="00A5348F"/>
    <w:rsid w:val="00A53598"/>
    <w:rsid w:val="00A55971"/>
    <w:rsid w:val="00A563B6"/>
    <w:rsid w:val="00A5678B"/>
    <w:rsid w:val="00A569B1"/>
    <w:rsid w:val="00A57BF5"/>
    <w:rsid w:val="00A57F79"/>
    <w:rsid w:val="00A62665"/>
    <w:rsid w:val="00A63903"/>
    <w:rsid w:val="00A649DA"/>
    <w:rsid w:val="00A70FF5"/>
    <w:rsid w:val="00A7167B"/>
    <w:rsid w:val="00A73284"/>
    <w:rsid w:val="00A73435"/>
    <w:rsid w:val="00A7385F"/>
    <w:rsid w:val="00A75459"/>
    <w:rsid w:val="00A75F53"/>
    <w:rsid w:val="00A76AAE"/>
    <w:rsid w:val="00A77051"/>
    <w:rsid w:val="00A8075D"/>
    <w:rsid w:val="00A8345F"/>
    <w:rsid w:val="00A853F6"/>
    <w:rsid w:val="00A85994"/>
    <w:rsid w:val="00A85C25"/>
    <w:rsid w:val="00A86965"/>
    <w:rsid w:val="00A87C5E"/>
    <w:rsid w:val="00AA32B0"/>
    <w:rsid w:val="00AA3A28"/>
    <w:rsid w:val="00AA3EAB"/>
    <w:rsid w:val="00AA6A4B"/>
    <w:rsid w:val="00AB2E89"/>
    <w:rsid w:val="00AB3102"/>
    <w:rsid w:val="00AB35D6"/>
    <w:rsid w:val="00AB5E52"/>
    <w:rsid w:val="00AB7BCF"/>
    <w:rsid w:val="00AC10A8"/>
    <w:rsid w:val="00AC16A1"/>
    <w:rsid w:val="00AC4674"/>
    <w:rsid w:val="00AC7B1D"/>
    <w:rsid w:val="00AD4E95"/>
    <w:rsid w:val="00AD5B83"/>
    <w:rsid w:val="00AD6F29"/>
    <w:rsid w:val="00AD7702"/>
    <w:rsid w:val="00AE01AF"/>
    <w:rsid w:val="00AE0ECD"/>
    <w:rsid w:val="00AE2F3C"/>
    <w:rsid w:val="00AE34F4"/>
    <w:rsid w:val="00AE61DD"/>
    <w:rsid w:val="00AE750D"/>
    <w:rsid w:val="00AE7BF2"/>
    <w:rsid w:val="00AE7EF3"/>
    <w:rsid w:val="00AF0B43"/>
    <w:rsid w:val="00AF1682"/>
    <w:rsid w:val="00AF2491"/>
    <w:rsid w:val="00AF2724"/>
    <w:rsid w:val="00AF2868"/>
    <w:rsid w:val="00AF3302"/>
    <w:rsid w:val="00AF587A"/>
    <w:rsid w:val="00AF62D9"/>
    <w:rsid w:val="00AF6639"/>
    <w:rsid w:val="00AF736C"/>
    <w:rsid w:val="00AF7A17"/>
    <w:rsid w:val="00B011FB"/>
    <w:rsid w:val="00B020D4"/>
    <w:rsid w:val="00B02505"/>
    <w:rsid w:val="00B0442A"/>
    <w:rsid w:val="00B05322"/>
    <w:rsid w:val="00B0532F"/>
    <w:rsid w:val="00B104A5"/>
    <w:rsid w:val="00B123DC"/>
    <w:rsid w:val="00B1261B"/>
    <w:rsid w:val="00B12628"/>
    <w:rsid w:val="00B14169"/>
    <w:rsid w:val="00B156A7"/>
    <w:rsid w:val="00B17D12"/>
    <w:rsid w:val="00B22350"/>
    <w:rsid w:val="00B248DA"/>
    <w:rsid w:val="00B258DC"/>
    <w:rsid w:val="00B26058"/>
    <w:rsid w:val="00B275D8"/>
    <w:rsid w:val="00B27FD3"/>
    <w:rsid w:val="00B30221"/>
    <w:rsid w:val="00B31392"/>
    <w:rsid w:val="00B3338A"/>
    <w:rsid w:val="00B3390D"/>
    <w:rsid w:val="00B3495F"/>
    <w:rsid w:val="00B36267"/>
    <w:rsid w:val="00B364DB"/>
    <w:rsid w:val="00B378ED"/>
    <w:rsid w:val="00B41841"/>
    <w:rsid w:val="00B41EAE"/>
    <w:rsid w:val="00B4350A"/>
    <w:rsid w:val="00B43CC4"/>
    <w:rsid w:val="00B43D65"/>
    <w:rsid w:val="00B45320"/>
    <w:rsid w:val="00B45A3D"/>
    <w:rsid w:val="00B45E24"/>
    <w:rsid w:val="00B47DDA"/>
    <w:rsid w:val="00B50A09"/>
    <w:rsid w:val="00B50A64"/>
    <w:rsid w:val="00B513FE"/>
    <w:rsid w:val="00B525C2"/>
    <w:rsid w:val="00B529B9"/>
    <w:rsid w:val="00B54D61"/>
    <w:rsid w:val="00B569FE"/>
    <w:rsid w:val="00B604BD"/>
    <w:rsid w:val="00B63378"/>
    <w:rsid w:val="00B66475"/>
    <w:rsid w:val="00B667E1"/>
    <w:rsid w:val="00B67892"/>
    <w:rsid w:val="00B67B10"/>
    <w:rsid w:val="00B74A3D"/>
    <w:rsid w:val="00B75CCE"/>
    <w:rsid w:val="00B76669"/>
    <w:rsid w:val="00B76860"/>
    <w:rsid w:val="00B77108"/>
    <w:rsid w:val="00B808FD"/>
    <w:rsid w:val="00B816A7"/>
    <w:rsid w:val="00B821CA"/>
    <w:rsid w:val="00B8347B"/>
    <w:rsid w:val="00B83686"/>
    <w:rsid w:val="00B85388"/>
    <w:rsid w:val="00B86D6E"/>
    <w:rsid w:val="00B87FE5"/>
    <w:rsid w:val="00B900C8"/>
    <w:rsid w:val="00B91368"/>
    <w:rsid w:val="00B924F7"/>
    <w:rsid w:val="00B94203"/>
    <w:rsid w:val="00B945CB"/>
    <w:rsid w:val="00B95248"/>
    <w:rsid w:val="00B954C9"/>
    <w:rsid w:val="00B969BF"/>
    <w:rsid w:val="00B9794F"/>
    <w:rsid w:val="00B97F68"/>
    <w:rsid w:val="00BA093C"/>
    <w:rsid w:val="00BA1FD8"/>
    <w:rsid w:val="00BA3596"/>
    <w:rsid w:val="00BA4B04"/>
    <w:rsid w:val="00BA56DD"/>
    <w:rsid w:val="00BA5940"/>
    <w:rsid w:val="00BA6004"/>
    <w:rsid w:val="00BA6596"/>
    <w:rsid w:val="00BA6B12"/>
    <w:rsid w:val="00BB1F09"/>
    <w:rsid w:val="00BB22DD"/>
    <w:rsid w:val="00BB339B"/>
    <w:rsid w:val="00BB4BBA"/>
    <w:rsid w:val="00BB56E1"/>
    <w:rsid w:val="00BB7513"/>
    <w:rsid w:val="00BB7F09"/>
    <w:rsid w:val="00BC00B9"/>
    <w:rsid w:val="00BC1DE2"/>
    <w:rsid w:val="00BC271D"/>
    <w:rsid w:val="00BC30C4"/>
    <w:rsid w:val="00BC345D"/>
    <w:rsid w:val="00BC47C8"/>
    <w:rsid w:val="00BC706F"/>
    <w:rsid w:val="00BC74D9"/>
    <w:rsid w:val="00BD135B"/>
    <w:rsid w:val="00BD1485"/>
    <w:rsid w:val="00BD1DC7"/>
    <w:rsid w:val="00BD2FE7"/>
    <w:rsid w:val="00BD43BC"/>
    <w:rsid w:val="00BD484B"/>
    <w:rsid w:val="00BD4C48"/>
    <w:rsid w:val="00BD51CF"/>
    <w:rsid w:val="00BD5D52"/>
    <w:rsid w:val="00BD6278"/>
    <w:rsid w:val="00BD62A4"/>
    <w:rsid w:val="00BE45A5"/>
    <w:rsid w:val="00BE5174"/>
    <w:rsid w:val="00BE5E78"/>
    <w:rsid w:val="00BE626D"/>
    <w:rsid w:val="00BF299D"/>
    <w:rsid w:val="00BF3151"/>
    <w:rsid w:val="00BF422B"/>
    <w:rsid w:val="00BF43C5"/>
    <w:rsid w:val="00BF46AC"/>
    <w:rsid w:val="00BF4815"/>
    <w:rsid w:val="00BF5A70"/>
    <w:rsid w:val="00BF6276"/>
    <w:rsid w:val="00C00E43"/>
    <w:rsid w:val="00C02273"/>
    <w:rsid w:val="00C035D0"/>
    <w:rsid w:val="00C05336"/>
    <w:rsid w:val="00C10EC9"/>
    <w:rsid w:val="00C12278"/>
    <w:rsid w:val="00C12C36"/>
    <w:rsid w:val="00C151C8"/>
    <w:rsid w:val="00C15516"/>
    <w:rsid w:val="00C162F8"/>
    <w:rsid w:val="00C17CE7"/>
    <w:rsid w:val="00C17E07"/>
    <w:rsid w:val="00C2057D"/>
    <w:rsid w:val="00C213C7"/>
    <w:rsid w:val="00C214D8"/>
    <w:rsid w:val="00C21B54"/>
    <w:rsid w:val="00C25E15"/>
    <w:rsid w:val="00C26483"/>
    <w:rsid w:val="00C27DBF"/>
    <w:rsid w:val="00C31484"/>
    <w:rsid w:val="00C33EF2"/>
    <w:rsid w:val="00C348AA"/>
    <w:rsid w:val="00C34D30"/>
    <w:rsid w:val="00C3592D"/>
    <w:rsid w:val="00C36481"/>
    <w:rsid w:val="00C3672E"/>
    <w:rsid w:val="00C37090"/>
    <w:rsid w:val="00C37CB4"/>
    <w:rsid w:val="00C4016F"/>
    <w:rsid w:val="00C40284"/>
    <w:rsid w:val="00C43737"/>
    <w:rsid w:val="00C43EDF"/>
    <w:rsid w:val="00C45086"/>
    <w:rsid w:val="00C506C7"/>
    <w:rsid w:val="00C51752"/>
    <w:rsid w:val="00C54223"/>
    <w:rsid w:val="00C54B21"/>
    <w:rsid w:val="00C554B5"/>
    <w:rsid w:val="00C55C53"/>
    <w:rsid w:val="00C565DC"/>
    <w:rsid w:val="00C56F2C"/>
    <w:rsid w:val="00C6007F"/>
    <w:rsid w:val="00C61627"/>
    <w:rsid w:val="00C62EA9"/>
    <w:rsid w:val="00C636EC"/>
    <w:rsid w:val="00C64643"/>
    <w:rsid w:val="00C65528"/>
    <w:rsid w:val="00C6586E"/>
    <w:rsid w:val="00C661E8"/>
    <w:rsid w:val="00C663C7"/>
    <w:rsid w:val="00C71F2C"/>
    <w:rsid w:val="00C75A06"/>
    <w:rsid w:val="00C76CAE"/>
    <w:rsid w:val="00C777CE"/>
    <w:rsid w:val="00C833FE"/>
    <w:rsid w:val="00C83712"/>
    <w:rsid w:val="00C83DE3"/>
    <w:rsid w:val="00C849F8"/>
    <w:rsid w:val="00C87BA7"/>
    <w:rsid w:val="00C90073"/>
    <w:rsid w:val="00C90F4A"/>
    <w:rsid w:val="00C91AC8"/>
    <w:rsid w:val="00C922AF"/>
    <w:rsid w:val="00C928D9"/>
    <w:rsid w:val="00C94495"/>
    <w:rsid w:val="00C94B71"/>
    <w:rsid w:val="00C95EE5"/>
    <w:rsid w:val="00CA06F6"/>
    <w:rsid w:val="00CA07DA"/>
    <w:rsid w:val="00CA2E04"/>
    <w:rsid w:val="00CA4252"/>
    <w:rsid w:val="00CA5944"/>
    <w:rsid w:val="00CA59D6"/>
    <w:rsid w:val="00CA66B3"/>
    <w:rsid w:val="00CA7B24"/>
    <w:rsid w:val="00CA7DB4"/>
    <w:rsid w:val="00CB0857"/>
    <w:rsid w:val="00CB0C37"/>
    <w:rsid w:val="00CB0ED6"/>
    <w:rsid w:val="00CB0F18"/>
    <w:rsid w:val="00CB3BC9"/>
    <w:rsid w:val="00CB470E"/>
    <w:rsid w:val="00CB542E"/>
    <w:rsid w:val="00CB54B7"/>
    <w:rsid w:val="00CB66D0"/>
    <w:rsid w:val="00CB6FA7"/>
    <w:rsid w:val="00CC0A5E"/>
    <w:rsid w:val="00CC5995"/>
    <w:rsid w:val="00CC70CD"/>
    <w:rsid w:val="00CD25B0"/>
    <w:rsid w:val="00CD2851"/>
    <w:rsid w:val="00CD736A"/>
    <w:rsid w:val="00CE233A"/>
    <w:rsid w:val="00CE2ECC"/>
    <w:rsid w:val="00CE314F"/>
    <w:rsid w:val="00CE33CA"/>
    <w:rsid w:val="00CE4913"/>
    <w:rsid w:val="00CE732D"/>
    <w:rsid w:val="00CF456D"/>
    <w:rsid w:val="00CF4E62"/>
    <w:rsid w:val="00CF5D99"/>
    <w:rsid w:val="00CF60D6"/>
    <w:rsid w:val="00D01B79"/>
    <w:rsid w:val="00D02651"/>
    <w:rsid w:val="00D02ACB"/>
    <w:rsid w:val="00D02D7F"/>
    <w:rsid w:val="00D03DE7"/>
    <w:rsid w:val="00D056BE"/>
    <w:rsid w:val="00D07FC2"/>
    <w:rsid w:val="00D107C7"/>
    <w:rsid w:val="00D12351"/>
    <w:rsid w:val="00D1292F"/>
    <w:rsid w:val="00D143CC"/>
    <w:rsid w:val="00D155FA"/>
    <w:rsid w:val="00D172BB"/>
    <w:rsid w:val="00D17A7B"/>
    <w:rsid w:val="00D17A90"/>
    <w:rsid w:val="00D203D5"/>
    <w:rsid w:val="00D22CE3"/>
    <w:rsid w:val="00D26277"/>
    <w:rsid w:val="00D26573"/>
    <w:rsid w:val="00D27B72"/>
    <w:rsid w:val="00D32B10"/>
    <w:rsid w:val="00D3307D"/>
    <w:rsid w:val="00D335A7"/>
    <w:rsid w:val="00D34629"/>
    <w:rsid w:val="00D34C86"/>
    <w:rsid w:val="00D34CF7"/>
    <w:rsid w:val="00D358B4"/>
    <w:rsid w:val="00D35C4F"/>
    <w:rsid w:val="00D42693"/>
    <w:rsid w:val="00D46006"/>
    <w:rsid w:val="00D512DE"/>
    <w:rsid w:val="00D5261B"/>
    <w:rsid w:val="00D54852"/>
    <w:rsid w:val="00D5701D"/>
    <w:rsid w:val="00D61DB9"/>
    <w:rsid w:val="00D628BE"/>
    <w:rsid w:val="00D62B40"/>
    <w:rsid w:val="00D642B3"/>
    <w:rsid w:val="00D643B4"/>
    <w:rsid w:val="00D64C4E"/>
    <w:rsid w:val="00D64E76"/>
    <w:rsid w:val="00D651D2"/>
    <w:rsid w:val="00D66594"/>
    <w:rsid w:val="00D70B80"/>
    <w:rsid w:val="00D7161C"/>
    <w:rsid w:val="00D7303E"/>
    <w:rsid w:val="00D73180"/>
    <w:rsid w:val="00D768C9"/>
    <w:rsid w:val="00D76E4A"/>
    <w:rsid w:val="00D770C7"/>
    <w:rsid w:val="00D82A9C"/>
    <w:rsid w:val="00D837DF"/>
    <w:rsid w:val="00D85D05"/>
    <w:rsid w:val="00D938DD"/>
    <w:rsid w:val="00D93F68"/>
    <w:rsid w:val="00D94444"/>
    <w:rsid w:val="00D95278"/>
    <w:rsid w:val="00D965DE"/>
    <w:rsid w:val="00D96EC1"/>
    <w:rsid w:val="00DA065C"/>
    <w:rsid w:val="00DA0CAE"/>
    <w:rsid w:val="00DA13FB"/>
    <w:rsid w:val="00DA5091"/>
    <w:rsid w:val="00DA59AC"/>
    <w:rsid w:val="00DA6CB0"/>
    <w:rsid w:val="00DB08A2"/>
    <w:rsid w:val="00DB21C5"/>
    <w:rsid w:val="00DB34CC"/>
    <w:rsid w:val="00DB5DF2"/>
    <w:rsid w:val="00DB6CC7"/>
    <w:rsid w:val="00DB71AF"/>
    <w:rsid w:val="00DB72C9"/>
    <w:rsid w:val="00DB753B"/>
    <w:rsid w:val="00DC2D3D"/>
    <w:rsid w:val="00DC4FC3"/>
    <w:rsid w:val="00DC6833"/>
    <w:rsid w:val="00DD10B9"/>
    <w:rsid w:val="00DD1AF4"/>
    <w:rsid w:val="00DD4741"/>
    <w:rsid w:val="00DD477C"/>
    <w:rsid w:val="00DD5CB8"/>
    <w:rsid w:val="00DD6524"/>
    <w:rsid w:val="00DD7491"/>
    <w:rsid w:val="00DD776E"/>
    <w:rsid w:val="00DE22D8"/>
    <w:rsid w:val="00DE2526"/>
    <w:rsid w:val="00DE2C0A"/>
    <w:rsid w:val="00DE39D7"/>
    <w:rsid w:val="00DE5845"/>
    <w:rsid w:val="00DE59ED"/>
    <w:rsid w:val="00DE64F0"/>
    <w:rsid w:val="00DF2044"/>
    <w:rsid w:val="00DF24AA"/>
    <w:rsid w:val="00DF37A3"/>
    <w:rsid w:val="00DF6DBC"/>
    <w:rsid w:val="00E007FB"/>
    <w:rsid w:val="00E01118"/>
    <w:rsid w:val="00E016C3"/>
    <w:rsid w:val="00E02469"/>
    <w:rsid w:val="00E0305D"/>
    <w:rsid w:val="00E05465"/>
    <w:rsid w:val="00E05B93"/>
    <w:rsid w:val="00E068CC"/>
    <w:rsid w:val="00E06D9D"/>
    <w:rsid w:val="00E10209"/>
    <w:rsid w:val="00E11384"/>
    <w:rsid w:val="00E115A9"/>
    <w:rsid w:val="00E12D11"/>
    <w:rsid w:val="00E12EC5"/>
    <w:rsid w:val="00E14521"/>
    <w:rsid w:val="00E159CC"/>
    <w:rsid w:val="00E15C31"/>
    <w:rsid w:val="00E1737D"/>
    <w:rsid w:val="00E174A8"/>
    <w:rsid w:val="00E2045C"/>
    <w:rsid w:val="00E209ED"/>
    <w:rsid w:val="00E213B6"/>
    <w:rsid w:val="00E256F9"/>
    <w:rsid w:val="00E25AD3"/>
    <w:rsid w:val="00E27927"/>
    <w:rsid w:val="00E31A07"/>
    <w:rsid w:val="00E34A06"/>
    <w:rsid w:val="00E35B48"/>
    <w:rsid w:val="00E36C66"/>
    <w:rsid w:val="00E40033"/>
    <w:rsid w:val="00E40565"/>
    <w:rsid w:val="00E41D19"/>
    <w:rsid w:val="00E41E73"/>
    <w:rsid w:val="00E438C3"/>
    <w:rsid w:val="00E44931"/>
    <w:rsid w:val="00E44A0D"/>
    <w:rsid w:val="00E4612D"/>
    <w:rsid w:val="00E469C0"/>
    <w:rsid w:val="00E47951"/>
    <w:rsid w:val="00E5104A"/>
    <w:rsid w:val="00E51602"/>
    <w:rsid w:val="00E52610"/>
    <w:rsid w:val="00E52B02"/>
    <w:rsid w:val="00E52BC8"/>
    <w:rsid w:val="00E54CB0"/>
    <w:rsid w:val="00E56456"/>
    <w:rsid w:val="00E56868"/>
    <w:rsid w:val="00E56985"/>
    <w:rsid w:val="00E57D68"/>
    <w:rsid w:val="00E61071"/>
    <w:rsid w:val="00E62038"/>
    <w:rsid w:val="00E632D1"/>
    <w:rsid w:val="00E63AE4"/>
    <w:rsid w:val="00E6416A"/>
    <w:rsid w:val="00E6503F"/>
    <w:rsid w:val="00E6675E"/>
    <w:rsid w:val="00E70127"/>
    <w:rsid w:val="00E705C9"/>
    <w:rsid w:val="00E705FD"/>
    <w:rsid w:val="00E70CEC"/>
    <w:rsid w:val="00E71596"/>
    <w:rsid w:val="00E71989"/>
    <w:rsid w:val="00E72003"/>
    <w:rsid w:val="00E7236A"/>
    <w:rsid w:val="00E73252"/>
    <w:rsid w:val="00E74538"/>
    <w:rsid w:val="00E753C9"/>
    <w:rsid w:val="00E76BBA"/>
    <w:rsid w:val="00E82124"/>
    <w:rsid w:val="00E86365"/>
    <w:rsid w:val="00E86D40"/>
    <w:rsid w:val="00E91673"/>
    <w:rsid w:val="00E91CFF"/>
    <w:rsid w:val="00E92927"/>
    <w:rsid w:val="00E93A6B"/>
    <w:rsid w:val="00E959B5"/>
    <w:rsid w:val="00EA0051"/>
    <w:rsid w:val="00EA16CD"/>
    <w:rsid w:val="00EA244F"/>
    <w:rsid w:val="00EA26BB"/>
    <w:rsid w:val="00EA45CC"/>
    <w:rsid w:val="00EA6E74"/>
    <w:rsid w:val="00EA705A"/>
    <w:rsid w:val="00EB0A91"/>
    <w:rsid w:val="00EB1670"/>
    <w:rsid w:val="00EB21C7"/>
    <w:rsid w:val="00EB2DF0"/>
    <w:rsid w:val="00EB5710"/>
    <w:rsid w:val="00EB750B"/>
    <w:rsid w:val="00EC00BC"/>
    <w:rsid w:val="00EC0418"/>
    <w:rsid w:val="00EC06EE"/>
    <w:rsid w:val="00EC19E5"/>
    <w:rsid w:val="00EC1C01"/>
    <w:rsid w:val="00EC3793"/>
    <w:rsid w:val="00EC3D07"/>
    <w:rsid w:val="00EC4021"/>
    <w:rsid w:val="00EC449A"/>
    <w:rsid w:val="00EC4F75"/>
    <w:rsid w:val="00EC698A"/>
    <w:rsid w:val="00EC6CEC"/>
    <w:rsid w:val="00EC7A7C"/>
    <w:rsid w:val="00EC7AB4"/>
    <w:rsid w:val="00ED2499"/>
    <w:rsid w:val="00ED2D4A"/>
    <w:rsid w:val="00ED7885"/>
    <w:rsid w:val="00EE4B30"/>
    <w:rsid w:val="00EE70CE"/>
    <w:rsid w:val="00EE765E"/>
    <w:rsid w:val="00EF36F0"/>
    <w:rsid w:val="00EF39AC"/>
    <w:rsid w:val="00EF3BB8"/>
    <w:rsid w:val="00EF4637"/>
    <w:rsid w:val="00EF5C25"/>
    <w:rsid w:val="00EF6D50"/>
    <w:rsid w:val="00EF76E7"/>
    <w:rsid w:val="00F00C29"/>
    <w:rsid w:val="00F02E57"/>
    <w:rsid w:val="00F03194"/>
    <w:rsid w:val="00F03668"/>
    <w:rsid w:val="00F03FED"/>
    <w:rsid w:val="00F04E45"/>
    <w:rsid w:val="00F066E3"/>
    <w:rsid w:val="00F11875"/>
    <w:rsid w:val="00F12666"/>
    <w:rsid w:val="00F13ADE"/>
    <w:rsid w:val="00F13EAB"/>
    <w:rsid w:val="00F1405A"/>
    <w:rsid w:val="00F16005"/>
    <w:rsid w:val="00F178B8"/>
    <w:rsid w:val="00F209E3"/>
    <w:rsid w:val="00F21BFD"/>
    <w:rsid w:val="00F2440E"/>
    <w:rsid w:val="00F25D6F"/>
    <w:rsid w:val="00F26F9F"/>
    <w:rsid w:val="00F343F9"/>
    <w:rsid w:val="00F34D91"/>
    <w:rsid w:val="00F35CD9"/>
    <w:rsid w:val="00F35FD8"/>
    <w:rsid w:val="00F37CF8"/>
    <w:rsid w:val="00F37FEF"/>
    <w:rsid w:val="00F41278"/>
    <w:rsid w:val="00F416F9"/>
    <w:rsid w:val="00F4190A"/>
    <w:rsid w:val="00F429DB"/>
    <w:rsid w:val="00F43915"/>
    <w:rsid w:val="00F45A4F"/>
    <w:rsid w:val="00F45EB9"/>
    <w:rsid w:val="00F472A5"/>
    <w:rsid w:val="00F5043A"/>
    <w:rsid w:val="00F504F0"/>
    <w:rsid w:val="00F50C31"/>
    <w:rsid w:val="00F51D17"/>
    <w:rsid w:val="00F5202B"/>
    <w:rsid w:val="00F52ACC"/>
    <w:rsid w:val="00F531B8"/>
    <w:rsid w:val="00F54EF1"/>
    <w:rsid w:val="00F550D4"/>
    <w:rsid w:val="00F55894"/>
    <w:rsid w:val="00F60F84"/>
    <w:rsid w:val="00F64629"/>
    <w:rsid w:val="00F72336"/>
    <w:rsid w:val="00F72F47"/>
    <w:rsid w:val="00F73751"/>
    <w:rsid w:val="00F7536E"/>
    <w:rsid w:val="00F759B1"/>
    <w:rsid w:val="00F7796C"/>
    <w:rsid w:val="00F832EA"/>
    <w:rsid w:val="00F83FB3"/>
    <w:rsid w:val="00F8549A"/>
    <w:rsid w:val="00F85752"/>
    <w:rsid w:val="00F87F67"/>
    <w:rsid w:val="00F90794"/>
    <w:rsid w:val="00F928EC"/>
    <w:rsid w:val="00F942D5"/>
    <w:rsid w:val="00F95B5E"/>
    <w:rsid w:val="00F95C3E"/>
    <w:rsid w:val="00F95F91"/>
    <w:rsid w:val="00F96016"/>
    <w:rsid w:val="00F96104"/>
    <w:rsid w:val="00FA2C28"/>
    <w:rsid w:val="00FA3B4C"/>
    <w:rsid w:val="00FA42C8"/>
    <w:rsid w:val="00FA65D3"/>
    <w:rsid w:val="00FA7EEF"/>
    <w:rsid w:val="00FB0F6F"/>
    <w:rsid w:val="00FB30C0"/>
    <w:rsid w:val="00FB3356"/>
    <w:rsid w:val="00FB7ABF"/>
    <w:rsid w:val="00FC0117"/>
    <w:rsid w:val="00FC1D26"/>
    <w:rsid w:val="00FC42F8"/>
    <w:rsid w:val="00FC4DCA"/>
    <w:rsid w:val="00FC58AA"/>
    <w:rsid w:val="00FC58DE"/>
    <w:rsid w:val="00FC6A44"/>
    <w:rsid w:val="00FC78ED"/>
    <w:rsid w:val="00FD08A0"/>
    <w:rsid w:val="00FD1E12"/>
    <w:rsid w:val="00FD2363"/>
    <w:rsid w:val="00FD2D4B"/>
    <w:rsid w:val="00FD5060"/>
    <w:rsid w:val="00FD657C"/>
    <w:rsid w:val="00FD6E05"/>
    <w:rsid w:val="00FD7832"/>
    <w:rsid w:val="00FE00EB"/>
    <w:rsid w:val="00FE106F"/>
    <w:rsid w:val="00FE3F8D"/>
    <w:rsid w:val="00FE5845"/>
    <w:rsid w:val="00FE61F0"/>
    <w:rsid w:val="00FE787A"/>
    <w:rsid w:val="00FE7EB5"/>
    <w:rsid w:val="00FF4EF1"/>
    <w:rsid w:val="00FF6520"/>
    <w:rsid w:val="00FF7E35"/>
    <w:rsid w:val="0E4D6447"/>
    <w:rsid w:val="2261BACF"/>
    <w:rsid w:val="22DD7149"/>
    <w:rsid w:val="3E1249A3"/>
    <w:rsid w:val="3E91BE75"/>
    <w:rsid w:val="3FA4696D"/>
    <w:rsid w:val="3FA945DB"/>
    <w:rsid w:val="52FA9EED"/>
    <w:rsid w:val="580AB40B"/>
    <w:rsid w:val="5D4A00CD"/>
    <w:rsid w:val="639EB589"/>
    <w:rsid w:val="74C3DC2F"/>
    <w:rsid w:val="7ED91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81BB3"/>
  <w15:docId w15:val="{B4862F31-CD7C-4E96-9BD0-89B9F0623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815"/>
    <w:pPr>
      <w:spacing w:after="0" w:line="240" w:lineRule="auto"/>
    </w:pPr>
    <w:rPr>
      <w:rFonts w:ascii="Times New Roman" w:eastAsia="Times New Roman" w:hAnsi="Times New Roman" w:cs="Times New Roman"/>
      <w:kern w:val="0"/>
      <w:sz w:val="28"/>
      <w:szCs w:val="20"/>
      <w:lang w:val="es-PR"/>
      <w14:ligatures w14:val="none"/>
    </w:rPr>
  </w:style>
  <w:style w:type="paragraph" w:styleId="Heading1">
    <w:name w:val="heading 1"/>
    <w:basedOn w:val="Normal"/>
    <w:next w:val="Normal"/>
    <w:link w:val="Heading1Char"/>
    <w:uiPriority w:val="9"/>
    <w:qFormat/>
    <w:rsid w:val="00BF481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BF4815"/>
    <w:pPr>
      <w:keepNext/>
      <w:spacing w:before="240"/>
      <w:jc w:val="center"/>
      <w:outlineLvl w:val="1"/>
    </w:pPr>
    <w:rPr>
      <w:rFonts w:eastAsia="MS Mincho"/>
      <w:bCs/>
      <w:lang w:val="es-ES_tradnl"/>
    </w:rPr>
  </w:style>
  <w:style w:type="paragraph" w:styleId="Heading3">
    <w:name w:val="heading 3"/>
    <w:basedOn w:val="Normal"/>
    <w:next w:val="Normal"/>
    <w:link w:val="Heading3Char"/>
    <w:uiPriority w:val="9"/>
    <w:semiHidden/>
    <w:unhideWhenUsed/>
    <w:qFormat/>
    <w:rsid w:val="00BA594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BF4815"/>
    <w:pPr>
      <w:tabs>
        <w:tab w:val="left" w:pos="648"/>
        <w:tab w:val="right" w:pos="7776"/>
        <w:tab w:val="left" w:pos="7848"/>
      </w:tabs>
    </w:pPr>
    <w:rPr>
      <w:sz w:val="24"/>
      <w:lang w:val="en-US"/>
    </w:rPr>
  </w:style>
  <w:style w:type="paragraph" w:styleId="BodyText">
    <w:name w:val="Body Text"/>
    <w:basedOn w:val="Normal"/>
    <w:link w:val="BodyTextChar"/>
    <w:rsid w:val="00BF4815"/>
    <w:pPr>
      <w:spacing w:line="480" w:lineRule="auto"/>
      <w:jc w:val="both"/>
    </w:pPr>
    <w:rPr>
      <w:sz w:val="24"/>
    </w:rPr>
  </w:style>
  <w:style w:type="character" w:customStyle="1" w:styleId="BodyTextChar">
    <w:name w:val="Body Text Char"/>
    <w:basedOn w:val="DefaultParagraphFont"/>
    <w:link w:val="BodyText"/>
    <w:rsid w:val="00BF4815"/>
    <w:rPr>
      <w:rFonts w:ascii="Times New Roman" w:eastAsia="Times New Roman" w:hAnsi="Times New Roman" w:cs="Times New Roman"/>
      <w:kern w:val="0"/>
      <w:sz w:val="24"/>
      <w:szCs w:val="20"/>
      <w:lang w:val="es-ES"/>
      <w14:ligatures w14:val="none"/>
    </w:rPr>
  </w:style>
  <w:style w:type="paragraph" w:styleId="Title">
    <w:name w:val="Title"/>
    <w:basedOn w:val="Normal"/>
    <w:link w:val="TitleChar"/>
    <w:qFormat/>
    <w:rsid w:val="00BF4815"/>
    <w:pPr>
      <w:jc w:val="center"/>
    </w:pPr>
    <w:rPr>
      <w:b/>
      <w:bCs/>
      <w:sz w:val="36"/>
      <w:szCs w:val="24"/>
    </w:rPr>
  </w:style>
  <w:style w:type="character" w:customStyle="1" w:styleId="TitleChar">
    <w:name w:val="Title Char"/>
    <w:basedOn w:val="DefaultParagraphFont"/>
    <w:link w:val="Title"/>
    <w:rsid w:val="00BF4815"/>
    <w:rPr>
      <w:rFonts w:ascii="Times New Roman" w:eastAsia="Times New Roman" w:hAnsi="Times New Roman" w:cs="Times New Roman"/>
      <w:b/>
      <w:bCs/>
      <w:kern w:val="0"/>
      <w:sz w:val="36"/>
      <w:szCs w:val="24"/>
      <w:lang w:val="es-PR"/>
      <w14:ligatures w14:val="none"/>
    </w:rPr>
  </w:style>
  <w:style w:type="paragraph" w:styleId="HTMLPreformatted">
    <w:name w:val="HTML Preformatted"/>
    <w:basedOn w:val="Normal"/>
    <w:link w:val="HTMLPreformattedChar"/>
    <w:uiPriority w:val="99"/>
    <w:rsid w:val="00BF4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4"/>
      <w:szCs w:val="24"/>
      <w:lang w:val="en-US"/>
    </w:rPr>
  </w:style>
  <w:style w:type="character" w:customStyle="1" w:styleId="HTMLPreformattedChar">
    <w:name w:val="HTML Preformatted Char"/>
    <w:basedOn w:val="DefaultParagraphFont"/>
    <w:link w:val="HTMLPreformatted"/>
    <w:uiPriority w:val="99"/>
    <w:rsid w:val="00BF4815"/>
    <w:rPr>
      <w:rFonts w:ascii="Courier New" w:eastAsia="Times New Roman" w:hAnsi="Courier New" w:cs="Courier New"/>
      <w:kern w:val="0"/>
      <w:sz w:val="24"/>
      <w:szCs w:val="24"/>
      <w14:ligatures w14:val="none"/>
    </w:rPr>
  </w:style>
  <w:style w:type="character" w:customStyle="1" w:styleId="Heading1Char">
    <w:name w:val="Heading 1 Char"/>
    <w:basedOn w:val="DefaultParagraphFont"/>
    <w:link w:val="Heading1"/>
    <w:uiPriority w:val="9"/>
    <w:rsid w:val="00BF4815"/>
    <w:rPr>
      <w:rFonts w:ascii="Cambria" w:eastAsia="Times New Roman" w:hAnsi="Cambria" w:cs="Times New Roman"/>
      <w:b/>
      <w:bCs/>
      <w:kern w:val="32"/>
      <w:sz w:val="32"/>
      <w:szCs w:val="32"/>
      <w:lang w:val="es-ES"/>
      <w14:ligatures w14:val="none"/>
    </w:rPr>
  </w:style>
  <w:style w:type="character" w:customStyle="1" w:styleId="Heading2Char">
    <w:name w:val="Heading 2 Char"/>
    <w:basedOn w:val="DefaultParagraphFont"/>
    <w:link w:val="Heading2"/>
    <w:rsid w:val="00BF4815"/>
    <w:rPr>
      <w:rFonts w:ascii="Times New Roman" w:eastAsia="MS Mincho" w:hAnsi="Times New Roman" w:cs="Times New Roman"/>
      <w:bCs/>
      <w:kern w:val="0"/>
      <w:sz w:val="28"/>
      <w:szCs w:val="20"/>
      <w:lang w:val="es-ES_tradnl"/>
      <w14:ligatures w14:val="none"/>
    </w:rPr>
  </w:style>
  <w:style w:type="paragraph" w:styleId="Header">
    <w:name w:val="header"/>
    <w:basedOn w:val="Normal"/>
    <w:link w:val="HeaderChar"/>
    <w:uiPriority w:val="99"/>
    <w:rsid w:val="00BF4815"/>
    <w:pPr>
      <w:tabs>
        <w:tab w:val="center" w:pos="4320"/>
        <w:tab w:val="right" w:pos="8640"/>
      </w:tabs>
    </w:pPr>
  </w:style>
  <w:style w:type="character" w:customStyle="1" w:styleId="HeaderChar">
    <w:name w:val="Header Char"/>
    <w:basedOn w:val="DefaultParagraphFont"/>
    <w:link w:val="Header"/>
    <w:uiPriority w:val="99"/>
    <w:rsid w:val="00BF4815"/>
    <w:rPr>
      <w:rFonts w:ascii="Times New Roman" w:eastAsia="Times New Roman" w:hAnsi="Times New Roman" w:cs="Times New Roman"/>
      <w:kern w:val="0"/>
      <w:sz w:val="28"/>
      <w:szCs w:val="20"/>
      <w:lang w:val="es-ES"/>
      <w14:ligatures w14:val="none"/>
    </w:rPr>
  </w:style>
  <w:style w:type="character" w:styleId="PageNumber">
    <w:name w:val="page number"/>
    <w:basedOn w:val="DefaultParagraphFont"/>
    <w:rsid w:val="00BF4815"/>
  </w:style>
  <w:style w:type="paragraph" w:styleId="NormalWeb">
    <w:name w:val="Normal (Web)"/>
    <w:basedOn w:val="Normal"/>
    <w:uiPriority w:val="99"/>
    <w:rsid w:val="00BF4815"/>
    <w:pPr>
      <w:spacing w:before="100" w:beforeAutospacing="1" w:after="100" w:afterAutospacing="1"/>
    </w:pPr>
    <w:rPr>
      <w:sz w:val="24"/>
      <w:szCs w:val="24"/>
      <w:lang w:val="en-US"/>
    </w:rPr>
  </w:style>
  <w:style w:type="paragraph" w:styleId="FootnoteText">
    <w:name w:val="footnote text"/>
    <w:basedOn w:val="Normal"/>
    <w:link w:val="FootnoteTextChar"/>
    <w:rsid w:val="00BF4815"/>
    <w:rPr>
      <w:sz w:val="20"/>
    </w:rPr>
  </w:style>
  <w:style w:type="character" w:customStyle="1" w:styleId="FootnoteTextChar">
    <w:name w:val="Footnote Text Char"/>
    <w:basedOn w:val="DefaultParagraphFont"/>
    <w:link w:val="FootnoteText"/>
    <w:rsid w:val="00BF4815"/>
    <w:rPr>
      <w:rFonts w:ascii="Times New Roman" w:eastAsia="Times New Roman" w:hAnsi="Times New Roman" w:cs="Times New Roman"/>
      <w:kern w:val="0"/>
      <w:sz w:val="20"/>
      <w:szCs w:val="20"/>
      <w:lang w:val="es-ES"/>
      <w14:ligatures w14:val="none"/>
    </w:rPr>
  </w:style>
  <w:style w:type="character" w:styleId="FootnoteReference">
    <w:name w:val="footnote reference"/>
    <w:rsid w:val="00BF4815"/>
    <w:rPr>
      <w:vertAlign w:val="superscript"/>
    </w:rPr>
  </w:style>
  <w:style w:type="paragraph" w:styleId="Footer">
    <w:name w:val="footer"/>
    <w:basedOn w:val="Normal"/>
    <w:link w:val="FooterChar"/>
    <w:uiPriority w:val="99"/>
    <w:rsid w:val="00BF4815"/>
    <w:pPr>
      <w:tabs>
        <w:tab w:val="center" w:pos="4320"/>
        <w:tab w:val="right" w:pos="8640"/>
      </w:tabs>
    </w:pPr>
  </w:style>
  <w:style w:type="character" w:customStyle="1" w:styleId="FooterChar">
    <w:name w:val="Footer Char"/>
    <w:basedOn w:val="DefaultParagraphFont"/>
    <w:link w:val="Footer"/>
    <w:uiPriority w:val="99"/>
    <w:rsid w:val="00BF4815"/>
    <w:rPr>
      <w:rFonts w:ascii="Times New Roman" w:eastAsia="Times New Roman" w:hAnsi="Times New Roman" w:cs="Times New Roman"/>
      <w:kern w:val="0"/>
      <w:sz w:val="28"/>
      <w:szCs w:val="20"/>
      <w:lang w:val="es-ES"/>
      <w14:ligatures w14:val="none"/>
    </w:rPr>
  </w:style>
  <w:style w:type="paragraph" w:styleId="BalloonText">
    <w:name w:val="Balloon Text"/>
    <w:basedOn w:val="Normal"/>
    <w:link w:val="BalloonTextChar"/>
    <w:semiHidden/>
    <w:rsid w:val="00BF4815"/>
    <w:rPr>
      <w:rFonts w:ascii="Tahoma" w:hAnsi="Tahoma" w:cs="Tahoma"/>
      <w:sz w:val="16"/>
      <w:szCs w:val="16"/>
    </w:rPr>
  </w:style>
  <w:style w:type="character" w:customStyle="1" w:styleId="BalloonTextChar">
    <w:name w:val="Balloon Text Char"/>
    <w:basedOn w:val="DefaultParagraphFont"/>
    <w:link w:val="BalloonText"/>
    <w:semiHidden/>
    <w:rsid w:val="00BF4815"/>
    <w:rPr>
      <w:rFonts w:ascii="Tahoma" w:eastAsia="Times New Roman" w:hAnsi="Tahoma" w:cs="Tahoma"/>
      <w:kern w:val="0"/>
      <w:sz w:val="16"/>
      <w:szCs w:val="16"/>
      <w:lang w:val="es-ES"/>
      <w14:ligatures w14:val="none"/>
    </w:rPr>
  </w:style>
  <w:style w:type="character" w:customStyle="1" w:styleId="Char3">
    <w:name w:val="Char3"/>
    <w:rsid w:val="00BF4815"/>
    <w:rPr>
      <w:lang w:val="es-ES" w:eastAsia="en-US" w:bidi="ar-SA"/>
    </w:rPr>
  </w:style>
  <w:style w:type="paragraph" w:styleId="BodyTextIndent">
    <w:name w:val="Body Text Indent"/>
    <w:basedOn w:val="Normal"/>
    <w:link w:val="BodyTextIndentChar"/>
    <w:uiPriority w:val="99"/>
    <w:unhideWhenUsed/>
    <w:rsid w:val="00BF4815"/>
    <w:pPr>
      <w:spacing w:after="120"/>
      <w:ind w:left="360"/>
    </w:pPr>
  </w:style>
  <w:style w:type="character" w:customStyle="1" w:styleId="BodyTextIndentChar">
    <w:name w:val="Body Text Indent Char"/>
    <w:basedOn w:val="DefaultParagraphFont"/>
    <w:link w:val="BodyTextIndent"/>
    <w:uiPriority w:val="99"/>
    <w:rsid w:val="00BF4815"/>
    <w:rPr>
      <w:rFonts w:ascii="Times New Roman" w:eastAsia="Times New Roman" w:hAnsi="Times New Roman" w:cs="Times New Roman"/>
      <w:kern w:val="0"/>
      <w:sz w:val="28"/>
      <w:szCs w:val="20"/>
      <w:lang w:val="es-ES"/>
      <w14:ligatures w14:val="none"/>
    </w:rPr>
  </w:style>
  <w:style w:type="paragraph" w:customStyle="1" w:styleId="Style">
    <w:name w:val="Style"/>
    <w:rsid w:val="00BF4815"/>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BF4815"/>
    <w:pPr>
      <w:spacing w:after="200" w:line="276" w:lineRule="auto"/>
      <w:ind w:left="720"/>
      <w:contextualSpacing/>
    </w:pPr>
    <w:rPr>
      <w:rFonts w:ascii="Calibri" w:eastAsia="Calibri" w:hAnsi="Calibri"/>
      <w:sz w:val="22"/>
      <w:szCs w:val="22"/>
      <w:lang w:eastAsia="x-none"/>
    </w:rPr>
  </w:style>
  <w:style w:type="character" w:customStyle="1" w:styleId="ListParagraphChar">
    <w:name w:val="List Paragraph Char"/>
    <w:link w:val="ListParagraph"/>
    <w:uiPriority w:val="34"/>
    <w:rsid w:val="00BF4815"/>
    <w:rPr>
      <w:rFonts w:ascii="Calibri" w:eastAsia="Calibri" w:hAnsi="Calibri" w:cs="Times New Roman"/>
      <w:kern w:val="0"/>
      <w:lang w:val="es-PR" w:eastAsia="x-none"/>
      <w14:ligatures w14:val="none"/>
    </w:rPr>
  </w:style>
  <w:style w:type="table" w:styleId="TableGrid">
    <w:name w:val="Table Grid"/>
    <w:basedOn w:val="TableNormal"/>
    <w:uiPriority w:val="39"/>
    <w:rsid w:val="00BF4815"/>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lorfulList-Accent11">
    <w:name w:val="Colorful List - Accent 11"/>
    <w:basedOn w:val="Normal"/>
    <w:link w:val="ColorfulList-Accent1Char"/>
    <w:uiPriority w:val="99"/>
    <w:qFormat/>
    <w:rsid w:val="00BF4815"/>
    <w:pPr>
      <w:ind w:left="708"/>
    </w:pPr>
    <w:rPr>
      <w:sz w:val="24"/>
      <w:szCs w:val="24"/>
    </w:rPr>
  </w:style>
  <w:style w:type="character" w:customStyle="1" w:styleId="ColorfulList-Accent1Char">
    <w:name w:val="Colorful List - Accent 1 Char"/>
    <w:link w:val="ColorfulList-Accent11"/>
    <w:uiPriority w:val="99"/>
    <w:rsid w:val="00BF4815"/>
    <w:rPr>
      <w:rFonts w:ascii="Times New Roman" w:eastAsia="Times New Roman" w:hAnsi="Times New Roman" w:cs="Times New Roman"/>
      <w:kern w:val="0"/>
      <w:sz w:val="24"/>
      <w:szCs w:val="24"/>
      <w:lang w:val="es-PR"/>
      <w14:ligatures w14:val="none"/>
    </w:rPr>
  </w:style>
  <w:style w:type="character" w:customStyle="1" w:styleId="shorttext">
    <w:name w:val="short_text"/>
    <w:rsid w:val="00BF4815"/>
  </w:style>
  <w:style w:type="character" w:customStyle="1" w:styleId="hps">
    <w:name w:val="hps"/>
    <w:rsid w:val="00BF4815"/>
  </w:style>
  <w:style w:type="paragraph" w:customStyle="1" w:styleId="Default">
    <w:name w:val="Default"/>
    <w:rsid w:val="00BF4815"/>
    <w:pPr>
      <w:autoSpaceDE w:val="0"/>
      <w:autoSpaceDN w:val="0"/>
      <w:adjustRightInd w:val="0"/>
      <w:spacing w:after="0" w:line="240" w:lineRule="auto"/>
    </w:pPr>
    <w:rPr>
      <w:rFonts w:ascii="Cambria" w:eastAsia="Calibri" w:hAnsi="Cambria" w:cs="Cambria"/>
      <w:color w:val="000000"/>
      <w:kern w:val="0"/>
      <w:sz w:val="24"/>
      <w:szCs w:val="24"/>
      <w14:ligatures w14:val="none"/>
    </w:rPr>
  </w:style>
  <w:style w:type="table" w:customStyle="1" w:styleId="TableGrid0">
    <w:name w:val="TableGrid"/>
    <w:rsid w:val="00BF4815"/>
    <w:pPr>
      <w:spacing w:after="0" w:line="240" w:lineRule="auto"/>
    </w:pPr>
    <w:rPr>
      <w:rFonts w:ascii="Century Gothic" w:eastAsia="Times New Roman" w:hAnsi="Century Gothic" w:cs="Times New Roman"/>
      <w:kern w:val="0"/>
      <w14:ligatures w14:val="none"/>
    </w:rPr>
    <w:tblPr>
      <w:tblCellMar>
        <w:top w:w="0" w:type="dxa"/>
        <w:left w:w="0" w:type="dxa"/>
        <w:bottom w:w="0" w:type="dxa"/>
        <w:right w:w="0" w:type="dxa"/>
      </w:tblCellMar>
    </w:tblPr>
  </w:style>
  <w:style w:type="paragraph" w:customStyle="1" w:styleId="articlebody">
    <w:name w:val="article__body"/>
    <w:basedOn w:val="Normal"/>
    <w:rsid w:val="00BF4815"/>
    <w:pPr>
      <w:spacing w:before="100" w:beforeAutospacing="1" w:after="100" w:afterAutospacing="1"/>
    </w:pPr>
    <w:rPr>
      <w:sz w:val="24"/>
      <w:szCs w:val="24"/>
      <w:lang w:val="en-US"/>
    </w:rPr>
  </w:style>
  <w:style w:type="paragraph" w:customStyle="1" w:styleId="defaultstyledtext-xb1qmn-0">
    <w:name w:val="default__styledtext-xb1qmn-0"/>
    <w:basedOn w:val="Normal"/>
    <w:rsid w:val="00BF4815"/>
    <w:pPr>
      <w:spacing w:before="100" w:beforeAutospacing="1" w:after="100" w:afterAutospacing="1"/>
    </w:pPr>
    <w:rPr>
      <w:sz w:val="24"/>
      <w:szCs w:val="24"/>
      <w:lang w:val="en-US"/>
    </w:rPr>
  </w:style>
  <w:style w:type="character" w:styleId="Hyperlink">
    <w:name w:val="Hyperlink"/>
    <w:uiPriority w:val="99"/>
    <w:semiHidden/>
    <w:unhideWhenUsed/>
    <w:rsid w:val="00BF4815"/>
    <w:rPr>
      <w:color w:val="0000FF"/>
      <w:u w:val="single"/>
    </w:rPr>
  </w:style>
  <w:style w:type="character" w:customStyle="1" w:styleId="bumpedfont15">
    <w:name w:val="bumpedfont15"/>
    <w:basedOn w:val="DefaultParagraphFont"/>
    <w:rsid w:val="009B147C"/>
  </w:style>
  <w:style w:type="paragraph" w:customStyle="1" w:styleId="s5">
    <w:name w:val="s5"/>
    <w:basedOn w:val="Normal"/>
    <w:rsid w:val="00EB2DF0"/>
    <w:pPr>
      <w:spacing w:before="100" w:beforeAutospacing="1" w:after="100" w:afterAutospacing="1"/>
    </w:pPr>
    <w:rPr>
      <w:sz w:val="24"/>
      <w:szCs w:val="24"/>
      <w:lang w:val="en-US"/>
    </w:rPr>
  </w:style>
  <w:style w:type="paragraph" w:styleId="NoSpacing">
    <w:name w:val="No Spacing"/>
    <w:uiPriority w:val="1"/>
    <w:qFormat/>
    <w:rsid w:val="00E959B5"/>
    <w:pPr>
      <w:spacing w:after="0" w:line="240" w:lineRule="auto"/>
    </w:pPr>
    <w:rPr>
      <w:rFonts w:ascii="Calibri" w:eastAsia="Calibri" w:hAnsi="Calibri" w:cs="Times New Roman"/>
      <w:kern w:val="0"/>
      <w14:ligatures w14:val="none"/>
    </w:rPr>
  </w:style>
  <w:style w:type="character" w:customStyle="1" w:styleId="Heading3Char">
    <w:name w:val="Heading 3 Char"/>
    <w:basedOn w:val="DefaultParagraphFont"/>
    <w:link w:val="Heading3"/>
    <w:uiPriority w:val="9"/>
    <w:semiHidden/>
    <w:rsid w:val="00BA5940"/>
    <w:rPr>
      <w:rFonts w:asciiTheme="majorHAnsi" w:eastAsiaTheme="majorEastAsia" w:hAnsiTheme="majorHAnsi" w:cstheme="majorBidi"/>
      <w:color w:val="1F3763" w:themeColor="accent1" w:themeShade="7F"/>
      <w:kern w:val="0"/>
      <w:sz w:val="24"/>
      <w:szCs w:val="24"/>
      <w:lang w:val="es-ES"/>
      <w14:ligatures w14:val="none"/>
    </w:rPr>
  </w:style>
  <w:style w:type="paragraph" w:styleId="Revision">
    <w:name w:val="Revision"/>
    <w:hidden/>
    <w:uiPriority w:val="99"/>
    <w:semiHidden/>
    <w:rsid w:val="007358D5"/>
    <w:pPr>
      <w:spacing w:after="0" w:line="240" w:lineRule="auto"/>
    </w:pPr>
    <w:rPr>
      <w:rFonts w:ascii="Times New Roman" w:eastAsia="Times New Roman" w:hAnsi="Times New Roman" w:cs="Times New Roman"/>
      <w:kern w:val="0"/>
      <w:sz w:val="28"/>
      <w:szCs w:val="20"/>
      <w:lang w:val="es-ES"/>
      <w14:ligatures w14:val="none"/>
    </w:rPr>
  </w:style>
  <w:style w:type="character" w:styleId="CommentReference">
    <w:name w:val="annotation reference"/>
    <w:basedOn w:val="DefaultParagraphFont"/>
    <w:uiPriority w:val="99"/>
    <w:semiHidden/>
    <w:unhideWhenUsed/>
    <w:rsid w:val="003A061D"/>
    <w:rPr>
      <w:sz w:val="16"/>
      <w:szCs w:val="16"/>
    </w:rPr>
  </w:style>
  <w:style w:type="paragraph" w:styleId="CommentText">
    <w:name w:val="annotation text"/>
    <w:basedOn w:val="Normal"/>
    <w:link w:val="CommentTextChar"/>
    <w:uiPriority w:val="99"/>
    <w:unhideWhenUsed/>
    <w:rsid w:val="003A061D"/>
    <w:rPr>
      <w:sz w:val="20"/>
    </w:rPr>
  </w:style>
  <w:style w:type="character" w:customStyle="1" w:styleId="CommentTextChar">
    <w:name w:val="Comment Text Char"/>
    <w:basedOn w:val="DefaultParagraphFont"/>
    <w:link w:val="CommentText"/>
    <w:uiPriority w:val="99"/>
    <w:rsid w:val="003A061D"/>
    <w:rPr>
      <w:rFonts w:ascii="Times New Roman" w:eastAsia="Times New Roman" w:hAnsi="Times New Roman" w:cs="Times New Roman"/>
      <w:kern w:val="0"/>
      <w:sz w:val="20"/>
      <w:szCs w:val="20"/>
      <w:lang w:val="es-ES"/>
      <w14:ligatures w14:val="none"/>
    </w:rPr>
  </w:style>
  <w:style w:type="paragraph" w:styleId="CommentSubject">
    <w:name w:val="annotation subject"/>
    <w:basedOn w:val="CommentText"/>
    <w:next w:val="CommentText"/>
    <w:link w:val="CommentSubjectChar"/>
    <w:uiPriority w:val="99"/>
    <w:semiHidden/>
    <w:unhideWhenUsed/>
    <w:rsid w:val="003A061D"/>
    <w:rPr>
      <w:b/>
      <w:bCs/>
    </w:rPr>
  </w:style>
  <w:style w:type="character" w:customStyle="1" w:styleId="CommentSubjectChar">
    <w:name w:val="Comment Subject Char"/>
    <w:basedOn w:val="CommentTextChar"/>
    <w:link w:val="CommentSubject"/>
    <w:uiPriority w:val="99"/>
    <w:semiHidden/>
    <w:rsid w:val="003A061D"/>
    <w:rPr>
      <w:rFonts w:ascii="Times New Roman" w:eastAsia="Times New Roman" w:hAnsi="Times New Roman" w:cs="Times New Roman"/>
      <w:b/>
      <w:bCs/>
      <w:kern w:val="0"/>
      <w:sz w:val="20"/>
      <w:szCs w:val="20"/>
      <w:lang w:val="es-ES"/>
      <w14:ligatures w14:val="none"/>
    </w:rPr>
  </w:style>
  <w:style w:type="paragraph" w:customStyle="1" w:styleId="footnotedescription">
    <w:name w:val="footnote description"/>
    <w:next w:val="Normal"/>
    <w:link w:val="footnotedescriptionChar"/>
    <w:hidden/>
    <w:rsid w:val="006B5E87"/>
    <w:pPr>
      <w:spacing w:after="0" w:line="216" w:lineRule="auto"/>
      <w:ind w:left="62" w:right="45" w:hanging="6"/>
      <w:jc w:val="both"/>
    </w:pPr>
    <w:rPr>
      <w:rFonts w:ascii="Calibri" w:eastAsia="Calibri" w:hAnsi="Calibri" w:cs="Calibri"/>
      <w:color w:val="000000"/>
      <w:sz w:val="24"/>
      <w:szCs w:val="24"/>
    </w:rPr>
  </w:style>
  <w:style w:type="character" w:customStyle="1" w:styleId="footnotedescriptionChar">
    <w:name w:val="footnote description Char"/>
    <w:link w:val="footnotedescription"/>
    <w:rsid w:val="006B5E87"/>
    <w:rPr>
      <w:rFonts w:ascii="Calibri" w:eastAsia="Calibri" w:hAnsi="Calibri" w:cs="Calibri"/>
      <w:color w:val="000000"/>
      <w:sz w:val="24"/>
      <w:szCs w:val="24"/>
    </w:rPr>
  </w:style>
  <w:style w:type="character" w:customStyle="1" w:styleId="footnotemark">
    <w:name w:val="footnote mark"/>
    <w:hidden/>
    <w:rsid w:val="006B5E87"/>
    <w:rPr>
      <w:rFonts w:ascii="Calibri" w:eastAsia="Calibri" w:hAnsi="Calibri" w:cs="Calibri"/>
      <w:color w:val="000000"/>
      <w:sz w:val="1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24684">
      <w:bodyDiv w:val="1"/>
      <w:marLeft w:val="0"/>
      <w:marRight w:val="0"/>
      <w:marTop w:val="0"/>
      <w:marBottom w:val="0"/>
      <w:divBdr>
        <w:top w:val="none" w:sz="0" w:space="0" w:color="auto"/>
        <w:left w:val="none" w:sz="0" w:space="0" w:color="auto"/>
        <w:bottom w:val="none" w:sz="0" w:space="0" w:color="auto"/>
        <w:right w:val="none" w:sz="0" w:space="0" w:color="auto"/>
      </w:divBdr>
    </w:div>
    <w:div w:id="372730273">
      <w:bodyDiv w:val="1"/>
      <w:marLeft w:val="0"/>
      <w:marRight w:val="0"/>
      <w:marTop w:val="0"/>
      <w:marBottom w:val="0"/>
      <w:divBdr>
        <w:top w:val="none" w:sz="0" w:space="0" w:color="auto"/>
        <w:left w:val="none" w:sz="0" w:space="0" w:color="auto"/>
        <w:bottom w:val="none" w:sz="0" w:space="0" w:color="auto"/>
        <w:right w:val="none" w:sz="0" w:space="0" w:color="auto"/>
      </w:divBdr>
    </w:div>
    <w:div w:id="528639153">
      <w:bodyDiv w:val="1"/>
      <w:marLeft w:val="0"/>
      <w:marRight w:val="0"/>
      <w:marTop w:val="0"/>
      <w:marBottom w:val="0"/>
      <w:divBdr>
        <w:top w:val="none" w:sz="0" w:space="0" w:color="auto"/>
        <w:left w:val="none" w:sz="0" w:space="0" w:color="auto"/>
        <w:bottom w:val="none" w:sz="0" w:space="0" w:color="auto"/>
        <w:right w:val="none" w:sz="0" w:space="0" w:color="auto"/>
      </w:divBdr>
    </w:div>
    <w:div w:id="677586559">
      <w:bodyDiv w:val="1"/>
      <w:marLeft w:val="0"/>
      <w:marRight w:val="0"/>
      <w:marTop w:val="0"/>
      <w:marBottom w:val="0"/>
      <w:divBdr>
        <w:top w:val="none" w:sz="0" w:space="0" w:color="auto"/>
        <w:left w:val="none" w:sz="0" w:space="0" w:color="auto"/>
        <w:bottom w:val="none" w:sz="0" w:space="0" w:color="auto"/>
        <w:right w:val="none" w:sz="0" w:space="0" w:color="auto"/>
      </w:divBdr>
    </w:div>
    <w:div w:id="927275951">
      <w:bodyDiv w:val="1"/>
      <w:marLeft w:val="0"/>
      <w:marRight w:val="0"/>
      <w:marTop w:val="0"/>
      <w:marBottom w:val="0"/>
      <w:divBdr>
        <w:top w:val="none" w:sz="0" w:space="0" w:color="auto"/>
        <w:left w:val="none" w:sz="0" w:space="0" w:color="auto"/>
        <w:bottom w:val="none" w:sz="0" w:space="0" w:color="auto"/>
        <w:right w:val="none" w:sz="0" w:space="0" w:color="auto"/>
      </w:divBdr>
    </w:div>
    <w:div w:id="955991133">
      <w:bodyDiv w:val="1"/>
      <w:marLeft w:val="0"/>
      <w:marRight w:val="0"/>
      <w:marTop w:val="0"/>
      <w:marBottom w:val="0"/>
      <w:divBdr>
        <w:top w:val="none" w:sz="0" w:space="0" w:color="auto"/>
        <w:left w:val="none" w:sz="0" w:space="0" w:color="auto"/>
        <w:bottom w:val="none" w:sz="0" w:space="0" w:color="auto"/>
        <w:right w:val="none" w:sz="0" w:space="0" w:color="auto"/>
      </w:divBdr>
    </w:div>
    <w:div w:id="994575155">
      <w:bodyDiv w:val="1"/>
      <w:marLeft w:val="0"/>
      <w:marRight w:val="0"/>
      <w:marTop w:val="0"/>
      <w:marBottom w:val="0"/>
      <w:divBdr>
        <w:top w:val="none" w:sz="0" w:space="0" w:color="auto"/>
        <w:left w:val="none" w:sz="0" w:space="0" w:color="auto"/>
        <w:bottom w:val="none" w:sz="0" w:space="0" w:color="auto"/>
        <w:right w:val="none" w:sz="0" w:space="0" w:color="auto"/>
      </w:divBdr>
    </w:div>
    <w:div w:id="1016232719">
      <w:bodyDiv w:val="1"/>
      <w:marLeft w:val="0"/>
      <w:marRight w:val="0"/>
      <w:marTop w:val="0"/>
      <w:marBottom w:val="0"/>
      <w:divBdr>
        <w:top w:val="none" w:sz="0" w:space="0" w:color="auto"/>
        <w:left w:val="none" w:sz="0" w:space="0" w:color="auto"/>
        <w:bottom w:val="none" w:sz="0" w:space="0" w:color="auto"/>
        <w:right w:val="none" w:sz="0" w:space="0" w:color="auto"/>
      </w:divBdr>
    </w:div>
    <w:div w:id="1091123350">
      <w:bodyDiv w:val="1"/>
      <w:marLeft w:val="0"/>
      <w:marRight w:val="0"/>
      <w:marTop w:val="0"/>
      <w:marBottom w:val="0"/>
      <w:divBdr>
        <w:top w:val="none" w:sz="0" w:space="0" w:color="auto"/>
        <w:left w:val="none" w:sz="0" w:space="0" w:color="auto"/>
        <w:bottom w:val="none" w:sz="0" w:space="0" w:color="auto"/>
        <w:right w:val="none" w:sz="0" w:space="0" w:color="auto"/>
      </w:divBdr>
    </w:div>
    <w:div w:id="1124617661">
      <w:bodyDiv w:val="1"/>
      <w:marLeft w:val="0"/>
      <w:marRight w:val="0"/>
      <w:marTop w:val="0"/>
      <w:marBottom w:val="0"/>
      <w:divBdr>
        <w:top w:val="none" w:sz="0" w:space="0" w:color="auto"/>
        <w:left w:val="none" w:sz="0" w:space="0" w:color="auto"/>
        <w:bottom w:val="none" w:sz="0" w:space="0" w:color="auto"/>
        <w:right w:val="none" w:sz="0" w:space="0" w:color="auto"/>
      </w:divBdr>
    </w:div>
    <w:div w:id="1404840581">
      <w:bodyDiv w:val="1"/>
      <w:marLeft w:val="0"/>
      <w:marRight w:val="0"/>
      <w:marTop w:val="0"/>
      <w:marBottom w:val="0"/>
      <w:divBdr>
        <w:top w:val="none" w:sz="0" w:space="0" w:color="auto"/>
        <w:left w:val="none" w:sz="0" w:space="0" w:color="auto"/>
        <w:bottom w:val="none" w:sz="0" w:space="0" w:color="auto"/>
        <w:right w:val="none" w:sz="0" w:space="0" w:color="auto"/>
      </w:divBdr>
    </w:div>
    <w:div w:id="1610812388">
      <w:bodyDiv w:val="1"/>
      <w:marLeft w:val="0"/>
      <w:marRight w:val="0"/>
      <w:marTop w:val="0"/>
      <w:marBottom w:val="0"/>
      <w:divBdr>
        <w:top w:val="none" w:sz="0" w:space="0" w:color="auto"/>
        <w:left w:val="none" w:sz="0" w:space="0" w:color="auto"/>
        <w:bottom w:val="none" w:sz="0" w:space="0" w:color="auto"/>
        <w:right w:val="none" w:sz="0" w:space="0" w:color="auto"/>
      </w:divBdr>
    </w:div>
    <w:div w:id="1843810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6" ma:contentTypeDescription="Create a new document." ma:contentTypeScope="" ma:versionID="808425edd055231915859d82ec6cfe30">
  <xsd:schema xmlns:xsd="http://www.w3.org/2001/XMLSchema" xmlns:xs="http://www.w3.org/2001/XMLSchema" xmlns:p="http://schemas.microsoft.com/office/2006/metadata/properties" xmlns:ns3="92f57704-3039-4ebf-ac81-f8b12810bd0e" targetNamespace="http://schemas.microsoft.com/office/2006/metadata/properties" ma:root="true" ma:fieldsID="715f930afe9848a4654b61b5f87f18e7"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EEEAD4-31F3-4B56-B400-A2184855A1CB}">
  <ds:schemaRefs>
    <ds:schemaRef ds:uri="http://schemas.openxmlformats.org/officeDocument/2006/bibliography"/>
  </ds:schemaRefs>
</ds:datastoreItem>
</file>

<file path=customXml/itemProps2.xml><?xml version="1.0" encoding="utf-8"?>
<ds:datastoreItem xmlns:ds="http://schemas.openxmlformats.org/officeDocument/2006/customXml" ds:itemID="{47186E71-7D28-4B71-B119-BD0F13D787BB}">
  <ds:schemaRefs>
    <ds:schemaRef ds:uri="http://schemas.microsoft.com/sharepoint/v3/contenttype/forms"/>
  </ds:schemaRefs>
</ds:datastoreItem>
</file>

<file path=customXml/itemProps3.xml><?xml version="1.0" encoding="utf-8"?>
<ds:datastoreItem xmlns:ds="http://schemas.openxmlformats.org/officeDocument/2006/customXml" ds:itemID="{DA3D4A00-9E21-4FA1-AC69-5B94673AB593}">
  <ds:schemaRefs>
    <ds:schemaRef ds:uri="http://schemas.microsoft.com/office/2006/metadata/properties"/>
    <ds:schemaRef ds:uri="http://schemas.microsoft.com/office/infopath/2007/PartnerControls"/>
    <ds:schemaRef ds:uri="92f57704-3039-4ebf-ac81-f8b12810bd0e"/>
  </ds:schemaRefs>
</ds:datastoreItem>
</file>

<file path=customXml/itemProps4.xml><?xml version="1.0" encoding="utf-8"?>
<ds:datastoreItem xmlns:ds="http://schemas.openxmlformats.org/officeDocument/2006/customXml" ds:itemID="{AA063523-0333-437D-9D3A-1C3ACBE22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4960</Words>
  <Characters>28277</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 Negrón Alicea</dc:creator>
  <cp:keywords/>
  <dc:description/>
  <cp:lastModifiedBy>Camyl Moreno Pantojas</cp:lastModifiedBy>
  <cp:revision>2</cp:revision>
  <cp:lastPrinted>2025-11-10T20:41:00Z</cp:lastPrinted>
  <dcterms:created xsi:type="dcterms:W3CDTF">2025-11-12T12:55:00Z</dcterms:created>
  <dcterms:modified xsi:type="dcterms:W3CDTF">2025-11-12T12:55:00Z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