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F9DD2" w14:textId="77777777" w:rsidR="00891CF0" w:rsidRPr="00CB555E" w:rsidRDefault="00891CF0" w:rsidP="00B06678">
      <w:pPr>
        <w:tabs>
          <w:tab w:val="center" w:pos="4680"/>
        </w:tabs>
        <w:jc w:val="center"/>
        <w:rPr>
          <w:rFonts w:ascii="Book Antiqua" w:eastAsia="Book Antiqua" w:hAnsi="Book Antiqua" w:cs="Book Antiqua"/>
          <w:sz w:val="28"/>
          <w:szCs w:val="28"/>
          <w:lang w:val="es-ES"/>
        </w:rPr>
      </w:pPr>
      <w:r w:rsidRPr="00CB555E">
        <w:rPr>
          <w:rFonts w:ascii="Book Antiqua" w:eastAsia="Book Antiqua" w:hAnsi="Book Antiqua" w:cs="Book Antiqua"/>
          <w:sz w:val="28"/>
          <w:szCs w:val="28"/>
          <w:lang w:val="es-ES"/>
        </w:rPr>
        <w:t>GOBIERNO DE PUERTO RICO</w:t>
      </w:r>
    </w:p>
    <w:p w14:paraId="18B65E21" w14:textId="77777777" w:rsidR="00891CF0" w:rsidRPr="00CB555E" w:rsidRDefault="00891CF0" w:rsidP="00891CF0">
      <w:pPr>
        <w:tabs>
          <w:tab w:val="center" w:pos="4680"/>
        </w:tabs>
        <w:rPr>
          <w:rFonts w:ascii="Book Antiqua" w:eastAsia="Book Antiqua" w:hAnsi="Book Antiqua" w:cs="Book Antiqua"/>
          <w:sz w:val="28"/>
          <w:szCs w:val="28"/>
          <w:lang w:val="es-ES"/>
        </w:rPr>
      </w:pPr>
    </w:p>
    <w:p w14:paraId="2745CD7D" w14:textId="7DE340CA" w:rsidR="00891CF0" w:rsidRPr="00CB555E" w:rsidRDefault="00891CF0" w:rsidP="00891CF0">
      <w:pPr>
        <w:tabs>
          <w:tab w:val="left" w:pos="720"/>
          <w:tab w:val="left" w:pos="7560"/>
          <w:tab w:val="left" w:pos="8100"/>
        </w:tabs>
        <w:rPr>
          <w:rFonts w:ascii="Book Antiqua" w:eastAsia="Book Antiqua" w:hAnsi="Book Antiqua" w:cs="Book Antiqua"/>
          <w:lang w:val="es-ES"/>
        </w:rPr>
      </w:pPr>
      <w:r w:rsidRPr="00CB555E">
        <w:rPr>
          <w:rFonts w:ascii="Book Antiqua" w:eastAsia="Book Antiqua" w:hAnsi="Book Antiqua" w:cs="Book Antiqua"/>
          <w:lang w:val="es-ES"/>
        </w:rPr>
        <w:t>20</w:t>
      </w:r>
      <w:r w:rsidRPr="00CB555E">
        <w:rPr>
          <w:rFonts w:ascii="Book Antiqua" w:eastAsia="Book Antiqua" w:hAnsi="Book Antiqua" w:cs="Book Antiqua"/>
          <w:vertAlign w:val="superscript"/>
          <w:lang w:val="es-ES"/>
        </w:rPr>
        <w:t>ma</w:t>
      </w:r>
      <w:r w:rsidRPr="00CB555E">
        <w:rPr>
          <w:rFonts w:ascii="Book Antiqua" w:eastAsia="Book Antiqua" w:hAnsi="Book Antiqua" w:cs="Book Antiqua"/>
          <w:lang w:val="es-ES"/>
        </w:rPr>
        <w:t xml:space="preserve"> </w:t>
      </w:r>
      <w:r w:rsidRPr="00CB555E">
        <w:rPr>
          <w:rFonts w:ascii="Book Antiqua" w:eastAsia="Book Antiqua" w:hAnsi="Book Antiqua" w:cs="Book Antiqua"/>
          <w:lang w:val="es-ES"/>
        </w:rPr>
        <w:tab/>
        <w:t>Asamblea</w:t>
      </w:r>
      <w:r w:rsidRPr="00CB555E">
        <w:rPr>
          <w:rFonts w:ascii="Book Antiqua" w:eastAsia="Book Antiqua" w:hAnsi="Book Antiqua" w:cs="Book Antiqua"/>
          <w:lang w:val="es-ES"/>
        </w:rPr>
        <w:tab/>
      </w:r>
      <w:r w:rsidR="00213251">
        <w:rPr>
          <w:rFonts w:ascii="Book Antiqua" w:eastAsia="Book Antiqua" w:hAnsi="Book Antiqua" w:cs="Book Antiqua"/>
          <w:lang w:val="es-ES"/>
        </w:rPr>
        <w:t>2</w:t>
      </w:r>
      <w:r w:rsidR="00213251">
        <w:rPr>
          <w:rFonts w:ascii="Book Antiqua" w:eastAsia="Book Antiqua" w:hAnsi="Book Antiqua" w:cs="Book Antiqua"/>
          <w:vertAlign w:val="superscript"/>
          <w:lang w:val="es-ES"/>
        </w:rPr>
        <w:t>d</w:t>
      </w:r>
      <w:r w:rsidRPr="00CB555E">
        <w:rPr>
          <w:rFonts w:ascii="Book Antiqua" w:eastAsia="Book Antiqua" w:hAnsi="Book Antiqua" w:cs="Book Antiqua"/>
          <w:vertAlign w:val="superscript"/>
          <w:lang w:val="es-ES"/>
        </w:rPr>
        <w:t>a</w:t>
      </w:r>
      <w:r w:rsidRPr="00CB555E">
        <w:rPr>
          <w:rFonts w:ascii="Book Antiqua" w:eastAsia="Book Antiqua" w:hAnsi="Book Antiqua" w:cs="Book Antiqua"/>
          <w:lang w:val="es-ES"/>
        </w:rPr>
        <w:t xml:space="preserve"> </w:t>
      </w:r>
      <w:r w:rsidRPr="00CB555E">
        <w:rPr>
          <w:rFonts w:ascii="Book Antiqua" w:eastAsia="Book Antiqua" w:hAnsi="Book Antiqua" w:cs="Book Antiqua"/>
          <w:lang w:val="es-ES"/>
        </w:rPr>
        <w:tab/>
        <w:t>Sesión</w:t>
      </w:r>
    </w:p>
    <w:p w14:paraId="3BE90269" w14:textId="77777777" w:rsidR="00891CF0" w:rsidRPr="00CB555E" w:rsidRDefault="00891CF0" w:rsidP="00891CF0">
      <w:pPr>
        <w:tabs>
          <w:tab w:val="left" w:pos="720"/>
          <w:tab w:val="left" w:pos="4215"/>
          <w:tab w:val="left" w:pos="5160"/>
          <w:tab w:val="left" w:pos="8100"/>
        </w:tabs>
        <w:rPr>
          <w:rFonts w:ascii="Book Antiqua" w:eastAsia="Book Antiqua" w:hAnsi="Book Antiqua" w:cs="Book Antiqua"/>
          <w:lang w:val="es-ES"/>
        </w:rPr>
      </w:pPr>
      <w:r w:rsidRPr="00CB555E">
        <w:rPr>
          <w:rFonts w:ascii="Book Antiqua" w:eastAsia="Book Antiqua" w:hAnsi="Book Antiqua" w:cs="Book Antiqua"/>
          <w:lang w:val="es-ES"/>
        </w:rPr>
        <w:tab/>
        <w:t>Legislativa</w:t>
      </w:r>
      <w:r w:rsidRPr="00CB555E">
        <w:rPr>
          <w:rFonts w:ascii="Book Antiqua" w:eastAsia="Book Antiqua" w:hAnsi="Book Antiqua" w:cs="Book Antiqua"/>
          <w:lang w:val="es-ES"/>
        </w:rPr>
        <w:tab/>
      </w:r>
      <w:r w:rsidRPr="00CB555E">
        <w:rPr>
          <w:rFonts w:ascii="Book Antiqua" w:eastAsia="Book Antiqua" w:hAnsi="Book Antiqua" w:cs="Book Antiqua"/>
          <w:lang w:val="es-ES"/>
        </w:rPr>
        <w:tab/>
      </w:r>
      <w:r w:rsidRPr="00CB555E">
        <w:rPr>
          <w:rFonts w:ascii="Book Antiqua" w:eastAsia="Book Antiqua" w:hAnsi="Book Antiqua" w:cs="Book Antiqua"/>
          <w:lang w:val="es-ES"/>
        </w:rPr>
        <w:tab/>
        <w:t>Ordinaria</w:t>
      </w:r>
    </w:p>
    <w:p w14:paraId="750E535A" w14:textId="77777777" w:rsidR="00891CF0" w:rsidRPr="00CB555E"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CB555E" w:rsidRDefault="00891CF0" w:rsidP="00891CF0">
      <w:pPr>
        <w:spacing w:line="360" w:lineRule="auto"/>
        <w:jc w:val="center"/>
        <w:rPr>
          <w:rFonts w:ascii="Book Antiqua" w:eastAsia="Book Antiqua" w:hAnsi="Book Antiqua" w:cs="Book Antiqua"/>
          <w:b/>
          <w:sz w:val="36"/>
          <w:szCs w:val="36"/>
          <w:lang w:val="es-ES"/>
        </w:rPr>
      </w:pPr>
      <w:r w:rsidRPr="00CB555E">
        <w:rPr>
          <w:rFonts w:ascii="Book Antiqua" w:eastAsia="Book Antiqua" w:hAnsi="Book Antiqua" w:cs="Book Antiqua"/>
          <w:b/>
          <w:sz w:val="36"/>
          <w:szCs w:val="36"/>
          <w:lang w:val="es-ES"/>
        </w:rPr>
        <w:t>CÁMARA DE REPRESENTANTES</w:t>
      </w:r>
    </w:p>
    <w:p w14:paraId="4A8302E3" w14:textId="0C99B7D0" w:rsidR="00891CF0" w:rsidRDefault="00937266" w:rsidP="00891CF0">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 xml:space="preserve">P. de la </w:t>
      </w:r>
      <w:r w:rsidR="00383D09">
        <w:rPr>
          <w:rFonts w:ascii="Book Antiqua" w:eastAsia="Book Antiqua" w:hAnsi="Book Antiqua" w:cs="Book Antiqua"/>
          <w:b/>
          <w:sz w:val="52"/>
          <w:szCs w:val="52"/>
          <w:lang w:val="es-ES"/>
        </w:rPr>
        <w:t>S</w:t>
      </w:r>
      <w:r w:rsidR="004E7CCD">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0022DF">
        <w:rPr>
          <w:rFonts w:ascii="Book Antiqua" w:eastAsia="Book Antiqua" w:hAnsi="Book Antiqua" w:cs="Book Antiqua"/>
          <w:b/>
          <w:sz w:val="52"/>
          <w:szCs w:val="52"/>
          <w:lang w:val="es-ES"/>
        </w:rPr>
        <w:t>481</w:t>
      </w:r>
    </w:p>
    <w:p w14:paraId="0FB4A030" w14:textId="6CD383F0" w:rsidR="00127600" w:rsidRPr="000B648B" w:rsidRDefault="000B648B" w:rsidP="000B648B">
      <w:pPr>
        <w:spacing w:line="360" w:lineRule="auto"/>
        <w:jc w:val="center"/>
        <w:rPr>
          <w:rFonts w:ascii="Book Antiqua" w:eastAsia="Book Antiqua" w:hAnsi="Book Antiqua" w:cs="Book Antiqua"/>
          <w:b/>
          <w:sz w:val="28"/>
          <w:szCs w:val="28"/>
          <w:lang w:val="es-ES"/>
        </w:rPr>
      </w:pPr>
      <w:r w:rsidRPr="005101DE">
        <w:rPr>
          <w:rFonts w:ascii="Book Antiqua" w:eastAsia="Book Antiqua" w:hAnsi="Book Antiqua" w:cs="Book Antiqua"/>
          <w:b/>
          <w:sz w:val="28"/>
          <w:szCs w:val="28"/>
          <w:lang w:val="es-ES"/>
        </w:rPr>
        <w:t>INFORME POSITIVO</w:t>
      </w:r>
    </w:p>
    <w:p w14:paraId="293E44EE" w14:textId="67BF07DF" w:rsidR="00891CF0" w:rsidRPr="00CB555E" w:rsidRDefault="000378EE" w:rsidP="00891CF0">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11</w:t>
      </w:r>
      <w:r w:rsidR="00383D09">
        <w:rPr>
          <w:rFonts w:ascii="Book Antiqua" w:eastAsia="Book Antiqua" w:hAnsi="Book Antiqua" w:cs="Book Antiqua"/>
          <w:lang w:val="es-ES"/>
        </w:rPr>
        <w:t xml:space="preserve"> de septiembre de 2025</w:t>
      </w:r>
    </w:p>
    <w:p w14:paraId="54E7244B" w14:textId="77777777" w:rsidR="00891CF0" w:rsidRPr="00CB555E" w:rsidRDefault="00891CF0" w:rsidP="00891CF0">
      <w:pPr>
        <w:jc w:val="both"/>
        <w:rPr>
          <w:rFonts w:ascii="Book Antiqua" w:eastAsia="Book Antiqua" w:hAnsi="Book Antiqua" w:cs="Book Antiqua"/>
          <w:b/>
          <w:lang w:val="es-ES"/>
        </w:rPr>
      </w:pPr>
    </w:p>
    <w:p w14:paraId="4268362D" w14:textId="77777777" w:rsidR="00891CF0" w:rsidRPr="00CB555E" w:rsidRDefault="00891CF0" w:rsidP="00891CF0">
      <w:pPr>
        <w:jc w:val="both"/>
        <w:rPr>
          <w:rFonts w:ascii="Book Antiqua" w:eastAsia="Book Antiqua" w:hAnsi="Book Antiqua" w:cs="Book Antiqua"/>
          <w:b/>
          <w:lang w:val="es-ES"/>
        </w:rPr>
      </w:pPr>
      <w:r w:rsidRPr="00CB555E">
        <w:rPr>
          <w:rFonts w:ascii="Book Antiqua" w:eastAsia="Book Antiqua" w:hAnsi="Book Antiqua" w:cs="Book Antiqua"/>
          <w:b/>
          <w:lang w:val="es-ES"/>
        </w:rPr>
        <w:t>A LA CÁMARA DE REPRESENTANTES DE PUERTO RICO</w:t>
      </w:r>
    </w:p>
    <w:p w14:paraId="6864FBEB" w14:textId="77777777" w:rsidR="00255608" w:rsidRPr="00CB555E" w:rsidRDefault="00255608" w:rsidP="007C7C83">
      <w:pPr>
        <w:jc w:val="both"/>
        <w:rPr>
          <w:rFonts w:ascii="Book Antiqua" w:hAnsi="Book Antiqua" w:cs="Arial"/>
          <w:sz w:val="28"/>
          <w:lang w:val="es-ES"/>
        </w:rPr>
      </w:pPr>
    </w:p>
    <w:p w14:paraId="47BAB83A" w14:textId="1EA95AB7" w:rsidR="00AD66D2" w:rsidRPr="00CB555E" w:rsidRDefault="00AD66D2" w:rsidP="00AD66D2">
      <w:pPr>
        <w:ind w:firstLine="720"/>
        <w:jc w:val="both"/>
        <w:rPr>
          <w:rFonts w:ascii="Book Antiqua" w:hAnsi="Book Antiqua" w:cs="Arial"/>
          <w:lang w:val="es-ES"/>
        </w:rPr>
      </w:pPr>
      <w:r w:rsidRPr="00CB555E">
        <w:rPr>
          <w:rFonts w:ascii="Book Antiqua" w:hAnsi="Book Antiqua" w:cs="Arial"/>
          <w:lang w:val="es-ES"/>
        </w:rPr>
        <w:t xml:space="preserve">La Comisión de </w:t>
      </w:r>
      <w:r w:rsidR="00FD1C53" w:rsidRPr="00CB555E">
        <w:rPr>
          <w:rFonts w:ascii="Book Antiqua" w:hAnsi="Book Antiqua" w:cs="Arial"/>
          <w:lang w:val="es-ES"/>
        </w:rPr>
        <w:t>Recreación y Deportes</w:t>
      </w:r>
      <w:r w:rsidRPr="00CB555E">
        <w:rPr>
          <w:rFonts w:ascii="Book Antiqua" w:hAnsi="Book Antiqua" w:cs="Arial"/>
          <w:lang w:val="es-ES"/>
        </w:rPr>
        <w:t xml:space="preserve"> de la Cámara de Representantes </w:t>
      </w:r>
      <w:r w:rsidR="005C21A7" w:rsidRPr="00CB555E">
        <w:rPr>
          <w:rFonts w:ascii="Book Antiqua" w:hAnsi="Book Antiqua" w:cs="Arial"/>
          <w:lang w:val="es-ES"/>
        </w:rPr>
        <w:t xml:space="preserve">de </w:t>
      </w:r>
      <w:r w:rsidRPr="00CB555E">
        <w:rPr>
          <w:rFonts w:ascii="Book Antiqua" w:hAnsi="Book Antiqua" w:cs="Arial"/>
          <w:lang w:val="es-ES"/>
        </w:rPr>
        <w:t xml:space="preserve">Puerto Rico, previo estudio y consideración de </w:t>
      </w:r>
      <w:proofErr w:type="gramStart"/>
      <w:r w:rsidR="00623A7A" w:rsidRPr="00CB555E">
        <w:rPr>
          <w:rFonts w:ascii="Book Antiqua" w:hAnsi="Book Antiqua" w:cs="Arial"/>
          <w:lang w:val="es-ES"/>
        </w:rPr>
        <w:t>la misma</w:t>
      </w:r>
      <w:proofErr w:type="gramEnd"/>
      <w:r w:rsidRPr="00CB555E">
        <w:rPr>
          <w:rFonts w:ascii="Book Antiqua" w:hAnsi="Book Antiqua" w:cs="Arial"/>
          <w:lang w:val="es-ES"/>
        </w:rPr>
        <w:t>, tiene a bien someter su Informe con relación al Proyecto de</w:t>
      </w:r>
      <w:r w:rsidR="00383D09">
        <w:rPr>
          <w:rFonts w:ascii="Book Antiqua" w:hAnsi="Book Antiqua" w:cs="Arial"/>
          <w:lang w:val="es-ES"/>
        </w:rPr>
        <w:t xml:space="preserve">l Senador </w:t>
      </w:r>
      <w:r w:rsidR="00AD312D">
        <w:rPr>
          <w:rFonts w:ascii="Book Antiqua" w:hAnsi="Book Antiqua" w:cs="Arial"/>
          <w:lang w:val="es-ES"/>
        </w:rPr>
        <w:t>481</w:t>
      </w:r>
      <w:r w:rsidRPr="00CB555E">
        <w:rPr>
          <w:rFonts w:ascii="Book Antiqua" w:hAnsi="Book Antiqua" w:cs="Arial"/>
          <w:lang w:val="es-ES"/>
        </w:rPr>
        <w:t xml:space="preserve">, </w:t>
      </w:r>
      <w:r w:rsidRPr="00CB555E">
        <w:rPr>
          <w:rFonts w:ascii="Book Antiqua" w:hAnsi="Book Antiqua" w:cs="Arial"/>
          <w:b/>
          <w:lang w:val="es-ES"/>
        </w:rPr>
        <w:t>recomendando su aprobación</w:t>
      </w:r>
      <w:r w:rsidRPr="00CB555E">
        <w:rPr>
          <w:rFonts w:ascii="Book Antiqua" w:hAnsi="Book Antiqua" w:cs="Arial"/>
          <w:spacing w:val="-3"/>
          <w:lang w:val="es-ES"/>
        </w:rPr>
        <w:t xml:space="preserve"> </w:t>
      </w:r>
      <w:r w:rsidR="00383D09">
        <w:rPr>
          <w:rFonts w:ascii="Book Antiqua" w:hAnsi="Book Antiqua" w:cs="Arial"/>
          <w:b/>
          <w:bCs/>
          <w:lang w:val="es-ES"/>
        </w:rPr>
        <w:t>sin</w:t>
      </w:r>
      <w:r w:rsidR="00142FF4">
        <w:rPr>
          <w:rFonts w:ascii="Book Antiqua" w:hAnsi="Book Antiqua" w:cs="Arial"/>
          <w:b/>
          <w:bCs/>
          <w:lang w:val="es-ES"/>
        </w:rPr>
        <w:t xml:space="preserve"> </w:t>
      </w:r>
      <w:r w:rsidR="009439D1" w:rsidRPr="00CB555E">
        <w:rPr>
          <w:rFonts w:ascii="Book Antiqua" w:hAnsi="Book Antiqua" w:cs="Arial"/>
          <w:b/>
          <w:bCs/>
          <w:lang w:val="es-ES"/>
        </w:rPr>
        <w:t>enmiendas</w:t>
      </w:r>
      <w:r w:rsidR="00383D09">
        <w:rPr>
          <w:rFonts w:ascii="Book Antiqua" w:hAnsi="Book Antiqua" w:cs="Arial"/>
          <w:b/>
          <w:bCs/>
          <w:lang w:val="es-ES"/>
        </w:rPr>
        <w:t>.</w:t>
      </w:r>
    </w:p>
    <w:p w14:paraId="60CE0AB1" w14:textId="77777777" w:rsidR="00BC7BDA" w:rsidRPr="00CB555E" w:rsidRDefault="00BC7BDA" w:rsidP="007C7C83">
      <w:pPr>
        <w:jc w:val="both"/>
        <w:rPr>
          <w:rFonts w:ascii="Book Antiqua" w:hAnsi="Book Antiqua" w:cs="Arial"/>
          <w:szCs w:val="24"/>
          <w:lang w:val="es-ES"/>
        </w:rPr>
      </w:pPr>
    </w:p>
    <w:p w14:paraId="6AB8B7D8" w14:textId="6CF9DA8B" w:rsidR="00255608" w:rsidRPr="00CB555E" w:rsidRDefault="00255608" w:rsidP="00891CF0">
      <w:pPr>
        <w:pStyle w:val="Heading2"/>
        <w:rPr>
          <w:rFonts w:ascii="Book Antiqua" w:hAnsi="Book Antiqua"/>
          <w:lang w:val="es-ES"/>
        </w:rPr>
      </w:pPr>
      <w:r w:rsidRPr="00CB555E">
        <w:rPr>
          <w:rFonts w:ascii="Book Antiqua" w:hAnsi="Book Antiqua"/>
          <w:lang w:val="es-ES"/>
        </w:rPr>
        <w:t>ALCANCE DE LA MEDIDA</w:t>
      </w:r>
    </w:p>
    <w:p w14:paraId="195D25BB" w14:textId="0FC5F4AA" w:rsidR="002C4976" w:rsidRPr="002C4976" w:rsidRDefault="00BC7BDA" w:rsidP="002C4976">
      <w:pPr>
        <w:autoSpaceDE w:val="0"/>
        <w:autoSpaceDN w:val="0"/>
        <w:adjustRightInd w:val="0"/>
        <w:jc w:val="both"/>
        <w:rPr>
          <w:rFonts w:ascii="Book Antiqua" w:hAnsi="Book Antiqua" w:cs="Arial"/>
          <w:lang w:val="es-ES"/>
        </w:rPr>
      </w:pPr>
      <w:r w:rsidRPr="00CB555E">
        <w:rPr>
          <w:rFonts w:ascii="Book Antiqua" w:hAnsi="Book Antiqua" w:cs="Arial"/>
          <w:lang w:val="es-ES"/>
        </w:rPr>
        <w:tab/>
      </w:r>
      <w:r w:rsidR="002C4976" w:rsidRPr="002C4976">
        <w:rPr>
          <w:rFonts w:ascii="Book Antiqua" w:hAnsi="Book Antiqua" w:cs="Arial"/>
          <w:lang w:val="es-ES"/>
        </w:rPr>
        <w:t xml:space="preserve">El Proyecto del Senado 481, presentado el 4 de abril de 2025, propone enmendar la Ley </w:t>
      </w:r>
      <w:r w:rsidR="00692925" w:rsidRPr="002C4976">
        <w:rPr>
          <w:rFonts w:ascii="Book Antiqua" w:hAnsi="Book Antiqua" w:cs="Arial"/>
          <w:lang w:val="es-ES"/>
        </w:rPr>
        <w:t>Orgánica</w:t>
      </w:r>
      <w:r w:rsidR="002C4976" w:rsidRPr="002C4976">
        <w:rPr>
          <w:rFonts w:ascii="Book Antiqua" w:hAnsi="Book Antiqua" w:cs="Arial"/>
          <w:lang w:val="es-ES"/>
        </w:rPr>
        <w:t xml:space="preserve"> del Departamento de Recreación y Deportes (Ley 8-2004) para crear el "Programa de Promoción del Deporte Femenino". El objetivo principal de esta medida es promocionar, implementar y desarrollar de manera activa la participación de las mujeres en todas las disciplinas deportivas en Puerto Rico, abarcando desde el nivel recreativo y de base hasta el alto rendimiento. La legislación fue presentada por el senador Santos Ortiz junto a varios coautores y fue referida a la </w:t>
      </w:r>
      <w:r w:rsidR="00692925" w:rsidRPr="002C4976">
        <w:rPr>
          <w:rFonts w:ascii="Book Antiqua" w:hAnsi="Book Antiqua" w:cs="Arial"/>
          <w:lang w:val="es-ES"/>
        </w:rPr>
        <w:t>Comisión</w:t>
      </w:r>
      <w:r w:rsidR="002C4976" w:rsidRPr="002C4976">
        <w:rPr>
          <w:rFonts w:ascii="Book Antiqua" w:hAnsi="Book Antiqua" w:cs="Arial"/>
          <w:lang w:val="es-ES"/>
        </w:rPr>
        <w:t xml:space="preserve"> de Juventud, </w:t>
      </w:r>
      <w:r w:rsidR="00692925" w:rsidRPr="002C4976">
        <w:rPr>
          <w:rFonts w:ascii="Book Antiqua" w:hAnsi="Book Antiqua" w:cs="Arial"/>
          <w:lang w:val="es-ES"/>
        </w:rPr>
        <w:t>Recreación</w:t>
      </w:r>
      <w:r w:rsidR="002C4976" w:rsidRPr="002C4976">
        <w:rPr>
          <w:rFonts w:ascii="Book Antiqua" w:hAnsi="Book Antiqua" w:cs="Arial"/>
          <w:lang w:val="es-ES"/>
        </w:rPr>
        <w:t xml:space="preserve"> y Deportes</w:t>
      </w:r>
      <w:r w:rsidR="00383D09">
        <w:rPr>
          <w:rFonts w:ascii="Book Antiqua" w:hAnsi="Book Antiqua" w:cs="Arial"/>
          <w:lang w:val="es-ES"/>
        </w:rPr>
        <w:t xml:space="preserve"> siendo aprobado por el Cuerpo H</w:t>
      </w:r>
      <w:r w:rsidR="00B557F7">
        <w:rPr>
          <w:rFonts w:ascii="Book Antiqua" w:hAnsi="Book Antiqua" w:cs="Arial"/>
          <w:lang w:val="es-ES"/>
        </w:rPr>
        <w:t>ermano del Senado.</w:t>
      </w:r>
    </w:p>
    <w:p w14:paraId="63F27EAF" w14:textId="77777777" w:rsidR="002C4976" w:rsidRPr="002C4976" w:rsidRDefault="002C4976" w:rsidP="002C4976">
      <w:pPr>
        <w:autoSpaceDE w:val="0"/>
        <w:autoSpaceDN w:val="0"/>
        <w:adjustRightInd w:val="0"/>
        <w:jc w:val="both"/>
        <w:rPr>
          <w:rFonts w:ascii="Book Antiqua" w:hAnsi="Book Antiqua" w:cs="Arial"/>
          <w:lang w:val="es-ES"/>
        </w:rPr>
      </w:pPr>
    </w:p>
    <w:p w14:paraId="68F2E566" w14:textId="639E6D9B" w:rsidR="002C4976" w:rsidRPr="002C4976" w:rsidRDefault="00692925" w:rsidP="009706E3">
      <w:pPr>
        <w:autoSpaceDE w:val="0"/>
        <w:autoSpaceDN w:val="0"/>
        <w:adjustRightInd w:val="0"/>
        <w:ind w:firstLine="720"/>
        <w:jc w:val="both"/>
        <w:rPr>
          <w:rFonts w:ascii="Book Antiqua" w:hAnsi="Book Antiqua" w:cs="Arial"/>
          <w:lang w:val="es-ES"/>
        </w:rPr>
      </w:pPr>
      <w:r>
        <w:rPr>
          <w:rFonts w:ascii="Book Antiqua" w:hAnsi="Book Antiqua" w:cs="Arial"/>
          <w:lang w:val="es-ES"/>
        </w:rPr>
        <w:t>A</w:t>
      </w:r>
      <w:r w:rsidR="002C4976" w:rsidRPr="002C4976">
        <w:rPr>
          <w:rFonts w:ascii="Book Antiqua" w:hAnsi="Book Antiqua" w:cs="Arial"/>
          <w:lang w:val="es-ES"/>
        </w:rPr>
        <w:t xml:space="preserve"> pesar de los avances, persiste una brecha significativa y barreras que limitan la participación plena de las mujeres en el deporte. Estas barreras incluyen la falta de recursos, apoyo financiero, patrocinios y programas de desarrollo específicos para atletas femeninas. </w:t>
      </w:r>
      <w:r w:rsidR="004C74B4">
        <w:rPr>
          <w:rFonts w:ascii="Book Antiqua" w:hAnsi="Book Antiqua" w:cs="Arial"/>
          <w:lang w:val="es-ES"/>
        </w:rPr>
        <w:t>Según la medida, el</w:t>
      </w:r>
      <w:r w:rsidR="002C4976" w:rsidRPr="002C4976">
        <w:rPr>
          <w:rFonts w:ascii="Book Antiqua" w:hAnsi="Book Antiqua" w:cs="Arial"/>
          <w:lang w:val="es-ES"/>
        </w:rPr>
        <w:t xml:space="preserve"> deporte es una herramienta fundamental para el desarrollo y un derecho que debe ser accesible para todos, y que al cerrar esta brecha no solo se beneficia a las atletas, sino que se promueven valores de igualdad, resiliencia y liderazgo, contribuyendo al desarrollo social y económico de la isla.</w:t>
      </w:r>
    </w:p>
    <w:p w14:paraId="4957747D" w14:textId="77777777" w:rsidR="002C4976" w:rsidRPr="002C4976" w:rsidRDefault="002C4976" w:rsidP="002C4976">
      <w:pPr>
        <w:autoSpaceDE w:val="0"/>
        <w:autoSpaceDN w:val="0"/>
        <w:adjustRightInd w:val="0"/>
        <w:jc w:val="both"/>
        <w:rPr>
          <w:rFonts w:ascii="Book Antiqua" w:hAnsi="Book Antiqua" w:cs="Arial"/>
          <w:lang w:val="es-ES"/>
        </w:rPr>
      </w:pPr>
    </w:p>
    <w:p w14:paraId="4DCEE52B" w14:textId="77777777" w:rsidR="002C4976" w:rsidRPr="002C4976" w:rsidRDefault="002C4976" w:rsidP="002C4976">
      <w:pPr>
        <w:autoSpaceDE w:val="0"/>
        <w:autoSpaceDN w:val="0"/>
        <w:adjustRightInd w:val="0"/>
        <w:jc w:val="both"/>
        <w:rPr>
          <w:rFonts w:ascii="Book Antiqua" w:hAnsi="Book Antiqua" w:cs="Arial"/>
          <w:lang w:val="es-ES"/>
        </w:rPr>
      </w:pPr>
    </w:p>
    <w:p w14:paraId="58AD6385" w14:textId="722CEFBB" w:rsidR="002C4976" w:rsidRPr="002C4976" w:rsidRDefault="002C4976" w:rsidP="004C74B4">
      <w:pPr>
        <w:autoSpaceDE w:val="0"/>
        <w:autoSpaceDN w:val="0"/>
        <w:adjustRightInd w:val="0"/>
        <w:ind w:firstLine="720"/>
        <w:jc w:val="both"/>
        <w:rPr>
          <w:rFonts w:ascii="Book Antiqua" w:hAnsi="Book Antiqua" w:cs="Arial"/>
          <w:lang w:val="es-ES"/>
        </w:rPr>
      </w:pPr>
      <w:r w:rsidRPr="002C4976">
        <w:rPr>
          <w:rFonts w:ascii="Book Antiqua" w:hAnsi="Book Antiqua" w:cs="Arial"/>
          <w:lang w:val="es-ES"/>
        </w:rPr>
        <w:lastRenderedPageBreak/>
        <w:t xml:space="preserve">Para lograr sus objetivos, el proyecto de ley detalla la creación del programa adscrito al Departamento de Recreación y Deportes (DRD). Entre las funciones específicas del nuevo programa se incluyen: establecer metas anuales de participación femenina, asignar fondos para becas y patrocinios, promover la creación de talleres y campamentos exclusivos para mujeres, colaborar con diversas organizaciones para fomentar la participación femenina y realizar campañas de concienciación. El </w:t>
      </w:r>
      <w:proofErr w:type="gramStart"/>
      <w:r w:rsidRPr="002C4976">
        <w:rPr>
          <w:rFonts w:ascii="Book Antiqua" w:hAnsi="Book Antiqua" w:cs="Arial"/>
          <w:lang w:val="es-ES"/>
        </w:rPr>
        <w:t>Secretario</w:t>
      </w:r>
      <w:proofErr w:type="gramEnd"/>
      <w:r w:rsidRPr="002C4976">
        <w:rPr>
          <w:rFonts w:ascii="Book Antiqua" w:hAnsi="Book Antiqua" w:cs="Arial"/>
          <w:lang w:val="es-ES"/>
        </w:rPr>
        <w:t xml:space="preserve"> del DRD será responsable de implementar y supervisar el programa y deberá presentar un informe anual sobre sus avances a la Asamblea Legislativa.</w:t>
      </w:r>
    </w:p>
    <w:p w14:paraId="0ECFD9FC" w14:textId="77777777" w:rsidR="002C4976" w:rsidRPr="002C4976" w:rsidRDefault="002C4976" w:rsidP="002C4976">
      <w:pPr>
        <w:autoSpaceDE w:val="0"/>
        <w:autoSpaceDN w:val="0"/>
        <w:adjustRightInd w:val="0"/>
        <w:jc w:val="both"/>
        <w:rPr>
          <w:rFonts w:ascii="Book Antiqua" w:hAnsi="Book Antiqua" w:cs="Arial"/>
          <w:lang w:val="es-ES"/>
        </w:rPr>
      </w:pPr>
    </w:p>
    <w:p w14:paraId="283A16F2" w14:textId="72D55F8B" w:rsidR="007F61E6" w:rsidRDefault="002C4976" w:rsidP="004C74B4">
      <w:pPr>
        <w:autoSpaceDE w:val="0"/>
        <w:autoSpaceDN w:val="0"/>
        <w:adjustRightInd w:val="0"/>
        <w:ind w:firstLine="720"/>
        <w:jc w:val="both"/>
        <w:rPr>
          <w:rFonts w:ascii="Book Antiqua" w:eastAsia="MS PGothic" w:hAnsi="Book Antiqua"/>
          <w:b/>
          <w:lang w:val="es-ES"/>
        </w:rPr>
      </w:pPr>
      <w:r w:rsidRPr="002C4976">
        <w:rPr>
          <w:rFonts w:ascii="Book Antiqua" w:hAnsi="Book Antiqua" w:cs="Arial"/>
          <w:lang w:val="es-ES"/>
        </w:rPr>
        <w:t xml:space="preserve">La </w:t>
      </w:r>
      <w:r w:rsidR="004C74B4">
        <w:rPr>
          <w:rFonts w:ascii="Book Antiqua" w:hAnsi="Book Antiqua" w:cs="Arial"/>
          <w:lang w:val="es-ES"/>
        </w:rPr>
        <w:t>medida legislativa</w:t>
      </w:r>
      <w:r w:rsidRPr="002C4976">
        <w:rPr>
          <w:rFonts w:ascii="Book Antiqua" w:hAnsi="Book Antiqua" w:cs="Arial"/>
          <w:lang w:val="es-ES"/>
        </w:rPr>
        <w:t xml:space="preserve"> estipula que los gastos para la promoción, implementación y desarrollo del programa serán sufragados con el presupuesto que el DRD ya destina a la promoción de eventos deportivos. Además, se le otorga al DRD un plazo de sesenta (60) días, a partir de la aprobación de la ley, para adoptar o enmendar la reglamentación necesaria para su cumplimiento. </w:t>
      </w:r>
    </w:p>
    <w:p w14:paraId="6FD8DEBA" w14:textId="77777777" w:rsidR="005805F4" w:rsidRDefault="005805F4" w:rsidP="004C74B4">
      <w:pPr>
        <w:jc w:val="both"/>
        <w:rPr>
          <w:rFonts w:ascii="Book Antiqua" w:eastAsia="MS PGothic" w:hAnsi="Book Antiqua"/>
          <w:b/>
          <w:lang w:val="es-ES"/>
        </w:rPr>
      </w:pPr>
    </w:p>
    <w:p w14:paraId="233E9D21" w14:textId="06D3365A" w:rsidR="002D1B7B" w:rsidRPr="00CB555E" w:rsidRDefault="00FF47D2" w:rsidP="0018268B">
      <w:pPr>
        <w:ind w:left="720" w:firstLine="540"/>
        <w:jc w:val="both"/>
        <w:rPr>
          <w:rFonts w:ascii="Book Antiqua" w:hAnsi="Book Antiqua" w:cs="Arial"/>
          <w:lang w:val="es-ES"/>
        </w:rPr>
      </w:pPr>
      <w:r w:rsidRPr="00CB555E">
        <w:rPr>
          <w:rFonts w:ascii="Book Antiqua" w:eastAsia="MS PGothic" w:hAnsi="Book Antiqua"/>
          <w:b/>
          <w:lang w:val="es-ES"/>
        </w:rPr>
        <w:t xml:space="preserve">Departamento de </w:t>
      </w:r>
      <w:r w:rsidR="00650B28" w:rsidRPr="00CB555E">
        <w:rPr>
          <w:rFonts w:ascii="Book Antiqua" w:eastAsia="MS PGothic" w:hAnsi="Book Antiqua"/>
          <w:b/>
          <w:lang w:val="es-ES"/>
        </w:rPr>
        <w:t>Recreación y Deportes</w:t>
      </w:r>
      <w:r w:rsidR="00B0165F" w:rsidRPr="00CB555E">
        <w:rPr>
          <w:rFonts w:ascii="Book Antiqua" w:eastAsia="MS PGothic" w:hAnsi="Book Antiqua"/>
          <w:b/>
          <w:lang w:val="es-ES"/>
        </w:rPr>
        <w:t xml:space="preserve"> (en adelante “DRD”)</w:t>
      </w:r>
    </w:p>
    <w:p w14:paraId="6B584DE6" w14:textId="77777777" w:rsidR="003B2070" w:rsidRPr="00CB555E" w:rsidRDefault="003B2070" w:rsidP="00C210C3">
      <w:pPr>
        <w:jc w:val="both"/>
        <w:rPr>
          <w:rFonts w:ascii="Book Antiqua" w:hAnsi="Book Antiqua" w:cs="Arial"/>
          <w:lang w:val="es-ES"/>
        </w:rPr>
      </w:pPr>
    </w:p>
    <w:p w14:paraId="12E8CBB7" w14:textId="7CE8A097" w:rsidR="00AE7F47" w:rsidRPr="00AE7F47" w:rsidRDefault="00E87A04" w:rsidP="00AE7F47">
      <w:pPr>
        <w:jc w:val="both"/>
        <w:rPr>
          <w:rFonts w:ascii="Book Antiqua" w:hAnsi="Book Antiqua" w:cs="Arial"/>
          <w:szCs w:val="24"/>
          <w:lang w:val="es-ES"/>
        </w:rPr>
      </w:pPr>
      <w:r w:rsidRPr="00CB555E">
        <w:rPr>
          <w:rFonts w:ascii="Book Antiqua" w:hAnsi="Book Antiqua" w:cs="Arial"/>
          <w:szCs w:val="24"/>
          <w:lang w:val="es-ES"/>
        </w:rPr>
        <w:tab/>
      </w:r>
      <w:r w:rsidR="00AE7F47">
        <w:rPr>
          <w:rFonts w:ascii="Book Antiqua" w:hAnsi="Book Antiqua" w:cs="Arial"/>
          <w:szCs w:val="24"/>
          <w:lang w:val="es-ES"/>
        </w:rPr>
        <w:t>E</w:t>
      </w:r>
      <w:r w:rsidR="00AE7F47" w:rsidRPr="00AE7F47">
        <w:rPr>
          <w:rFonts w:ascii="Book Antiqua" w:hAnsi="Book Antiqua" w:cs="Arial"/>
          <w:szCs w:val="24"/>
          <w:lang w:val="es-ES"/>
        </w:rPr>
        <w:t>l Departamento de Recreación y Deportes (DRD) de Puerto Rico expresó su posición institucional sobre el Proyecto del Senado 481. E</w:t>
      </w:r>
      <w:r w:rsidR="00AE7F47">
        <w:rPr>
          <w:rFonts w:ascii="Book Antiqua" w:hAnsi="Book Antiqua" w:cs="Arial"/>
          <w:szCs w:val="24"/>
          <w:lang w:val="es-ES"/>
        </w:rPr>
        <w:t>n síntesis, plantea el DRD que el</w:t>
      </w:r>
      <w:r w:rsidR="00AE7F47" w:rsidRPr="00AE7F47">
        <w:rPr>
          <w:rFonts w:ascii="Book Antiqua" w:hAnsi="Book Antiqua" w:cs="Arial"/>
          <w:szCs w:val="24"/>
          <w:lang w:val="es-ES"/>
        </w:rPr>
        <w:t xml:space="preserve"> proyecto de ley busca crear el "Programa de Promoción del Deporte Femenino" para fomentar, implementar y desarrollar el deporte para mujeres en la isla. La justificación de la medida se basa en que las mujeres enfrentan barreras históricas, como la falta de recursos, apoyo financiero y oportunidades, que limitan su desarrollo deportivo.</w:t>
      </w:r>
    </w:p>
    <w:p w14:paraId="07DBE195" w14:textId="77777777" w:rsidR="00AE7F47" w:rsidRPr="00AE7F47" w:rsidRDefault="00AE7F47" w:rsidP="00AE7F47">
      <w:pPr>
        <w:jc w:val="both"/>
        <w:rPr>
          <w:rFonts w:ascii="Book Antiqua" w:hAnsi="Book Antiqua" w:cs="Arial"/>
          <w:szCs w:val="24"/>
          <w:lang w:val="es-ES"/>
        </w:rPr>
      </w:pPr>
    </w:p>
    <w:p w14:paraId="41266FB2" w14:textId="4E5C8324" w:rsidR="00AE7F47" w:rsidRPr="00AE7F47" w:rsidRDefault="00AE7F47" w:rsidP="00AE7F47">
      <w:pPr>
        <w:ind w:firstLine="720"/>
        <w:jc w:val="both"/>
        <w:rPr>
          <w:rFonts w:ascii="Book Antiqua" w:hAnsi="Book Antiqua" w:cs="Arial"/>
          <w:szCs w:val="24"/>
          <w:lang w:val="es-ES"/>
        </w:rPr>
      </w:pPr>
      <w:r>
        <w:rPr>
          <w:rFonts w:ascii="Book Antiqua" w:hAnsi="Book Antiqua" w:cs="Arial"/>
          <w:szCs w:val="24"/>
          <w:lang w:val="es-ES"/>
        </w:rPr>
        <w:t>El</w:t>
      </w:r>
      <w:r w:rsidRPr="00AE7F47">
        <w:rPr>
          <w:rFonts w:ascii="Book Antiqua" w:hAnsi="Book Antiqua" w:cs="Arial"/>
          <w:szCs w:val="24"/>
          <w:lang w:val="es-ES"/>
        </w:rPr>
        <w:t xml:space="preserve"> </w:t>
      </w:r>
      <w:r>
        <w:rPr>
          <w:rFonts w:ascii="Book Antiqua" w:hAnsi="Book Antiqua" w:cs="Arial"/>
          <w:szCs w:val="24"/>
          <w:lang w:val="es-ES"/>
        </w:rPr>
        <w:t>DRD</w:t>
      </w:r>
      <w:r w:rsidRPr="00AE7F47">
        <w:rPr>
          <w:rFonts w:ascii="Book Antiqua" w:hAnsi="Book Antiqua" w:cs="Arial"/>
          <w:szCs w:val="24"/>
          <w:lang w:val="es-ES"/>
        </w:rPr>
        <w:t xml:space="preserve"> argumenta que las barreras mencionadas en el proyecto, como la falta de recursos y patrocinios, no son exclusivas de las atletas femeninas, sino que representan una realidad general para la mayoría de los atletas puertorriqueños, sin importar su género. Para rebatir el argumento de la falta de patrocinios, el DRD cita como ejemplos a atletas de alto rendimiento como la surfista </w:t>
      </w:r>
      <w:proofErr w:type="spellStart"/>
      <w:r w:rsidRPr="00AE7F47">
        <w:rPr>
          <w:rFonts w:ascii="Book Antiqua" w:hAnsi="Book Antiqua" w:cs="Arial"/>
          <w:szCs w:val="24"/>
          <w:lang w:val="es-ES"/>
        </w:rPr>
        <w:t>Havanna</w:t>
      </w:r>
      <w:proofErr w:type="spellEnd"/>
      <w:r w:rsidRPr="00AE7F47">
        <w:rPr>
          <w:rFonts w:ascii="Book Antiqua" w:hAnsi="Book Antiqua" w:cs="Arial"/>
          <w:szCs w:val="24"/>
          <w:lang w:val="es-ES"/>
        </w:rPr>
        <w:t xml:space="preserve"> Cabrero, la tenimesista Adriana Díaz y la vallista Jasmine Camacho-Quinn, quienes reciben patrocinio tanto del DRD como de diversas instituciones privadas. No obstante, el departamento reconoce que estas atletas a menudo deben buscar apoyo adicional fuera de Puerto Rico.</w:t>
      </w:r>
    </w:p>
    <w:p w14:paraId="7A97E351" w14:textId="77777777" w:rsidR="00AE7F47" w:rsidRPr="00AE7F47" w:rsidRDefault="00AE7F47" w:rsidP="00AE7F47">
      <w:pPr>
        <w:jc w:val="both"/>
        <w:rPr>
          <w:rFonts w:ascii="Book Antiqua" w:hAnsi="Book Antiqua" w:cs="Arial"/>
          <w:szCs w:val="24"/>
          <w:lang w:val="es-ES"/>
        </w:rPr>
      </w:pPr>
    </w:p>
    <w:p w14:paraId="05F99A61" w14:textId="6BAB495F" w:rsidR="00AE7F47" w:rsidRPr="00AE7F47" w:rsidRDefault="00AE7F47" w:rsidP="00AE7F47">
      <w:pPr>
        <w:ind w:firstLine="720"/>
        <w:jc w:val="both"/>
        <w:rPr>
          <w:rFonts w:ascii="Book Antiqua" w:hAnsi="Book Antiqua" w:cs="Arial"/>
          <w:szCs w:val="24"/>
          <w:lang w:val="es-ES"/>
        </w:rPr>
      </w:pPr>
      <w:r w:rsidRPr="00AE7F47">
        <w:rPr>
          <w:rFonts w:ascii="Book Antiqua" w:hAnsi="Book Antiqua" w:cs="Arial"/>
          <w:szCs w:val="24"/>
          <w:lang w:val="es-ES"/>
        </w:rPr>
        <w:t xml:space="preserve">En su análisis, el DRD sostiene que su política pública ya está dirigida a fomentar la inclusión y la igualdad, y que opera diversos programas que impactan positivamente al deporte femenino. Menciona el Centro de Formación Deportiva, que cuenta con un programa específico para "Niñas en movimiento" de 14 a 18 años. Sin embargo, también señala una disparidad de género en la participación de ciertos programas (62% masculino y 38% femenino) y entre el personal técnico (80% masculino y 20% femenino). En el ámbito de las licencias profesionales, el 61% pertenecen a hombres y el 39% a mujeres. Por el contrario, en el Programa de Atletas de Alto Rendimiento, la distribución de becas es casi equitativa, con un 51% para hombres y un 49% para mujeres en los </w:t>
      </w:r>
      <w:r w:rsidRPr="00AE7F47">
        <w:rPr>
          <w:rFonts w:ascii="Book Antiqua" w:hAnsi="Book Antiqua" w:cs="Arial"/>
          <w:szCs w:val="24"/>
          <w:lang w:val="es-ES"/>
        </w:rPr>
        <w:lastRenderedPageBreak/>
        <w:t>últimos dos años, una proporción similar a la de los atletas clasificados para las Olimpiadas.</w:t>
      </w:r>
    </w:p>
    <w:p w14:paraId="53A44172" w14:textId="77777777" w:rsidR="00AE7F47" w:rsidRPr="00AE7F47" w:rsidRDefault="00AE7F47" w:rsidP="00AE7F47">
      <w:pPr>
        <w:jc w:val="both"/>
        <w:rPr>
          <w:rFonts w:ascii="Book Antiqua" w:hAnsi="Book Antiqua" w:cs="Arial"/>
          <w:szCs w:val="24"/>
          <w:lang w:val="es-ES"/>
        </w:rPr>
      </w:pPr>
    </w:p>
    <w:p w14:paraId="58F1E791" w14:textId="2CA91F20" w:rsidR="00AE4346" w:rsidRDefault="00AE7F47" w:rsidP="00AE4346">
      <w:pPr>
        <w:ind w:firstLine="720"/>
        <w:jc w:val="both"/>
        <w:rPr>
          <w:rFonts w:ascii="Book Antiqua" w:hAnsi="Book Antiqua"/>
          <w:lang w:val="es-ES"/>
        </w:rPr>
      </w:pPr>
      <w:r w:rsidRPr="00AE7F47">
        <w:rPr>
          <w:rFonts w:ascii="Book Antiqua" w:hAnsi="Book Antiqua" w:cs="Arial"/>
          <w:szCs w:val="24"/>
          <w:lang w:val="es-ES"/>
        </w:rPr>
        <w:t>Finalmente, el DRD expresa su oposición filosófica a propuestas que, en su opinión, promueven una "separación rígida o artificial de actividades por género" en lugar de fomentar la cohesión social y la participación igualitaria. Además, el departamento advierte sobre el impacto presupuestario de la medida, señalando la difícil situación económica del gobierno y de la propia agencia. Por ello, solicita que, de aprobarse la ley, se le asignen los recursos necesarios para poder cumplir con las nuevas obligaciones que se le impondrían. El DRD concluye reiterando su compromiso con un deporte inclusivo y equitativo para todas las personas.</w:t>
      </w:r>
    </w:p>
    <w:p w14:paraId="1D3628F5" w14:textId="77777777" w:rsidR="004E1F86" w:rsidRDefault="004E1F86" w:rsidP="00AE4346">
      <w:pPr>
        <w:ind w:firstLine="720"/>
        <w:jc w:val="both"/>
        <w:rPr>
          <w:rFonts w:ascii="Book Antiqua" w:hAnsi="Book Antiqua"/>
          <w:lang w:val="es-ES"/>
        </w:rPr>
      </w:pPr>
    </w:p>
    <w:p w14:paraId="15212741" w14:textId="11FE2F85" w:rsidR="004E1F86" w:rsidRPr="00E40B65" w:rsidRDefault="00E40B65" w:rsidP="00E40B65">
      <w:pPr>
        <w:ind w:firstLine="720"/>
        <w:jc w:val="center"/>
        <w:rPr>
          <w:rFonts w:ascii="Book Antiqua" w:hAnsi="Book Antiqua"/>
          <w:b/>
          <w:bCs/>
          <w:lang w:val="es-ES"/>
        </w:rPr>
      </w:pPr>
      <w:r w:rsidRPr="00E40B65">
        <w:rPr>
          <w:rFonts w:ascii="Book Antiqua" w:hAnsi="Book Antiqua"/>
          <w:b/>
          <w:bCs/>
          <w:lang w:val="es-ES"/>
        </w:rPr>
        <w:t>Oficina de Gerencia y Permisos</w:t>
      </w:r>
      <w:r>
        <w:rPr>
          <w:rFonts w:ascii="Book Antiqua" w:hAnsi="Book Antiqua"/>
          <w:b/>
          <w:bCs/>
          <w:lang w:val="es-ES"/>
        </w:rPr>
        <w:t xml:space="preserve"> (OGP)</w:t>
      </w:r>
    </w:p>
    <w:p w14:paraId="2495A316" w14:textId="77777777" w:rsidR="00E40B65" w:rsidRDefault="00E40B65" w:rsidP="00AE4346">
      <w:pPr>
        <w:ind w:firstLine="720"/>
        <w:jc w:val="both"/>
        <w:rPr>
          <w:rFonts w:ascii="Book Antiqua" w:hAnsi="Book Antiqua"/>
          <w:lang w:val="es-ES"/>
        </w:rPr>
      </w:pPr>
    </w:p>
    <w:p w14:paraId="40054A93" w14:textId="24B5415B" w:rsidR="00E40B65" w:rsidRPr="00E40B65" w:rsidRDefault="00E40B65" w:rsidP="00E40B65">
      <w:pPr>
        <w:ind w:firstLine="720"/>
        <w:jc w:val="both"/>
        <w:rPr>
          <w:rFonts w:ascii="Book Antiqua" w:hAnsi="Book Antiqua"/>
          <w:lang w:val="es-ES"/>
        </w:rPr>
      </w:pPr>
      <w:r>
        <w:rPr>
          <w:rFonts w:ascii="Book Antiqua" w:hAnsi="Book Antiqua"/>
          <w:lang w:val="es-ES"/>
        </w:rPr>
        <w:t>L</w:t>
      </w:r>
      <w:r w:rsidRPr="00E40B65">
        <w:rPr>
          <w:rFonts w:ascii="Book Antiqua" w:hAnsi="Book Antiqua"/>
          <w:lang w:val="es-ES"/>
        </w:rPr>
        <w:t xml:space="preserve">a Oficina de Gerencia y Presupuesto (OGP) de Puerto Rico </w:t>
      </w:r>
      <w:r>
        <w:rPr>
          <w:rFonts w:ascii="Book Antiqua" w:hAnsi="Book Antiqua"/>
          <w:lang w:val="es-ES"/>
        </w:rPr>
        <w:t>expresa que</w:t>
      </w:r>
      <w:r w:rsidRPr="00E40B65">
        <w:rPr>
          <w:rFonts w:ascii="Book Antiqua" w:hAnsi="Book Antiqua"/>
          <w:lang w:val="es-ES"/>
        </w:rPr>
        <w:t xml:space="preserve"> </w:t>
      </w:r>
      <w:r>
        <w:rPr>
          <w:rFonts w:ascii="Book Antiqua" w:hAnsi="Book Antiqua"/>
          <w:lang w:val="es-ES"/>
        </w:rPr>
        <w:t>la</w:t>
      </w:r>
      <w:r w:rsidRPr="00E40B65">
        <w:rPr>
          <w:rFonts w:ascii="Book Antiqua" w:hAnsi="Book Antiqua"/>
          <w:lang w:val="es-ES"/>
        </w:rPr>
        <w:t xml:space="preserve"> medida legislativa busca crear el "Programa de Promoción del Deporte Femenino". La OGP resume que el proyecto tiene como fin enmendar la ley orgánica del Departamento de Recreación y Deportes (DRD) para atender las barreras históricas que han limitado la participación de las mujeres en el deporte, como la falta de recursos y oportunidades de desarrollo. El programa propuesto establecería metas de participación, asignaría fondos específicos para atletas femeninas y promovería talleres y campañas para fomentar la equidad de género en el ámbito deportivo.</w:t>
      </w:r>
    </w:p>
    <w:p w14:paraId="577A0B85" w14:textId="77777777" w:rsidR="00E40B65" w:rsidRPr="00E40B65" w:rsidRDefault="00E40B65" w:rsidP="00E40B65">
      <w:pPr>
        <w:jc w:val="both"/>
        <w:rPr>
          <w:rFonts w:ascii="Book Antiqua" w:hAnsi="Book Antiqua"/>
          <w:lang w:val="es-ES"/>
        </w:rPr>
      </w:pPr>
    </w:p>
    <w:p w14:paraId="6721CDF3" w14:textId="2C077D6D" w:rsidR="00E40B65" w:rsidRPr="00E40B65" w:rsidRDefault="00E40B65" w:rsidP="00E40B65">
      <w:pPr>
        <w:ind w:firstLine="720"/>
        <w:jc w:val="both"/>
        <w:rPr>
          <w:rFonts w:ascii="Book Antiqua" w:hAnsi="Book Antiqua"/>
          <w:lang w:val="es-ES"/>
        </w:rPr>
      </w:pPr>
      <w:r w:rsidRPr="00E40B65">
        <w:rPr>
          <w:rFonts w:ascii="Book Antiqua" w:hAnsi="Book Antiqua"/>
          <w:lang w:val="es-ES"/>
        </w:rPr>
        <w:t>Tras analizar la medida, la OGP expresa que favorece la continuación del trámite legislativo del proyecto. Señala que las funciones propuestas para el nuevo programa ya están contempladas en la ley orgánica del DRD, por lo que interpreta la medida como un esfuerzo para intensificar y enfocar el desarrollo del deporte femenino. La OGP reconoce los retos que enfrentan las atletas y destaca que, a pesar de sus logros y las medallas que han traído a Puerto Rico, su participación en eventos como los Juegos Centroamericanos y del Caribe, Panamericanos y Olímpicos no ha sido equitativa en comparación con la masculina, presentando datos gráficos para ilustrar esta disparidad.</w:t>
      </w:r>
    </w:p>
    <w:p w14:paraId="16E6D9AB" w14:textId="77777777" w:rsidR="00E40B65" w:rsidRPr="00E40B65" w:rsidRDefault="00E40B65" w:rsidP="00E40B65">
      <w:pPr>
        <w:ind w:firstLine="720"/>
        <w:jc w:val="both"/>
        <w:rPr>
          <w:rFonts w:ascii="Book Antiqua" w:hAnsi="Book Antiqua"/>
          <w:lang w:val="es-ES"/>
        </w:rPr>
      </w:pPr>
    </w:p>
    <w:p w14:paraId="08EC4DDB" w14:textId="67A3F45C" w:rsidR="00E40B65" w:rsidRPr="00E40B65" w:rsidRDefault="00E40B65" w:rsidP="00B263CA">
      <w:pPr>
        <w:ind w:firstLine="720"/>
        <w:jc w:val="both"/>
        <w:rPr>
          <w:rFonts w:ascii="Book Antiqua" w:hAnsi="Book Antiqua"/>
          <w:lang w:val="es-ES"/>
        </w:rPr>
      </w:pPr>
      <w:r w:rsidRPr="00E40B65">
        <w:rPr>
          <w:rFonts w:ascii="Book Antiqua" w:hAnsi="Book Antiqua"/>
          <w:lang w:val="es-ES"/>
        </w:rPr>
        <w:t>Desde una perspectiva presupuestaria, la OGP concluye que el proyecto no debería conllevar un impacto económico adicional para el DRD. Basa esta determinación en que el DRD ya cuenta con un "Programa de Promoción y Fomento de los Deportes" con un presupuesto de $27.3 millones para el año fiscal 2025, dentro de un presupuesto total de $59.4 millones para la agencia. Además, la OGP señala que, para febrero de 2025, el DRD solo había utilizado el 12% de sus Fondos de Ingresos Especiales (SRF), lo que sugiere que existen recursos que podrían destinarse a los fines del nuevo programa.</w:t>
      </w:r>
    </w:p>
    <w:p w14:paraId="6C738500" w14:textId="77777777" w:rsidR="00E40B65" w:rsidRPr="00E40B65" w:rsidRDefault="00E40B65" w:rsidP="00E40B65">
      <w:pPr>
        <w:ind w:firstLine="720"/>
        <w:jc w:val="both"/>
        <w:rPr>
          <w:rFonts w:ascii="Book Antiqua" w:hAnsi="Book Antiqua"/>
          <w:lang w:val="es-ES"/>
        </w:rPr>
      </w:pPr>
    </w:p>
    <w:p w14:paraId="2176B5EE" w14:textId="2340F05D" w:rsidR="00E40B65" w:rsidRDefault="00E40B65" w:rsidP="00E40B65">
      <w:pPr>
        <w:ind w:firstLine="720"/>
        <w:jc w:val="both"/>
        <w:rPr>
          <w:rFonts w:ascii="Book Antiqua" w:hAnsi="Book Antiqua"/>
          <w:lang w:val="es-ES"/>
        </w:rPr>
      </w:pPr>
      <w:r w:rsidRPr="00E40B65">
        <w:rPr>
          <w:rFonts w:ascii="Book Antiqua" w:hAnsi="Book Antiqua"/>
          <w:lang w:val="es-ES"/>
        </w:rPr>
        <w:t xml:space="preserve">A pesar de su evaluación financiera positiva, la OGP emite una recomendación importante. Sugiere que se le solicite al DRD que exprese específicamente si la creación </w:t>
      </w:r>
      <w:r w:rsidRPr="00E40B65">
        <w:rPr>
          <w:rFonts w:ascii="Book Antiqua" w:hAnsi="Book Antiqua"/>
          <w:lang w:val="es-ES"/>
        </w:rPr>
        <w:lastRenderedPageBreak/>
        <w:t>del programa impactará su presupuesto actual o sus necesidades de personal, especialmente porque la ley entraría en vigor de manera inmediata. La OGP se muestra dispuesta a colaborar y evaluar cualquier impacto presupuestario que el DRD identifique, en el marco de la elaboración del presupuesto para el año fiscal 2025-2026 y en cumplimiento con la Ley PROMESA</w:t>
      </w:r>
      <w:r>
        <w:rPr>
          <w:rFonts w:ascii="Book Antiqua" w:hAnsi="Book Antiqua"/>
          <w:lang w:val="es-ES"/>
        </w:rPr>
        <w:t xml:space="preserve">. </w:t>
      </w:r>
    </w:p>
    <w:p w14:paraId="1C5E06C0" w14:textId="77777777" w:rsidR="00E40B65" w:rsidRDefault="00E40B65" w:rsidP="00E40B65">
      <w:pPr>
        <w:ind w:firstLine="720"/>
        <w:jc w:val="both"/>
        <w:rPr>
          <w:rFonts w:ascii="Book Antiqua" w:hAnsi="Book Antiqua"/>
          <w:lang w:val="es-ES"/>
        </w:rPr>
      </w:pPr>
    </w:p>
    <w:p w14:paraId="3E50C356" w14:textId="3B628A7E" w:rsidR="00335E5A" w:rsidRDefault="00335E5A" w:rsidP="00335E5A">
      <w:pPr>
        <w:ind w:firstLine="720"/>
        <w:jc w:val="center"/>
        <w:rPr>
          <w:rFonts w:ascii="Book Antiqua" w:hAnsi="Book Antiqua"/>
          <w:b/>
          <w:bCs/>
          <w:lang w:val="es-ES"/>
        </w:rPr>
      </w:pPr>
      <w:r w:rsidRPr="00335E5A">
        <w:rPr>
          <w:rFonts w:ascii="Book Antiqua" w:hAnsi="Book Antiqua"/>
          <w:b/>
          <w:bCs/>
          <w:lang w:val="es-ES"/>
        </w:rPr>
        <w:t>Procurador del Ciudadano (Ombudsman) de Puerto Rico</w:t>
      </w:r>
    </w:p>
    <w:p w14:paraId="20EDABA6" w14:textId="77777777" w:rsidR="00335E5A" w:rsidRPr="00335E5A" w:rsidRDefault="00335E5A" w:rsidP="00335E5A">
      <w:pPr>
        <w:ind w:firstLine="720"/>
        <w:jc w:val="center"/>
        <w:rPr>
          <w:rFonts w:ascii="Book Antiqua" w:hAnsi="Book Antiqua"/>
          <w:b/>
          <w:bCs/>
          <w:lang w:val="es-ES"/>
        </w:rPr>
      </w:pPr>
    </w:p>
    <w:p w14:paraId="47F1650A" w14:textId="6C767CC1" w:rsidR="00335E5A" w:rsidRPr="00335E5A" w:rsidRDefault="00335E5A" w:rsidP="00335E5A">
      <w:pPr>
        <w:ind w:firstLine="720"/>
        <w:jc w:val="both"/>
        <w:rPr>
          <w:rFonts w:ascii="Book Antiqua" w:hAnsi="Book Antiqua"/>
          <w:lang w:val="es-ES"/>
        </w:rPr>
      </w:pPr>
      <w:r>
        <w:rPr>
          <w:rFonts w:ascii="Book Antiqua" w:hAnsi="Book Antiqua"/>
          <w:lang w:val="es-ES"/>
        </w:rPr>
        <w:t>E</w:t>
      </w:r>
      <w:r w:rsidRPr="00335E5A">
        <w:rPr>
          <w:rFonts w:ascii="Book Antiqua" w:hAnsi="Book Antiqua"/>
          <w:lang w:val="es-ES"/>
        </w:rPr>
        <w:t>l Procurador del Ciudadano (Ombudsman) de Puerto Rico, Edwin García Feliciano, expresó su total respaldo al Proyecto del Senado 481. La medida legislativa busca crear el "Programa de Promoción del Deporte Femenino" dentro del Departamento de Recreación y Deportes (DRD). La Oficina del Ombudsman, en su rol de defensora de los derechos ciudadanos, califica la propuesta como una respuesta normativa necesaria ante las desigualdades de género que persisten en el ámbito deportivo.</w:t>
      </w:r>
    </w:p>
    <w:p w14:paraId="12BE018F" w14:textId="77777777" w:rsidR="00335E5A" w:rsidRPr="00335E5A" w:rsidRDefault="00335E5A" w:rsidP="00335E5A">
      <w:pPr>
        <w:ind w:firstLine="720"/>
        <w:jc w:val="both"/>
        <w:rPr>
          <w:rFonts w:ascii="Book Antiqua" w:hAnsi="Book Antiqua"/>
          <w:lang w:val="es-ES"/>
        </w:rPr>
      </w:pPr>
    </w:p>
    <w:p w14:paraId="76B16928" w14:textId="0EE99ADB" w:rsidR="00335E5A" w:rsidRPr="00335E5A" w:rsidRDefault="00335E5A" w:rsidP="000E0B9D">
      <w:pPr>
        <w:ind w:firstLine="720"/>
        <w:jc w:val="both"/>
        <w:rPr>
          <w:rFonts w:ascii="Book Antiqua" w:hAnsi="Book Antiqua"/>
          <w:lang w:val="es-ES"/>
        </w:rPr>
      </w:pPr>
      <w:r w:rsidRPr="00335E5A">
        <w:rPr>
          <w:rFonts w:ascii="Book Antiqua" w:hAnsi="Book Antiqua"/>
          <w:lang w:val="es-ES"/>
        </w:rPr>
        <w:t xml:space="preserve">El Ombudsman argumenta que, históricamente, las mujeres han enfrentado obstáculos estructurales significativos que han limitado su acceso y desarrollo en el deporte. Entre estos desafíos se mencionan la falta de recursos, el escaso apoyo institucional, la </w:t>
      </w:r>
      <w:proofErr w:type="spellStart"/>
      <w:r w:rsidRPr="00335E5A">
        <w:rPr>
          <w:rFonts w:ascii="Book Antiqua" w:hAnsi="Book Antiqua"/>
          <w:lang w:val="es-ES"/>
        </w:rPr>
        <w:t>invisibilización</w:t>
      </w:r>
      <w:proofErr w:type="spellEnd"/>
      <w:r w:rsidRPr="00335E5A">
        <w:rPr>
          <w:rFonts w:ascii="Book Antiqua" w:hAnsi="Book Antiqua"/>
          <w:lang w:val="es-ES"/>
        </w:rPr>
        <w:t xml:space="preserve"> de sus logros y la escasez de oportunidades competitivas y de financiamiento en comparación con el deporte masculino. Según la carta, esta situación no solo es una afrenta a la equidad de género, sino que también priva a la sociedad puertorriqueña del potencial humano y social de sus atletas femeninas. La creación del programa se considera un "paso afirmativo hacia la inclusión y la justicia deportiva" que formaliza el compromiso del gobierno con el desarrollo del deporte femenino.</w:t>
      </w:r>
    </w:p>
    <w:p w14:paraId="0F1C0BAF" w14:textId="77777777" w:rsidR="00335E5A" w:rsidRPr="00335E5A" w:rsidRDefault="00335E5A" w:rsidP="00335E5A">
      <w:pPr>
        <w:ind w:firstLine="720"/>
        <w:jc w:val="both"/>
        <w:rPr>
          <w:rFonts w:ascii="Book Antiqua" w:hAnsi="Book Antiqua"/>
          <w:lang w:val="es-ES"/>
        </w:rPr>
      </w:pPr>
      <w:r w:rsidRPr="00335E5A">
        <w:rPr>
          <w:rFonts w:ascii="Book Antiqua" w:hAnsi="Book Antiqua"/>
          <w:lang w:val="es-ES"/>
        </w:rPr>
        <w:t xml:space="preserve">La evaluación destaca positivamente varios componentes del proyecto de ley. Se elogia la inclusión de mecanismos de cooperación entre el DRD, municipios, agencias públicas y organizaciones sin fines de lucro, ya que esto amplía el alcance del programa y optimiza los recursos disponibles. Asimismo, se considera fundamental la obligación de que el </w:t>
      </w:r>
      <w:proofErr w:type="gramStart"/>
      <w:r w:rsidRPr="00335E5A">
        <w:rPr>
          <w:rFonts w:ascii="Book Antiqua" w:hAnsi="Book Antiqua"/>
          <w:lang w:val="es-ES"/>
        </w:rPr>
        <w:t>Secretario</w:t>
      </w:r>
      <w:proofErr w:type="gramEnd"/>
      <w:r w:rsidRPr="00335E5A">
        <w:rPr>
          <w:rFonts w:ascii="Book Antiqua" w:hAnsi="Book Antiqua"/>
          <w:lang w:val="es-ES"/>
        </w:rPr>
        <w:t xml:space="preserve"> del DRD presente un informe anual a la Asamblea Legislativa, pues esto garantiza la fiscalización y la rendición de cuentas, permitiendo evaluar la efectividad del programa y ajustar estrategias a futuro.</w:t>
      </w:r>
    </w:p>
    <w:p w14:paraId="084D6053" w14:textId="77777777" w:rsidR="00335E5A" w:rsidRPr="00335E5A" w:rsidRDefault="00335E5A" w:rsidP="00B263CA">
      <w:pPr>
        <w:jc w:val="both"/>
        <w:rPr>
          <w:rFonts w:ascii="Book Antiqua" w:hAnsi="Book Antiqua"/>
          <w:lang w:val="es-ES"/>
        </w:rPr>
      </w:pPr>
    </w:p>
    <w:p w14:paraId="4AF5B266" w14:textId="53E6A7C2" w:rsidR="00E40B65" w:rsidRPr="00AE4346" w:rsidRDefault="00335E5A" w:rsidP="00335E5A">
      <w:pPr>
        <w:ind w:firstLine="720"/>
        <w:jc w:val="both"/>
        <w:rPr>
          <w:rFonts w:ascii="Book Antiqua" w:hAnsi="Book Antiqua"/>
          <w:lang w:val="es-ES"/>
        </w:rPr>
      </w:pPr>
      <w:r w:rsidRPr="00335E5A">
        <w:rPr>
          <w:rFonts w:ascii="Book Antiqua" w:hAnsi="Book Antiqua"/>
          <w:lang w:val="es-ES"/>
        </w:rPr>
        <w:t>Finalmente, el Ombudsman</w:t>
      </w:r>
      <w:r w:rsidR="00B263CA">
        <w:rPr>
          <w:rFonts w:ascii="Book Antiqua" w:hAnsi="Book Antiqua"/>
          <w:lang w:val="es-ES"/>
        </w:rPr>
        <w:t xml:space="preserve"> destaca</w:t>
      </w:r>
      <w:r w:rsidRPr="00335E5A">
        <w:rPr>
          <w:rFonts w:ascii="Book Antiqua" w:hAnsi="Book Antiqua"/>
          <w:lang w:val="es-ES"/>
        </w:rPr>
        <w:t xml:space="preserve"> que la iniciativa no es un acto simbólico, sino una política pública concreta con beneficios que trascienden el deporte. Se vinculan los derechos deportivos de las mujeres con objetivos más amplios de desarrollo sostenible, salud pública, educación y fortalecimiento del liderazgo femenino. Citando como ejemplo otras jurisdicciones, se señala que la inversión en el deporte femenino ha demostrado mejorar la autoestima y la retención escolar entre las jóvenes. Por todo lo anterior, la Oficina del Ombudsman recomienda la aprobación del proyecto, </w:t>
      </w:r>
      <w:r w:rsidRPr="00335E5A">
        <w:rPr>
          <w:rFonts w:ascii="Book Antiqua" w:hAnsi="Book Antiqua"/>
          <w:lang w:val="es-ES"/>
        </w:rPr>
        <w:lastRenderedPageBreak/>
        <w:t>describiéndolo como una "medida afirmativa y visionaria" para el desarrollo del deporte femenino en Puerto Rico</w:t>
      </w:r>
    </w:p>
    <w:p w14:paraId="6449A828" w14:textId="77777777" w:rsidR="00B263CA" w:rsidRDefault="00B263CA" w:rsidP="007C7C83">
      <w:pPr>
        <w:pStyle w:val="Heading2"/>
        <w:rPr>
          <w:rFonts w:ascii="Book Antiqua" w:hAnsi="Book Antiqua"/>
          <w:lang w:val="es-ES"/>
        </w:rPr>
      </w:pPr>
    </w:p>
    <w:p w14:paraId="55FD8A3B" w14:textId="17E26BAE" w:rsidR="00255608" w:rsidRPr="00CB555E" w:rsidRDefault="00255608" w:rsidP="007C7C83">
      <w:pPr>
        <w:pStyle w:val="Heading2"/>
        <w:rPr>
          <w:rFonts w:ascii="Book Antiqua" w:hAnsi="Book Antiqua"/>
          <w:lang w:val="es-ES"/>
        </w:rPr>
      </w:pPr>
      <w:r w:rsidRPr="00CB555E">
        <w:rPr>
          <w:rFonts w:ascii="Book Antiqua" w:hAnsi="Book Antiqua"/>
          <w:lang w:val="es-ES"/>
        </w:rPr>
        <w:t>CONCLUSIÓN</w:t>
      </w:r>
    </w:p>
    <w:p w14:paraId="37602B0A" w14:textId="77777777" w:rsidR="00E24B2B" w:rsidRDefault="00E24B2B" w:rsidP="002775BE">
      <w:pPr>
        <w:ind w:firstLine="720"/>
        <w:jc w:val="both"/>
        <w:rPr>
          <w:rFonts w:ascii="Book Antiqua" w:hAnsi="Book Antiqua" w:cs="Arial"/>
          <w:lang w:val="es-ES"/>
        </w:rPr>
      </w:pPr>
    </w:p>
    <w:p w14:paraId="4CB1DCF3" w14:textId="07AA1AB8" w:rsidR="002775BE" w:rsidRPr="002775BE" w:rsidRDefault="00255608" w:rsidP="002775BE">
      <w:pPr>
        <w:ind w:firstLine="720"/>
        <w:jc w:val="both"/>
        <w:rPr>
          <w:rFonts w:ascii="Book Antiqua" w:hAnsi="Book Antiqua" w:cs="Arial"/>
          <w:b/>
          <w:lang w:val="es-ES"/>
        </w:rPr>
      </w:pPr>
      <w:r w:rsidRPr="00CB555E">
        <w:rPr>
          <w:rFonts w:ascii="Book Antiqua" w:hAnsi="Book Antiqua" w:cs="Arial"/>
          <w:lang w:val="es-ES"/>
        </w:rPr>
        <w:t xml:space="preserve">Por todo lo antes expuesto, </w:t>
      </w:r>
      <w:r w:rsidR="005E7FAE" w:rsidRPr="00CB555E">
        <w:rPr>
          <w:rFonts w:ascii="Book Antiqua" w:hAnsi="Book Antiqua" w:cs="Arial"/>
          <w:lang w:val="es-ES"/>
        </w:rPr>
        <w:t xml:space="preserve">la </w:t>
      </w:r>
      <w:r w:rsidR="00C3479B" w:rsidRPr="00CB555E">
        <w:rPr>
          <w:rFonts w:ascii="Book Antiqua" w:hAnsi="Book Antiqua" w:cs="Arial"/>
          <w:lang w:val="es-ES"/>
        </w:rPr>
        <w:t xml:space="preserve">Comisión de </w:t>
      </w:r>
      <w:r w:rsidR="00111740" w:rsidRPr="00CB555E">
        <w:rPr>
          <w:rFonts w:ascii="Book Antiqua" w:hAnsi="Book Antiqua" w:cs="Arial"/>
          <w:lang w:val="es-ES"/>
        </w:rPr>
        <w:t>Recreación y Deportes</w:t>
      </w:r>
      <w:r w:rsidR="00C3479B" w:rsidRPr="00CB555E">
        <w:rPr>
          <w:rFonts w:ascii="Book Antiqua" w:hAnsi="Book Antiqua" w:cs="Arial"/>
          <w:lang w:val="es-ES"/>
        </w:rPr>
        <w:t xml:space="preserve"> de la Cámara de Representantes del </w:t>
      </w:r>
      <w:r w:rsidR="00C37156" w:rsidRPr="00CB555E">
        <w:rPr>
          <w:rFonts w:ascii="Book Antiqua" w:hAnsi="Book Antiqua" w:cs="Arial"/>
          <w:lang w:val="es-ES"/>
        </w:rPr>
        <w:t>Gobierno</w:t>
      </w:r>
      <w:r w:rsidR="00C3479B" w:rsidRPr="00CB555E">
        <w:rPr>
          <w:rFonts w:ascii="Book Antiqua" w:hAnsi="Book Antiqua" w:cs="Arial"/>
          <w:lang w:val="es-ES"/>
        </w:rPr>
        <w:t xml:space="preserve"> de Puerto Rico, previo estudio y consideración de </w:t>
      </w:r>
      <w:proofErr w:type="gramStart"/>
      <w:r w:rsidR="00623A7A" w:rsidRPr="00CB555E">
        <w:rPr>
          <w:rFonts w:ascii="Book Antiqua" w:hAnsi="Book Antiqua" w:cs="Arial"/>
          <w:lang w:val="es-ES"/>
        </w:rPr>
        <w:t>la misma</w:t>
      </w:r>
      <w:proofErr w:type="gramEnd"/>
      <w:r w:rsidR="00C3479B" w:rsidRPr="00CB555E">
        <w:rPr>
          <w:rFonts w:ascii="Book Antiqua" w:hAnsi="Book Antiqua" w:cs="Arial"/>
          <w:lang w:val="es-ES"/>
        </w:rPr>
        <w:t>, tiene a bien someter su Informe con relación al Proyecto d</w:t>
      </w:r>
      <w:r w:rsidR="00B263CA">
        <w:rPr>
          <w:rFonts w:ascii="Book Antiqua" w:hAnsi="Book Antiqua" w:cs="Arial"/>
          <w:lang w:val="es-ES"/>
        </w:rPr>
        <w:t>el Senado 481</w:t>
      </w:r>
      <w:r w:rsidR="00C3479B" w:rsidRPr="00CB555E">
        <w:rPr>
          <w:rFonts w:ascii="Book Antiqua" w:hAnsi="Book Antiqua" w:cs="Arial"/>
          <w:lang w:val="es-ES"/>
        </w:rPr>
        <w:t xml:space="preserve">, </w:t>
      </w:r>
      <w:r w:rsidR="002775BE" w:rsidRPr="002775BE">
        <w:rPr>
          <w:rFonts w:ascii="Book Antiqua" w:hAnsi="Book Antiqua" w:cs="Arial"/>
          <w:b/>
          <w:lang w:val="es-ES"/>
        </w:rPr>
        <w:t xml:space="preserve">recomendando su aprobación </w:t>
      </w:r>
      <w:r w:rsidR="00B263CA">
        <w:rPr>
          <w:rFonts w:ascii="Book Antiqua" w:hAnsi="Book Antiqua" w:cs="Arial"/>
          <w:b/>
          <w:bCs/>
          <w:lang w:val="es-ES"/>
        </w:rPr>
        <w:t>sin</w:t>
      </w:r>
      <w:r w:rsidR="002775BE" w:rsidRPr="002775BE">
        <w:rPr>
          <w:rFonts w:ascii="Book Antiqua" w:hAnsi="Book Antiqua" w:cs="Arial"/>
          <w:b/>
          <w:bCs/>
          <w:lang w:val="es-ES"/>
        </w:rPr>
        <w:t xml:space="preserve"> enmiendas</w:t>
      </w:r>
      <w:r w:rsidR="00B263CA">
        <w:rPr>
          <w:rFonts w:ascii="Book Antiqua" w:hAnsi="Book Antiqua" w:cs="Arial"/>
          <w:b/>
          <w:bCs/>
          <w:lang w:val="es-ES"/>
        </w:rPr>
        <w:t>.</w:t>
      </w:r>
      <w:r w:rsidR="002775BE" w:rsidRPr="002775BE">
        <w:rPr>
          <w:rFonts w:ascii="Book Antiqua" w:hAnsi="Book Antiqua" w:cs="Arial"/>
          <w:b/>
          <w:bCs/>
          <w:lang w:val="es-ES"/>
        </w:rPr>
        <w:t xml:space="preserve"> </w:t>
      </w:r>
    </w:p>
    <w:p w14:paraId="47BB45E5" w14:textId="5E762879" w:rsidR="00E61FA2" w:rsidRPr="00CB555E" w:rsidRDefault="00E61FA2" w:rsidP="00C3479B">
      <w:pPr>
        <w:ind w:firstLine="720"/>
        <w:jc w:val="both"/>
        <w:rPr>
          <w:rFonts w:ascii="Book Antiqua" w:hAnsi="Book Antiqua" w:cs="Arial"/>
          <w:lang w:val="es-ES"/>
        </w:rPr>
      </w:pPr>
    </w:p>
    <w:p w14:paraId="25588358" w14:textId="77777777" w:rsidR="00255608" w:rsidRPr="00CB555E" w:rsidRDefault="00255608" w:rsidP="007C7C83">
      <w:pPr>
        <w:jc w:val="both"/>
        <w:rPr>
          <w:rFonts w:ascii="Book Antiqua" w:hAnsi="Book Antiqua" w:cs="Arial"/>
          <w:lang w:val="es-ES"/>
        </w:rPr>
      </w:pPr>
      <w:r w:rsidRPr="00CB555E">
        <w:rPr>
          <w:rFonts w:ascii="Book Antiqua" w:hAnsi="Book Antiqua" w:cs="Arial"/>
          <w:lang w:val="es-ES"/>
        </w:rPr>
        <w:t>Respetuosamente sometido,</w:t>
      </w:r>
    </w:p>
    <w:p w14:paraId="4FB37F64" w14:textId="77777777" w:rsidR="00237419" w:rsidRPr="00CB555E" w:rsidRDefault="00237419" w:rsidP="007C7C83">
      <w:pPr>
        <w:pStyle w:val="Heading1"/>
        <w:rPr>
          <w:rFonts w:ascii="Book Antiqua" w:hAnsi="Book Antiqua" w:cs="Arial"/>
          <w:lang w:val="es-ES"/>
        </w:rPr>
      </w:pPr>
    </w:p>
    <w:p w14:paraId="342AF08D" w14:textId="77777777" w:rsidR="00237419" w:rsidRPr="00CB555E" w:rsidRDefault="00237419" w:rsidP="007C7C83">
      <w:pPr>
        <w:pStyle w:val="Heading1"/>
        <w:rPr>
          <w:rFonts w:ascii="Book Antiqua" w:hAnsi="Book Antiqua" w:cs="Arial"/>
          <w:lang w:val="es-ES"/>
        </w:rPr>
      </w:pPr>
    </w:p>
    <w:p w14:paraId="4C8E1F5A" w14:textId="4F6AF1CF" w:rsidR="00BD2E21" w:rsidRPr="00CB555E" w:rsidRDefault="00BD2E21" w:rsidP="007C7C83">
      <w:pPr>
        <w:rPr>
          <w:lang w:val="es-ES"/>
        </w:rPr>
      </w:pPr>
    </w:p>
    <w:p w14:paraId="54CB7AB9" w14:textId="77777777" w:rsidR="00E636AD" w:rsidRPr="00CB555E" w:rsidRDefault="00E636AD" w:rsidP="007C7C83">
      <w:pPr>
        <w:rPr>
          <w:lang w:val="es-ES"/>
        </w:rPr>
      </w:pPr>
    </w:p>
    <w:p w14:paraId="6E5B272A" w14:textId="1B8E21F6" w:rsidR="00255608" w:rsidRPr="00CB555E" w:rsidRDefault="00273C68" w:rsidP="007C7C83">
      <w:pPr>
        <w:pStyle w:val="Heading1"/>
        <w:rPr>
          <w:rFonts w:ascii="Book Antiqua" w:hAnsi="Book Antiqua" w:cs="Arial"/>
          <w:lang w:val="es-ES"/>
        </w:rPr>
      </w:pPr>
      <w:proofErr w:type="spellStart"/>
      <w:r w:rsidRPr="00CB555E">
        <w:rPr>
          <w:rFonts w:ascii="Book Antiqua" w:hAnsi="Book Antiqua" w:cs="Arial"/>
          <w:lang w:val="es-ES"/>
        </w:rPr>
        <w:t>Hon</w:t>
      </w:r>
      <w:proofErr w:type="spellEnd"/>
      <w:r w:rsidRPr="00CB555E">
        <w:rPr>
          <w:rFonts w:ascii="Book Antiqua" w:hAnsi="Book Antiqua" w:cs="Arial"/>
          <w:lang w:val="es-ES"/>
        </w:rPr>
        <w:t xml:space="preserve">. </w:t>
      </w:r>
      <w:r w:rsidR="00096990" w:rsidRPr="00CB555E">
        <w:rPr>
          <w:rFonts w:ascii="Book Antiqua" w:hAnsi="Book Antiqua" w:cs="Arial"/>
          <w:lang w:val="es-ES"/>
        </w:rPr>
        <w:t>Luis “Josean” Jiménez Torres</w:t>
      </w:r>
      <w:r w:rsidR="00255608" w:rsidRPr="00CB555E">
        <w:rPr>
          <w:rFonts w:ascii="Book Antiqua" w:hAnsi="Book Antiqua" w:cs="Arial"/>
          <w:lang w:val="es-ES"/>
        </w:rPr>
        <w:t xml:space="preserve"> </w:t>
      </w:r>
    </w:p>
    <w:p w14:paraId="39FA5D36" w14:textId="06EB1000" w:rsidR="00255608" w:rsidRPr="00CB555E" w:rsidRDefault="00255608" w:rsidP="007C7C83">
      <w:pPr>
        <w:jc w:val="both"/>
        <w:rPr>
          <w:rFonts w:ascii="Book Antiqua" w:hAnsi="Book Antiqua" w:cs="Arial"/>
          <w:lang w:val="es-ES"/>
        </w:rPr>
      </w:pPr>
      <w:r w:rsidRPr="00CB555E">
        <w:rPr>
          <w:rFonts w:ascii="Book Antiqua" w:hAnsi="Book Antiqua" w:cs="Arial"/>
          <w:lang w:val="es-ES"/>
        </w:rPr>
        <w:t>President</w:t>
      </w:r>
      <w:r w:rsidR="00096990" w:rsidRPr="00CB555E">
        <w:rPr>
          <w:rFonts w:ascii="Book Antiqua" w:hAnsi="Book Antiqua" w:cs="Arial"/>
          <w:lang w:val="es-ES"/>
        </w:rPr>
        <w:t>e</w:t>
      </w:r>
      <w:r w:rsidRPr="00CB555E">
        <w:rPr>
          <w:rFonts w:ascii="Book Antiqua" w:hAnsi="Book Antiqua" w:cs="Arial"/>
          <w:lang w:val="es-ES"/>
        </w:rPr>
        <w:tab/>
      </w:r>
    </w:p>
    <w:p w14:paraId="54D6AA45" w14:textId="429B79C7" w:rsidR="007D31DC" w:rsidRPr="00CB555E" w:rsidRDefault="00255608" w:rsidP="007C7C83">
      <w:pPr>
        <w:jc w:val="both"/>
        <w:rPr>
          <w:rFonts w:ascii="Book Antiqua" w:hAnsi="Book Antiqua" w:cs="Arial"/>
          <w:lang w:val="es-ES"/>
        </w:rPr>
      </w:pPr>
      <w:r w:rsidRPr="00CB555E">
        <w:rPr>
          <w:rFonts w:ascii="Book Antiqua" w:hAnsi="Book Antiqua" w:cs="Arial"/>
          <w:lang w:val="es-ES"/>
        </w:rPr>
        <w:t xml:space="preserve">Comisión de </w:t>
      </w:r>
      <w:r w:rsidR="00096990" w:rsidRPr="00CB555E">
        <w:rPr>
          <w:rFonts w:ascii="Book Antiqua" w:hAnsi="Book Antiqua" w:cs="Arial"/>
          <w:lang w:val="es-ES"/>
        </w:rPr>
        <w:t>Recreación y Deportes</w:t>
      </w:r>
      <w:r w:rsidRPr="00CB555E">
        <w:rPr>
          <w:rFonts w:ascii="Book Antiqua" w:hAnsi="Book Antiqua" w:cs="Arial"/>
          <w:lang w:val="es-ES"/>
        </w:rPr>
        <w:t xml:space="preserve">  </w:t>
      </w:r>
    </w:p>
    <w:sectPr w:rsidR="007D31DC" w:rsidRPr="00CB555E"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70923" w14:textId="77777777" w:rsidR="00D36689" w:rsidRDefault="00D36689" w:rsidP="003A136F">
      <w:r>
        <w:separator/>
      </w:r>
    </w:p>
  </w:endnote>
  <w:endnote w:type="continuationSeparator" w:id="0">
    <w:p w14:paraId="15FD4F02" w14:textId="77777777" w:rsidR="00D36689" w:rsidRDefault="00D36689"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19468" w14:textId="77777777" w:rsidR="00D36689" w:rsidRDefault="00D36689" w:rsidP="003A136F">
      <w:r>
        <w:separator/>
      </w:r>
    </w:p>
  </w:footnote>
  <w:footnote w:type="continuationSeparator" w:id="0">
    <w:p w14:paraId="1E61F474" w14:textId="77777777" w:rsidR="00D36689" w:rsidRDefault="00D36689"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25A96E85"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Pr="00FC5D86">
      <w:rPr>
        <w:rFonts w:ascii="Book Antiqua" w:hAnsi="Book Antiqua"/>
      </w:rPr>
      <w:t xml:space="preserve">- </w:t>
    </w:r>
    <w:r>
      <w:rPr>
        <w:rFonts w:ascii="Book Antiqua" w:hAnsi="Book Antiqua" w:cs="Arial"/>
        <w:bCs/>
        <w:szCs w:val="24"/>
      </w:rPr>
      <w:t xml:space="preserve">P. de la </w:t>
    </w:r>
    <w:r w:rsidR="005805F4">
      <w:rPr>
        <w:rFonts w:ascii="Book Antiqua" w:hAnsi="Book Antiqua" w:cs="Arial"/>
        <w:bCs/>
        <w:szCs w:val="24"/>
      </w:rPr>
      <w:t>S. 481</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0"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6"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2"/>
  </w:num>
  <w:num w:numId="2" w16cid:durableId="1359038258">
    <w:abstractNumId w:val="17"/>
  </w:num>
  <w:num w:numId="3" w16cid:durableId="1238440472">
    <w:abstractNumId w:val="8"/>
  </w:num>
  <w:num w:numId="4" w16cid:durableId="108476925">
    <w:abstractNumId w:val="11"/>
  </w:num>
  <w:num w:numId="5" w16cid:durableId="1031153840">
    <w:abstractNumId w:val="16"/>
  </w:num>
  <w:num w:numId="6" w16cid:durableId="1222401153">
    <w:abstractNumId w:val="25"/>
  </w:num>
  <w:num w:numId="7" w16cid:durableId="109403781">
    <w:abstractNumId w:val="3"/>
  </w:num>
  <w:num w:numId="8" w16cid:durableId="847331896">
    <w:abstractNumId w:val="26"/>
  </w:num>
  <w:num w:numId="9" w16cid:durableId="463697330">
    <w:abstractNumId w:val="1"/>
  </w:num>
  <w:num w:numId="10" w16cid:durableId="1017078300">
    <w:abstractNumId w:val="9"/>
  </w:num>
  <w:num w:numId="11" w16cid:durableId="101651630">
    <w:abstractNumId w:val="21"/>
  </w:num>
  <w:num w:numId="12" w16cid:durableId="1557545438">
    <w:abstractNumId w:val="5"/>
  </w:num>
  <w:num w:numId="13" w16cid:durableId="253781547">
    <w:abstractNumId w:val="18"/>
  </w:num>
  <w:num w:numId="14" w16cid:durableId="1156799870">
    <w:abstractNumId w:val="6"/>
  </w:num>
  <w:num w:numId="15" w16cid:durableId="503594472">
    <w:abstractNumId w:val="10"/>
  </w:num>
  <w:num w:numId="16" w16cid:durableId="1426340304">
    <w:abstractNumId w:val="14"/>
  </w:num>
  <w:num w:numId="17" w16cid:durableId="858352626">
    <w:abstractNumId w:val="13"/>
  </w:num>
  <w:num w:numId="18" w16cid:durableId="163053585">
    <w:abstractNumId w:val="15"/>
  </w:num>
  <w:num w:numId="19" w16cid:durableId="1895504709">
    <w:abstractNumId w:val="12"/>
  </w:num>
  <w:num w:numId="20" w16cid:durableId="894464423">
    <w:abstractNumId w:val="19"/>
  </w:num>
  <w:num w:numId="21" w16cid:durableId="1028608395">
    <w:abstractNumId w:val="7"/>
  </w:num>
  <w:num w:numId="22" w16cid:durableId="2144887432">
    <w:abstractNumId w:val="24"/>
  </w:num>
  <w:num w:numId="23" w16cid:durableId="730618215">
    <w:abstractNumId w:val="0"/>
  </w:num>
  <w:num w:numId="24" w16cid:durableId="1968076247">
    <w:abstractNumId w:val="4"/>
  </w:num>
  <w:num w:numId="25" w16cid:durableId="777990494">
    <w:abstractNumId w:val="2"/>
  </w:num>
  <w:num w:numId="26" w16cid:durableId="371350060">
    <w:abstractNumId w:val="20"/>
  </w:num>
  <w:num w:numId="27" w16cid:durableId="339284260">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22DF"/>
    <w:rsid w:val="0000364F"/>
    <w:rsid w:val="0000406B"/>
    <w:rsid w:val="00011583"/>
    <w:rsid w:val="000159C2"/>
    <w:rsid w:val="00015BAC"/>
    <w:rsid w:val="00020B50"/>
    <w:rsid w:val="000223ED"/>
    <w:rsid w:val="00024123"/>
    <w:rsid w:val="00031EE5"/>
    <w:rsid w:val="0003371E"/>
    <w:rsid w:val="00035CCE"/>
    <w:rsid w:val="00037854"/>
    <w:rsid w:val="000378EE"/>
    <w:rsid w:val="000441F7"/>
    <w:rsid w:val="0004645A"/>
    <w:rsid w:val="000538CA"/>
    <w:rsid w:val="00053DBC"/>
    <w:rsid w:val="00061325"/>
    <w:rsid w:val="0006223B"/>
    <w:rsid w:val="00064A21"/>
    <w:rsid w:val="00074830"/>
    <w:rsid w:val="00077F5D"/>
    <w:rsid w:val="00080802"/>
    <w:rsid w:val="00082E46"/>
    <w:rsid w:val="00082EFB"/>
    <w:rsid w:val="0008311E"/>
    <w:rsid w:val="00096990"/>
    <w:rsid w:val="000A39CC"/>
    <w:rsid w:val="000A3FC2"/>
    <w:rsid w:val="000A78A2"/>
    <w:rsid w:val="000B42BB"/>
    <w:rsid w:val="000B5C3F"/>
    <w:rsid w:val="000B648B"/>
    <w:rsid w:val="000B6A9B"/>
    <w:rsid w:val="000D3835"/>
    <w:rsid w:val="000D7AE6"/>
    <w:rsid w:val="000E0B5B"/>
    <w:rsid w:val="000E0B9D"/>
    <w:rsid w:val="000E50CD"/>
    <w:rsid w:val="000E56AB"/>
    <w:rsid w:val="000E5D36"/>
    <w:rsid w:val="000F02B3"/>
    <w:rsid w:val="00104CE5"/>
    <w:rsid w:val="001065AA"/>
    <w:rsid w:val="00111740"/>
    <w:rsid w:val="00112410"/>
    <w:rsid w:val="00115998"/>
    <w:rsid w:val="00116B17"/>
    <w:rsid w:val="0012401E"/>
    <w:rsid w:val="00124A50"/>
    <w:rsid w:val="00124E51"/>
    <w:rsid w:val="00127600"/>
    <w:rsid w:val="0013622F"/>
    <w:rsid w:val="00137AA6"/>
    <w:rsid w:val="00142FF4"/>
    <w:rsid w:val="00151D4B"/>
    <w:rsid w:val="00164300"/>
    <w:rsid w:val="00170A8C"/>
    <w:rsid w:val="00172762"/>
    <w:rsid w:val="00174A2A"/>
    <w:rsid w:val="001763CF"/>
    <w:rsid w:val="0018268B"/>
    <w:rsid w:val="00185E0A"/>
    <w:rsid w:val="00191144"/>
    <w:rsid w:val="00193C3D"/>
    <w:rsid w:val="001945C0"/>
    <w:rsid w:val="001A422D"/>
    <w:rsid w:val="001A6CA5"/>
    <w:rsid w:val="001B62A2"/>
    <w:rsid w:val="001C17CE"/>
    <w:rsid w:val="001C4C4B"/>
    <w:rsid w:val="001C678D"/>
    <w:rsid w:val="001E0DCB"/>
    <w:rsid w:val="001F528B"/>
    <w:rsid w:val="001F7265"/>
    <w:rsid w:val="00213251"/>
    <w:rsid w:val="00220108"/>
    <w:rsid w:val="00232577"/>
    <w:rsid w:val="002326AB"/>
    <w:rsid w:val="00234860"/>
    <w:rsid w:val="00234865"/>
    <w:rsid w:val="00235310"/>
    <w:rsid w:val="00237419"/>
    <w:rsid w:val="00244F01"/>
    <w:rsid w:val="00255608"/>
    <w:rsid w:val="00255CC7"/>
    <w:rsid w:val="00261F44"/>
    <w:rsid w:val="002664EF"/>
    <w:rsid w:val="00273C68"/>
    <w:rsid w:val="002761A2"/>
    <w:rsid w:val="002775BE"/>
    <w:rsid w:val="00281CB7"/>
    <w:rsid w:val="00291007"/>
    <w:rsid w:val="00293A34"/>
    <w:rsid w:val="002A0DF2"/>
    <w:rsid w:val="002B2795"/>
    <w:rsid w:val="002C1489"/>
    <w:rsid w:val="002C4976"/>
    <w:rsid w:val="002C4ACE"/>
    <w:rsid w:val="002C76A5"/>
    <w:rsid w:val="002C7AE9"/>
    <w:rsid w:val="002D1B7B"/>
    <w:rsid w:val="002D5B1C"/>
    <w:rsid w:val="002D6883"/>
    <w:rsid w:val="002E5159"/>
    <w:rsid w:val="002F3ABC"/>
    <w:rsid w:val="003015CB"/>
    <w:rsid w:val="00302AB2"/>
    <w:rsid w:val="00306ADE"/>
    <w:rsid w:val="00306EBE"/>
    <w:rsid w:val="0031027E"/>
    <w:rsid w:val="0031108C"/>
    <w:rsid w:val="00311F02"/>
    <w:rsid w:val="0031592A"/>
    <w:rsid w:val="00315A08"/>
    <w:rsid w:val="003174E6"/>
    <w:rsid w:val="003210D9"/>
    <w:rsid w:val="00331B37"/>
    <w:rsid w:val="003329FC"/>
    <w:rsid w:val="00333962"/>
    <w:rsid w:val="00335E5A"/>
    <w:rsid w:val="0034472D"/>
    <w:rsid w:val="003463E2"/>
    <w:rsid w:val="00351C4B"/>
    <w:rsid w:val="00352B19"/>
    <w:rsid w:val="00355A9F"/>
    <w:rsid w:val="00360358"/>
    <w:rsid w:val="003626A6"/>
    <w:rsid w:val="00362B4A"/>
    <w:rsid w:val="0036479C"/>
    <w:rsid w:val="0037093C"/>
    <w:rsid w:val="0038259D"/>
    <w:rsid w:val="003833ED"/>
    <w:rsid w:val="003838D1"/>
    <w:rsid w:val="00383D09"/>
    <w:rsid w:val="00384866"/>
    <w:rsid w:val="0039202A"/>
    <w:rsid w:val="00392508"/>
    <w:rsid w:val="003952C3"/>
    <w:rsid w:val="003967FC"/>
    <w:rsid w:val="003A0C31"/>
    <w:rsid w:val="003A136F"/>
    <w:rsid w:val="003B2070"/>
    <w:rsid w:val="003B290D"/>
    <w:rsid w:val="003C1152"/>
    <w:rsid w:val="003C2CC6"/>
    <w:rsid w:val="003C7812"/>
    <w:rsid w:val="003D5CE6"/>
    <w:rsid w:val="003D5E9B"/>
    <w:rsid w:val="003E0063"/>
    <w:rsid w:val="003E036D"/>
    <w:rsid w:val="003E202E"/>
    <w:rsid w:val="003E2335"/>
    <w:rsid w:val="003E273B"/>
    <w:rsid w:val="003E3909"/>
    <w:rsid w:val="003F401D"/>
    <w:rsid w:val="004009EE"/>
    <w:rsid w:val="004036C8"/>
    <w:rsid w:val="00403C5B"/>
    <w:rsid w:val="0040604C"/>
    <w:rsid w:val="00406DDF"/>
    <w:rsid w:val="00407307"/>
    <w:rsid w:val="004112F7"/>
    <w:rsid w:val="004201EB"/>
    <w:rsid w:val="00420AD9"/>
    <w:rsid w:val="0042165E"/>
    <w:rsid w:val="0042278D"/>
    <w:rsid w:val="004240E3"/>
    <w:rsid w:val="00425794"/>
    <w:rsid w:val="004276A0"/>
    <w:rsid w:val="004319A6"/>
    <w:rsid w:val="004326B4"/>
    <w:rsid w:val="00433F79"/>
    <w:rsid w:val="004343AB"/>
    <w:rsid w:val="00441B0F"/>
    <w:rsid w:val="00442C27"/>
    <w:rsid w:val="00442C57"/>
    <w:rsid w:val="004452D0"/>
    <w:rsid w:val="004476B9"/>
    <w:rsid w:val="00450E06"/>
    <w:rsid w:val="00451E46"/>
    <w:rsid w:val="004560BC"/>
    <w:rsid w:val="004634B6"/>
    <w:rsid w:val="004659F8"/>
    <w:rsid w:val="00466016"/>
    <w:rsid w:val="00467878"/>
    <w:rsid w:val="00471841"/>
    <w:rsid w:val="004719E3"/>
    <w:rsid w:val="004722C5"/>
    <w:rsid w:val="004735A6"/>
    <w:rsid w:val="0047435D"/>
    <w:rsid w:val="00476DD6"/>
    <w:rsid w:val="0048115E"/>
    <w:rsid w:val="0049275C"/>
    <w:rsid w:val="0049296A"/>
    <w:rsid w:val="004930FF"/>
    <w:rsid w:val="0049795B"/>
    <w:rsid w:val="004A019C"/>
    <w:rsid w:val="004A0A52"/>
    <w:rsid w:val="004A1F02"/>
    <w:rsid w:val="004A41CB"/>
    <w:rsid w:val="004A6952"/>
    <w:rsid w:val="004B1831"/>
    <w:rsid w:val="004B4F29"/>
    <w:rsid w:val="004B5C05"/>
    <w:rsid w:val="004B7B9B"/>
    <w:rsid w:val="004C15D6"/>
    <w:rsid w:val="004C40F1"/>
    <w:rsid w:val="004C48B4"/>
    <w:rsid w:val="004C61F6"/>
    <w:rsid w:val="004C74B4"/>
    <w:rsid w:val="004D5AA0"/>
    <w:rsid w:val="004D61F0"/>
    <w:rsid w:val="004D7B76"/>
    <w:rsid w:val="004E1F86"/>
    <w:rsid w:val="004E3526"/>
    <w:rsid w:val="004E3A11"/>
    <w:rsid w:val="004E6766"/>
    <w:rsid w:val="004E7CCD"/>
    <w:rsid w:val="004F1678"/>
    <w:rsid w:val="004F4CEF"/>
    <w:rsid w:val="004F7F19"/>
    <w:rsid w:val="005036BD"/>
    <w:rsid w:val="00507173"/>
    <w:rsid w:val="005131C5"/>
    <w:rsid w:val="0052581E"/>
    <w:rsid w:val="00525FB8"/>
    <w:rsid w:val="00526931"/>
    <w:rsid w:val="00527433"/>
    <w:rsid w:val="00531DD6"/>
    <w:rsid w:val="00532263"/>
    <w:rsid w:val="005336E8"/>
    <w:rsid w:val="005340B1"/>
    <w:rsid w:val="005340C4"/>
    <w:rsid w:val="00535F86"/>
    <w:rsid w:val="00536842"/>
    <w:rsid w:val="005379A7"/>
    <w:rsid w:val="00542E1E"/>
    <w:rsid w:val="00545712"/>
    <w:rsid w:val="00552F1B"/>
    <w:rsid w:val="00556396"/>
    <w:rsid w:val="005616AC"/>
    <w:rsid w:val="00562CE0"/>
    <w:rsid w:val="00562F0F"/>
    <w:rsid w:val="005751CF"/>
    <w:rsid w:val="00576063"/>
    <w:rsid w:val="005805F4"/>
    <w:rsid w:val="00581572"/>
    <w:rsid w:val="00583412"/>
    <w:rsid w:val="0058552D"/>
    <w:rsid w:val="0058763C"/>
    <w:rsid w:val="00592E34"/>
    <w:rsid w:val="00593243"/>
    <w:rsid w:val="00593E32"/>
    <w:rsid w:val="00594C39"/>
    <w:rsid w:val="005955B7"/>
    <w:rsid w:val="005965B1"/>
    <w:rsid w:val="005A2299"/>
    <w:rsid w:val="005A5719"/>
    <w:rsid w:val="005A7AA9"/>
    <w:rsid w:val="005B2FBE"/>
    <w:rsid w:val="005B5F0A"/>
    <w:rsid w:val="005C1F76"/>
    <w:rsid w:val="005C21A7"/>
    <w:rsid w:val="005D0FBD"/>
    <w:rsid w:val="005D4ACD"/>
    <w:rsid w:val="005D7C4C"/>
    <w:rsid w:val="005E1E04"/>
    <w:rsid w:val="005E66DF"/>
    <w:rsid w:val="005E7FAE"/>
    <w:rsid w:val="005F2727"/>
    <w:rsid w:val="00600C5E"/>
    <w:rsid w:val="0061608B"/>
    <w:rsid w:val="00616820"/>
    <w:rsid w:val="00623A7A"/>
    <w:rsid w:val="00625F15"/>
    <w:rsid w:val="006265C7"/>
    <w:rsid w:val="006328D2"/>
    <w:rsid w:val="006341F6"/>
    <w:rsid w:val="00640687"/>
    <w:rsid w:val="00640758"/>
    <w:rsid w:val="00643E93"/>
    <w:rsid w:val="00646EFC"/>
    <w:rsid w:val="00650B28"/>
    <w:rsid w:val="00652052"/>
    <w:rsid w:val="00663F70"/>
    <w:rsid w:val="0066431F"/>
    <w:rsid w:val="00665B7C"/>
    <w:rsid w:val="0066662E"/>
    <w:rsid w:val="00671DF5"/>
    <w:rsid w:val="00676048"/>
    <w:rsid w:val="00682C89"/>
    <w:rsid w:val="00683180"/>
    <w:rsid w:val="00683860"/>
    <w:rsid w:val="00686133"/>
    <w:rsid w:val="0069083B"/>
    <w:rsid w:val="006912A6"/>
    <w:rsid w:val="00692925"/>
    <w:rsid w:val="00695A4B"/>
    <w:rsid w:val="00696BCE"/>
    <w:rsid w:val="006A076F"/>
    <w:rsid w:val="006A1550"/>
    <w:rsid w:val="006A585E"/>
    <w:rsid w:val="006A5DCB"/>
    <w:rsid w:val="006B13D2"/>
    <w:rsid w:val="006B463E"/>
    <w:rsid w:val="006B6863"/>
    <w:rsid w:val="006C2F14"/>
    <w:rsid w:val="006C35F3"/>
    <w:rsid w:val="006C40C1"/>
    <w:rsid w:val="006C567D"/>
    <w:rsid w:val="006C77C6"/>
    <w:rsid w:val="006D7670"/>
    <w:rsid w:val="006E041B"/>
    <w:rsid w:val="006E0AA7"/>
    <w:rsid w:val="006E2832"/>
    <w:rsid w:val="006E6F58"/>
    <w:rsid w:val="006F10AF"/>
    <w:rsid w:val="006F1438"/>
    <w:rsid w:val="006F4F1F"/>
    <w:rsid w:val="006F53B4"/>
    <w:rsid w:val="006F7AC2"/>
    <w:rsid w:val="0070182D"/>
    <w:rsid w:val="00702D50"/>
    <w:rsid w:val="00702FA6"/>
    <w:rsid w:val="007069FD"/>
    <w:rsid w:val="00710815"/>
    <w:rsid w:val="00710B7B"/>
    <w:rsid w:val="00715282"/>
    <w:rsid w:val="00721114"/>
    <w:rsid w:val="00721E4A"/>
    <w:rsid w:val="00723879"/>
    <w:rsid w:val="007270E0"/>
    <w:rsid w:val="00735DCB"/>
    <w:rsid w:val="00742E5B"/>
    <w:rsid w:val="00744517"/>
    <w:rsid w:val="007458E5"/>
    <w:rsid w:val="007520B6"/>
    <w:rsid w:val="00755355"/>
    <w:rsid w:val="007559FA"/>
    <w:rsid w:val="007571FA"/>
    <w:rsid w:val="00761E44"/>
    <w:rsid w:val="00771F42"/>
    <w:rsid w:val="00773FE5"/>
    <w:rsid w:val="007747EE"/>
    <w:rsid w:val="007750DA"/>
    <w:rsid w:val="00775AE0"/>
    <w:rsid w:val="00776C6C"/>
    <w:rsid w:val="00784644"/>
    <w:rsid w:val="00784716"/>
    <w:rsid w:val="00785266"/>
    <w:rsid w:val="007A0286"/>
    <w:rsid w:val="007A52B6"/>
    <w:rsid w:val="007A6D4A"/>
    <w:rsid w:val="007B0D5F"/>
    <w:rsid w:val="007B23DD"/>
    <w:rsid w:val="007B4899"/>
    <w:rsid w:val="007C2A2E"/>
    <w:rsid w:val="007C60E3"/>
    <w:rsid w:val="007C6C40"/>
    <w:rsid w:val="007C7C83"/>
    <w:rsid w:val="007D31DC"/>
    <w:rsid w:val="007D44BD"/>
    <w:rsid w:val="007E0212"/>
    <w:rsid w:val="007E49EA"/>
    <w:rsid w:val="007F0C6B"/>
    <w:rsid w:val="007F0F4F"/>
    <w:rsid w:val="007F176B"/>
    <w:rsid w:val="007F2F6D"/>
    <w:rsid w:val="007F44AA"/>
    <w:rsid w:val="007F55BF"/>
    <w:rsid w:val="007F61E6"/>
    <w:rsid w:val="007F6A60"/>
    <w:rsid w:val="007F6AF7"/>
    <w:rsid w:val="008017E2"/>
    <w:rsid w:val="00801D9A"/>
    <w:rsid w:val="00803635"/>
    <w:rsid w:val="008045C8"/>
    <w:rsid w:val="00804E64"/>
    <w:rsid w:val="00806ABB"/>
    <w:rsid w:val="008147EE"/>
    <w:rsid w:val="00816434"/>
    <w:rsid w:val="00820305"/>
    <w:rsid w:val="00820F46"/>
    <w:rsid w:val="00821551"/>
    <w:rsid w:val="0082351A"/>
    <w:rsid w:val="0082480E"/>
    <w:rsid w:val="00825403"/>
    <w:rsid w:val="00825C5C"/>
    <w:rsid w:val="00826C52"/>
    <w:rsid w:val="00831397"/>
    <w:rsid w:val="008358CD"/>
    <w:rsid w:val="00841544"/>
    <w:rsid w:val="00844BF6"/>
    <w:rsid w:val="00845347"/>
    <w:rsid w:val="008455E5"/>
    <w:rsid w:val="00845F38"/>
    <w:rsid w:val="0084664C"/>
    <w:rsid w:val="00847DE0"/>
    <w:rsid w:val="0085162D"/>
    <w:rsid w:val="00851B86"/>
    <w:rsid w:val="00864EA0"/>
    <w:rsid w:val="008674A3"/>
    <w:rsid w:val="00873FE1"/>
    <w:rsid w:val="00891CF0"/>
    <w:rsid w:val="00893DA1"/>
    <w:rsid w:val="008958DF"/>
    <w:rsid w:val="008A17C6"/>
    <w:rsid w:val="008A1F49"/>
    <w:rsid w:val="008A2150"/>
    <w:rsid w:val="008A2822"/>
    <w:rsid w:val="008B6FB1"/>
    <w:rsid w:val="008C5A20"/>
    <w:rsid w:val="008C73FD"/>
    <w:rsid w:val="008D0C8E"/>
    <w:rsid w:val="008D444B"/>
    <w:rsid w:val="008D658C"/>
    <w:rsid w:val="008E41F8"/>
    <w:rsid w:val="008F4063"/>
    <w:rsid w:val="008F4808"/>
    <w:rsid w:val="008F6E23"/>
    <w:rsid w:val="00902A5B"/>
    <w:rsid w:val="00912B26"/>
    <w:rsid w:val="00913CD8"/>
    <w:rsid w:val="00914C68"/>
    <w:rsid w:val="00916861"/>
    <w:rsid w:val="009260AC"/>
    <w:rsid w:val="00926866"/>
    <w:rsid w:val="00926C58"/>
    <w:rsid w:val="00930832"/>
    <w:rsid w:val="0093090F"/>
    <w:rsid w:val="009339CE"/>
    <w:rsid w:val="00933A8F"/>
    <w:rsid w:val="00936429"/>
    <w:rsid w:val="00936B7D"/>
    <w:rsid w:val="00937266"/>
    <w:rsid w:val="00940C00"/>
    <w:rsid w:val="009439D1"/>
    <w:rsid w:val="00945D63"/>
    <w:rsid w:val="009463D8"/>
    <w:rsid w:val="00954D5C"/>
    <w:rsid w:val="00954DDF"/>
    <w:rsid w:val="009579E0"/>
    <w:rsid w:val="00957D0E"/>
    <w:rsid w:val="00961195"/>
    <w:rsid w:val="0096244E"/>
    <w:rsid w:val="00967472"/>
    <w:rsid w:val="009677E4"/>
    <w:rsid w:val="009706E3"/>
    <w:rsid w:val="00971161"/>
    <w:rsid w:val="00973159"/>
    <w:rsid w:val="00975164"/>
    <w:rsid w:val="00987059"/>
    <w:rsid w:val="009941E9"/>
    <w:rsid w:val="00994469"/>
    <w:rsid w:val="00995A6C"/>
    <w:rsid w:val="009960E3"/>
    <w:rsid w:val="00996BDC"/>
    <w:rsid w:val="009A4672"/>
    <w:rsid w:val="009B0229"/>
    <w:rsid w:val="009B0A43"/>
    <w:rsid w:val="009B21F7"/>
    <w:rsid w:val="009B2D15"/>
    <w:rsid w:val="009B306F"/>
    <w:rsid w:val="009B486B"/>
    <w:rsid w:val="009C2943"/>
    <w:rsid w:val="009C4949"/>
    <w:rsid w:val="009C4CDC"/>
    <w:rsid w:val="009C7A01"/>
    <w:rsid w:val="009E0655"/>
    <w:rsid w:val="009E585A"/>
    <w:rsid w:val="009F08E9"/>
    <w:rsid w:val="00A0077B"/>
    <w:rsid w:val="00A02F2E"/>
    <w:rsid w:val="00A02F36"/>
    <w:rsid w:val="00A17A5D"/>
    <w:rsid w:val="00A21829"/>
    <w:rsid w:val="00A31376"/>
    <w:rsid w:val="00A341B9"/>
    <w:rsid w:val="00A36D1F"/>
    <w:rsid w:val="00A41FCE"/>
    <w:rsid w:val="00A502F4"/>
    <w:rsid w:val="00A527CF"/>
    <w:rsid w:val="00A5416F"/>
    <w:rsid w:val="00A56857"/>
    <w:rsid w:val="00A60C37"/>
    <w:rsid w:val="00A6531E"/>
    <w:rsid w:val="00A76F2A"/>
    <w:rsid w:val="00A802F5"/>
    <w:rsid w:val="00A805FA"/>
    <w:rsid w:val="00A813F2"/>
    <w:rsid w:val="00A82AF2"/>
    <w:rsid w:val="00A84C2C"/>
    <w:rsid w:val="00A86E89"/>
    <w:rsid w:val="00A926F6"/>
    <w:rsid w:val="00A93F1D"/>
    <w:rsid w:val="00AA4C14"/>
    <w:rsid w:val="00AA6408"/>
    <w:rsid w:val="00AB0331"/>
    <w:rsid w:val="00AB452A"/>
    <w:rsid w:val="00AB4C41"/>
    <w:rsid w:val="00AC0D4E"/>
    <w:rsid w:val="00AC3D4E"/>
    <w:rsid w:val="00AC6001"/>
    <w:rsid w:val="00AC6BA1"/>
    <w:rsid w:val="00AD1704"/>
    <w:rsid w:val="00AD312D"/>
    <w:rsid w:val="00AD66D2"/>
    <w:rsid w:val="00AD7C51"/>
    <w:rsid w:val="00AE4346"/>
    <w:rsid w:val="00AE7669"/>
    <w:rsid w:val="00AE7F47"/>
    <w:rsid w:val="00AF2528"/>
    <w:rsid w:val="00AF4C09"/>
    <w:rsid w:val="00B00C44"/>
    <w:rsid w:val="00B0165F"/>
    <w:rsid w:val="00B06678"/>
    <w:rsid w:val="00B06A31"/>
    <w:rsid w:val="00B148DD"/>
    <w:rsid w:val="00B174BE"/>
    <w:rsid w:val="00B25644"/>
    <w:rsid w:val="00B263CA"/>
    <w:rsid w:val="00B300A0"/>
    <w:rsid w:val="00B36400"/>
    <w:rsid w:val="00B40590"/>
    <w:rsid w:val="00B44E3B"/>
    <w:rsid w:val="00B50D3A"/>
    <w:rsid w:val="00B519DC"/>
    <w:rsid w:val="00B54290"/>
    <w:rsid w:val="00B557F7"/>
    <w:rsid w:val="00B618E6"/>
    <w:rsid w:val="00B6302E"/>
    <w:rsid w:val="00B6443E"/>
    <w:rsid w:val="00B66E38"/>
    <w:rsid w:val="00B808D6"/>
    <w:rsid w:val="00B86E1A"/>
    <w:rsid w:val="00B91FE2"/>
    <w:rsid w:val="00B97F29"/>
    <w:rsid w:val="00BA460F"/>
    <w:rsid w:val="00BC17E4"/>
    <w:rsid w:val="00BC18AE"/>
    <w:rsid w:val="00BC7BDA"/>
    <w:rsid w:val="00BD2E21"/>
    <w:rsid w:val="00BD3D75"/>
    <w:rsid w:val="00BD7AAC"/>
    <w:rsid w:val="00BE1873"/>
    <w:rsid w:val="00BE4867"/>
    <w:rsid w:val="00BF4B46"/>
    <w:rsid w:val="00BF62A2"/>
    <w:rsid w:val="00BF6354"/>
    <w:rsid w:val="00BF63EA"/>
    <w:rsid w:val="00BF7BE5"/>
    <w:rsid w:val="00BF7D34"/>
    <w:rsid w:val="00C13F44"/>
    <w:rsid w:val="00C145E8"/>
    <w:rsid w:val="00C2001B"/>
    <w:rsid w:val="00C210C3"/>
    <w:rsid w:val="00C21183"/>
    <w:rsid w:val="00C22803"/>
    <w:rsid w:val="00C2511B"/>
    <w:rsid w:val="00C343B6"/>
    <w:rsid w:val="00C3479B"/>
    <w:rsid w:val="00C37156"/>
    <w:rsid w:val="00C41EE4"/>
    <w:rsid w:val="00C469E6"/>
    <w:rsid w:val="00C470DC"/>
    <w:rsid w:val="00C47DFF"/>
    <w:rsid w:val="00C54A16"/>
    <w:rsid w:val="00C579BE"/>
    <w:rsid w:val="00C61AE4"/>
    <w:rsid w:val="00C62FE8"/>
    <w:rsid w:val="00C67220"/>
    <w:rsid w:val="00C76123"/>
    <w:rsid w:val="00C76294"/>
    <w:rsid w:val="00C7696A"/>
    <w:rsid w:val="00C824E9"/>
    <w:rsid w:val="00C83109"/>
    <w:rsid w:val="00C84DB0"/>
    <w:rsid w:val="00C85AD7"/>
    <w:rsid w:val="00C8680C"/>
    <w:rsid w:val="00C95083"/>
    <w:rsid w:val="00CA2469"/>
    <w:rsid w:val="00CA2BE3"/>
    <w:rsid w:val="00CA6532"/>
    <w:rsid w:val="00CB0D09"/>
    <w:rsid w:val="00CB1E3C"/>
    <w:rsid w:val="00CB3AF2"/>
    <w:rsid w:val="00CB524F"/>
    <w:rsid w:val="00CB555E"/>
    <w:rsid w:val="00CB5F02"/>
    <w:rsid w:val="00CB614A"/>
    <w:rsid w:val="00CC3F7D"/>
    <w:rsid w:val="00CC4047"/>
    <w:rsid w:val="00CC6801"/>
    <w:rsid w:val="00CD18BF"/>
    <w:rsid w:val="00CD46D9"/>
    <w:rsid w:val="00CE1481"/>
    <w:rsid w:val="00CE6A54"/>
    <w:rsid w:val="00CF5E56"/>
    <w:rsid w:val="00D018A7"/>
    <w:rsid w:val="00D024C1"/>
    <w:rsid w:val="00D03D7B"/>
    <w:rsid w:val="00D04C7F"/>
    <w:rsid w:val="00D07B40"/>
    <w:rsid w:val="00D11CE6"/>
    <w:rsid w:val="00D12565"/>
    <w:rsid w:val="00D12A18"/>
    <w:rsid w:val="00D152EF"/>
    <w:rsid w:val="00D15B7C"/>
    <w:rsid w:val="00D16012"/>
    <w:rsid w:val="00D23203"/>
    <w:rsid w:val="00D236A2"/>
    <w:rsid w:val="00D25B53"/>
    <w:rsid w:val="00D275BF"/>
    <w:rsid w:val="00D27CA5"/>
    <w:rsid w:val="00D30857"/>
    <w:rsid w:val="00D30E1E"/>
    <w:rsid w:val="00D352DB"/>
    <w:rsid w:val="00D36103"/>
    <w:rsid w:val="00D36689"/>
    <w:rsid w:val="00D43B30"/>
    <w:rsid w:val="00D4415F"/>
    <w:rsid w:val="00D47749"/>
    <w:rsid w:val="00D47ADB"/>
    <w:rsid w:val="00D47F10"/>
    <w:rsid w:val="00D55612"/>
    <w:rsid w:val="00D55B47"/>
    <w:rsid w:val="00D57498"/>
    <w:rsid w:val="00D57B6C"/>
    <w:rsid w:val="00D6160B"/>
    <w:rsid w:val="00D652D6"/>
    <w:rsid w:val="00D65DD2"/>
    <w:rsid w:val="00D72C98"/>
    <w:rsid w:val="00D84778"/>
    <w:rsid w:val="00D85EF9"/>
    <w:rsid w:val="00D87B23"/>
    <w:rsid w:val="00D91C70"/>
    <w:rsid w:val="00D93B3D"/>
    <w:rsid w:val="00DA5129"/>
    <w:rsid w:val="00DA6EAF"/>
    <w:rsid w:val="00DA6F00"/>
    <w:rsid w:val="00DB4B22"/>
    <w:rsid w:val="00DD5308"/>
    <w:rsid w:val="00DD728E"/>
    <w:rsid w:val="00DD74E8"/>
    <w:rsid w:val="00DE4377"/>
    <w:rsid w:val="00DE4843"/>
    <w:rsid w:val="00DE64CD"/>
    <w:rsid w:val="00DF2339"/>
    <w:rsid w:val="00E03CF9"/>
    <w:rsid w:val="00E06B5C"/>
    <w:rsid w:val="00E11B1A"/>
    <w:rsid w:val="00E13091"/>
    <w:rsid w:val="00E22817"/>
    <w:rsid w:val="00E229FB"/>
    <w:rsid w:val="00E24B2B"/>
    <w:rsid w:val="00E30923"/>
    <w:rsid w:val="00E31BCD"/>
    <w:rsid w:val="00E3263D"/>
    <w:rsid w:val="00E339F1"/>
    <w:rsid w:val="00E35957"/>
    <w:rsid w:val="00E374F4"/>
    <w:rsid w:val="00E4055C"/>
    <w:rsid w:val="00E40B65"/>
    <w:rsid w:val="00E4312D"/>
    <w:rsid w:val="00E45ADA"/>
    <w:rsid w:val="00E46281"/>
    <w:rsid w:val="00E5161A"/>
    <w:rsid w:val="00E61FA2"/>
    <w:rsid w:val="00E624F4"/>
    <w:rsid w:val="00E636AD"/>
    <w:rsid w:val="00E63FBF"/>
    <w:rsid w:val="00E64B2C"/>
    <w:rsid w:val="00E737AD"/>
    <w:rsid w:val="00E749D7"/>
    <w:rsid w:val="00E8402A"/>
    <w:rsid w:val="00E86660"/>
    <w:rsid w:val="00E86EF3"/>
    <w:rsid w:val="00E87A04"/>
    <w:rsid w:val="00E94DE1"/>
    <w:rsid w:val="00EA25C9"/>
    <w:rsid w:val="00EA7210"/>
    <w:rsid w:val="00EB0F5B"/>
    <w:rsid w:val="00EC43E0"/>
    <w:rsid w:val="00ED08BC"/>
    <w:rsid w:val="00ED535A"/>
    <w:rsid w:val="00ED6D92"/>
    <w:rsid w:val="00EE1E17"/>
    <w:rsid w:val="00EF7C6C"/>
    <w:rsid w:val="00F04BE2"/>
    <w:rsid w:val="00F108E8"/>
    <w:rsid w:val="00F25211"/>
    <w:rsid w:val="00F260B5"/>
    <w:rsid w:val="00F313D1"/>
    <w:rsid w:val="00F33872"/>
    <w:rsid w:val="00F33CAB"/>
    <w:rsid w:val="00F379D8"/>
    <w:rsid w:val="00F42258"/>
    <w:rsid w:val="00F42B94"/>
    <w:rsid w:val="00F469FC"/>
    <w:rsid w:val="00F722A7"/>
    <w:rsid w:val="00F77A33"/>
    <w:rsid w:val="00F77C63"/>
    <w:rsid w:val="00F80D67"/>
    <w:rsid w:val="00F867C9"/>
    <w:rsid w:val="00F8682B"/>
    <w:rsid w:val="00F86B7B"/>
    <w:rsid w:val="00FA03E2"/>
    <w:rsid w:val="00FA4757"/>
    <w:rsid w:val="00FA6A82"/>
    <w:rsid w:val="00FA6CE9"/>
    <w:rsid w:val="00FA7FF1"/>
    <w:rsid w:val="00FB0BF4"/>
    <w:rsid w:val="00FB5B88"/>
    <w:rsid w:val="00FC2808"/>
    <w:rsid w:val="00FC5D86"/>
    <w:rsid w:val="00FD1C53"/>
    <w:rsid w:val="00FD29D2"/>
    <w:rsid w:val="00FD3380"/>
    <w:rsid w:val="00FE12A4"/>
    <w:rsid w:val="00FE6AD3"/>
    <w:rsid w:val="00FE6E86"/>
    <w:rsid w:val="00FE704A"/>
    <w:rsid w:val="00FF0FDC"/>
    <w:rsid w:val="00FF47D2"/>
    <w:rsid w:val="00FF485D"/>
    <w:rsid w:val="00FF5034"/>
    <w:rsid w:val="00FF7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076A8F66-2134-46F7-9E10-6804679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B3D"/>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331416694">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150514245">
      <w:bodyDiv w:val="1"/>
      <w:marLeft w:val="0"/>
      <w:marRight w:val="0"/>
      <w:marTop w:val="0"/>
      <w:marBottom w:val="0"/>
      <w:divBdr>
        <w:top w:val="none" w:sz="0" w:space="0" w:color="auto"/>
        <w:left w:val="none" w:sz="0" w:space="0" w:color="auto"/>
        <w:bottom w:val="none" w:sz="0" w:space="0" w:color="auto"/>
        <w:right w:val="none" w:sz="0" w:space="0" w:color="auto"/>
      </w:divBdr>
    </w:div>
    <w:div w:id="1264076222">
      <w:bodyDiv w:val="1"/>
      <w:marLeft w:val="0"/>
      <w:marRight w:val="0"/>
      <w:marTop w:val="0"/>
      <w:marBottom w:val="0"/>
      <w:divBdr>
        <w:top w:val="none" w:sz="0" w:space="0" w:color="auto"/>
        <w:left w:val="none" w:sz="0" w:space="0" w:color="auto"/>
        <w:bottom w:val="none" w:sz="0" w:space="0" w:color="auto"/>
        <w:right w:val="none" w:sz="0" w:space="0" w:color="auto"/>
      </w:divBdr>
    </w:div>
    <w:div w:id="1348294829">
      <w:bodyDiv w:val="1"/>
      <w:marLeft w:val="0"/>
      <w:marRight w:val="0"/>
      <w:marTop w:val="0"/>
      <w:marBottom w:val="0"/>
      <w:divBdr>
        <w:top w:val="none" w:sz="0" w:space="0" w:color="auto"/>
        <w:left w:val="none" w:sz="0" w:space="0" w:color="auto"/>
        <w:bottom w:val="none" w:sz="0" w:space="0" w:color="auto"/>
        <w:right w:val="none" w:sz="0" w:space="0" w:color="auto"/>
      </w:divBdr>
    </w:div>
    <w:div w:id="1810827397">
      <w:bodyDiv w:val="1"/>
      <w:marLeft w:val="0"/>
      <w:marRight w:val="0"/>
      <w:marTop w:val="0"/>
      <w:marBottom w:val="0"/>
      <w:divBdr>
        <w:top w:val="none" w:sz="0" w:space="0" w:color="auto"/>
        <w:left w:val="none" w:sz="0" w:space="0" w:color="auto"/>
        <w:bottom w:val="none" w:sz="0" w:space="0" w:color="auto"/>
        <w:right w:val="none" w:sz="0" w:space="0" w:color="auto"/>
      </w:divBdr>
    </w:div>
    <w:div w:id="2111536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1689</Words>
  <Characters>9218</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Personal Computer</Company>
  <LinksUpToDate>false</LinksUpToDate>
  <CharactersWithSpaces>10886</CharactersWithSpaces>
  <SharedDoc>false</SharedDoc>
  <HLinks>
    <vt:vector size="54" baseType="variant">
      <vt:variant>
        <vt:i4>7536683</vt:i4>
      </vt:variant>
      <vt:variant>
        <vt:i4>24</vt:i4>
      </vt:variant>
      <vt:variant>
        <vt:i4>0</vt:i4>
      </vt:variant>
      <vt:variant>
        <vt:i4>5</vt:i4>
      </vt:variant>
      <vt:variant>
        <vt:lpwstr>http://english.minvws.nl/en/nieuwsbericriten/vgp/2009/Tackle-drug-use-among-youngsters-more-rigorously.asp</vt:lpwstr>
      </vt:variant>
      <vt:variant>
        <vt:lpwstr/>
      </vt:variant>
      <vt:variant>
        <vt:i4>3145795</vt:i4>
      </vt:variant>
      <vt:variant>
        <vt:i4>21</vt:i4>
      </vt:variant>
      <vt:variant>
        <vt:i4>0</vt:i4>
      </vt:variant>
      <vt:variant>
        <vt:i4>5</vt:i4>
      </vt:variant>
      <vt:variant>
        <vt:lpwstr>http://www.government.nl/documentsand-publications/press-releases/2011/10/07/strong-cannabis-becomes-hard-drug.html</vt:lpwstr>
      </vt:variant>
      <vt:variant>
        <vt:lpwstr/>
      </vt:variant>
      <vt:variant>
        <vt:i4>6422641</vt:i4>
      </vt:variant>
      <vt:variant>
        <vt:i4>18</vt:i4>
      </vt:variant>
      <vt:variant>
        <vt:i4>0</vt:i4>
      </vt:variant>
      <vt:variant>
        <vt:i4>5</vt:i4>
      </vt:variant>
      <vt:variant>
        <vt:lpwstr>http://jama.jamanetwork.com/on</vt:lpwstr>
      </vt:variant>
      <vt:variant>
        <vt:lpwstr/>
      </vt:variant>
      <vt:variant>
        <vt:i4>7340125</vt:i4>
      </vt:variant>
      <vt:variant>
        <vt:i4>15</vt:i4>
      </vt:variant>
      <vt:variant>
        <vt:i4>0</vt:i4>
      </vt:variant>
      <vt:variant>
        <vt:i4>5</vt:i4>
      </vt:variant>
      <vt:variant>
        <vt:lpwstr>http://www.pnas.org/cgi/doi/10.1073/pnas.1214124109</vt:lpwstr>
      </vt:variant>
      <vt:variant>
        <vt:lpwstr/>
      </vt:variant>
      <vt:variant>
        <vt:i4>8126559</vt:i4>
      </vt:variant>
      <vt:variant>
        <vt:i4>12</vt:i4>
      </vt:variant>
      <vt:variant>
        <vt:i4>0</vt:i4>
      </vt:variant>
      <vt:variant>
        <vt:i4>5</vt:i4>
      </vt:variant>
      <vt:variant>
        <vt:lpwstr>http://www.pnas.org/cgi/doi/10.1073/pnas.1206820109</vt:lpwstr>
      </vt:variant>
      <vt:variant>
        <vt:lpwstr/>
      </vt:variant>
      <vt:variant>
        <vt:i4>4390978</vt:i4>
      </vt:variant>
      <vt:variant>
        <vt:i4>9</vt:i4>
      </vt:variant>
      <vt:variant>
        <vt:i4>0</vt:i4>
      </vt:variant>
      <vt:variant>
        <vt:i4>5</vt:i4>
      </vt:variant>
      <vt:variant>
        <vt:lpwstr>http://www.cmcr.ucsd.edu/images/pdfs/CMCR_REPORT_FEB17.pdf</vt:lpwstr>
      </vt:variant>
      <vt:variant>
        <vt:lpwstr/>
      </vt:variant>
      <vt:variant>
        <vt:i4>720911</vt:i4>
      </vt:variant>
      <vt:variant>
        <vt:i4>6</vt:i4>
      </vt:variant>
      <vt:variant>
        <vt:i4>0</vt:i4>
      </vt:variant>
      <vt:variant>
        <vt:i4>5</vt:i4>
      </vt:variant>
      <vt:variant>
        <vt:lpwstr>http://www.ncbi.nlm.nih.gov/pmc/articles/PMC1749335/</vt:lpwstr>
      </vt:variant>
      <vt:variant>
        <vt:lpwstr/>
      </vt:variant>
      <vt:variant>
        <vt:i4>7209060</vt:i4>
      </vt:variant>
      <vt:variant>
        <vt:i4>3</vt:i4>
      </vt:variant>
      <vt:variant>
        <vt:i4>0</vt:i4>
      </vt:variant>
      <vt:variant>
        <vt:i4>5</vt:i4>
      </vt:variant>
      <vt:variant>
        <vt:lpwstr>http://www.oncologypractice.com/oncologyreport/single-view/marijuana-habit-not-linked-to-lung-cancer/73840afd2cca226b9e6a9ddc7cb0d039.html</vt:lpwstr>
      </vt:variant>
      <vt:variant>
        <vt:lpwstr/>
      </vt:variant>
      <vt:variant>
        <vt:i4>2687069</vt:i4>
      </vt:variant>
      <vt:variant>
        <vt:i4>0</vt:i4>
      </vt:variant>
      <vt:variant>
        <vt:i4>0</vt:i4>
      </vt:variant>
      <vt:variant>
        <vt:i4>5</vt:i4>
      </vt:variant>
      <vt:variant>
        <vt:lpwstr>http://www.nejm.org/toc/nejm/318/6/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Gloria de Jesús Maldonado</cp:lastModifiedBy>
  <cp:revision>2</cp:revision>
  <cp:lastPrinted>2021-05-20T18:44:00Z</cp:lastPrinted>
  <dcterms:created xsi:type="dcterms:W3CDTF">2025-09-11T20:32:00Z</dcterms:created>
  <dcterms:modified xsi:type="dcterms:W3CDTF">2025-09-11T20:32:00Z</dcterms:modified>
</cp:coreProperties>
</file>