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A353DD" w14:textId="77777777" w:rsidR="000F6729" w:rsidRPr="00BC74F8" w:rsidRDefault="000F6729" w:rsidP="000F6729">
      <w:pPr>
        <w:jc w:val="center"/>
        <w:rPr>
          <w:rFonts w:ascii="Book Antiqua" w:hAnsi="Book Antiqua"/>
          <w:sz w:val="28"/>
          <w:szCs w:val="16"/>
          <w:lang w:val="es-ES_tradnl"/>
        </w:rPr>
      </w:pPr>
      <w:r w:rsidRPr="00BC74F8">
        <w:rPr>
          <w:rFonts w:ascii="Book Antiqua" w:hAnsi="Book Antiqua"/>
          <w:sz w:val="28"/>
          <w:szCs w:val="16"/>
          <w:lang w:val="es-ES_tradnl"/>
        </w:rPr>
        <w:t>GOBIERNO DE PUERTO RICO</w:t>
      </w:r>
    </w:p>
    <w:p w14:paraId="0ED52BDE" w14:textId="77777777" w:rsidR="000F6729" w:rsidRDefault="000F6729" w:rsidP="000F6729">
      <w:pPr>
        <w:jc w:val="center"/>
        <w:rPr>
          <w:rFonts w:ascii="Book Antiqua" w:hAnsi="Book Antiqua"/>
          <w:sz w:val="36"/>
          <w:lang w:val="es-ES_tradnl"/>
        </w:rPr>
      </w:pPr>
    </w:p>
    <w:p w14:paraId="23008A50" w14:textId="77777777" w:rsidR="000F6729" w:rsidRDefault="000F6729" w:rsidP="000F6729">
      <w:pPr>
        <w:pStyle w:val="Title2"/>
        <w:rPr>
          <w:rFonts w:ascii="Book Antiqua" w:hAnsi="Book Antiqua"/>
          <w:lang w:val="es-ES_tradnl"/>
        </w:rPr>
      </w:pPr>
      <w:r>
        <w:rPr>
          <w:rFonts w:ascii="Book Antiqua" w:hAnsi="Book Antiqua"/>
          <w:lang w:val="es-ES_tradnl"/>
        </w:rPr>
        <w:t xml:space="preserve">20 </w:t>
      </w:r>
      <w:r>
        <w:rPr>
          <w:rFonts w:ascii="Book Antiqua" w:hAnsi="Book Antiqua"/>
          <w:vertAlign w:val="superscript"/>
          <w:lang w:val="es-ES_tradnl"/>
        </w:rPr>
        <w:t>ma.</w:t>
      </w:r>
      <w:r>
        <w:rPr>
          <w:rFonts w:ascii="Book Antiqua" w:hAnsi="Book Antiqua"/>
          <w:lang w:val="es-ES_tradnl"/>
        </w:rPr>
        <w:tab/>
        <w:t>Asamblea</w:t>
      </w:r>
      <w:r>
        <w:rPr>
          <w:rFonts w:ascii="Book Antiqua" w:hAnsi="Book Antiqua"/>
          <w:lang w:val="es-ES_tradnl"/>
        </w:rPr>
        <w:tab/>
        <w:t xml:space="preserve">1 </w:t>
      </w:r>
      <w:r>
        <w:rPr>
          <w:rFonts w:ascii="Book Antiqua" w:hAnsi="Book Antiqua"/>
          <w:vertAlign w:val="superscript"/>
          <w:lang w:val="es-ES_tradnl"/>
        </w:rPr>
        <w:t>ra.</w:t>
      </w:r>
      <w:r>
        <w:rPr>
          <w:rFonts w:ascii="Book Antiqua" w:hAnsi="Book Antiqua"/>
          <w:lang w:val="es-ES_tradnl"/>
        </w:rPr>
        <w:tab/>
        <w:t>Sesión</w:t>
      </w:r>
    </w:p>
    <w:p w14:paraId="66C6EE69" w14:textId="77777777" w:rsidR="000F6729" w:rsidRDefault="000F6729" w:rsidP="000F6729">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78B519B1" w14:textId="77777777" w:rsidR="000F6729" w:rsidRDefault="000F6729" w:rsidP="000F6729">
      <w:pPr>
        <w:rPr>
          <w:lang w:val="es-ES_tradnl"/>
        </w:rPr>
      </w:pPr>
    </w:p>
    <w:p w14:paraId="56A79C8D" w14:textId="77777777" w:rsidR="000F6729" w:rsidRPr="00BC74F8" w:rsidRDefault="000F6729" w:rsidP="000F6729">
      <w:pPr>
        <w:spacing w:line="360" w:lineRule="auto"/>
        <w:jc w:val="center"/>
        <w:rPr>
          <w:rFonts w:ascii="Book Antiqua" w:hAnsi="Book Antiqua"/>
          <w:b/>
          <w:sz w:val="36"/>
          <w:lang w:val="es-ES_tradnl"/>
        </w:rPr>
      </w:pPr>
      <w:r w:rsidRPr="00BC74F8">
        <w:rPr>
          <w:rFonts w:ascii="Book Antiqua" w:hAnsi="Book Antiqua"/>
          <w:b/>
          <w:sz w:val="36"/>
          <w:lang w:val="es-ES_tradnl"/>
        </w:rPr>
        <w:t>SENADO DE PUERTO RICO</w:t>
      </w:r>
    </w:p>
    <w:p w14:paraId="772DB3CC" w14:textId="659AA93F" w:rsidR="000F6729" w:rsidRPr="00BC74F8" w:rsidRDefault="000F6729" w:rsidP="000F6729">
      <w:pPr>
        <w:spacing w:line="360" w:lineRule="auto"/>
        <w:jc w:val="center"/>
        <w:rPr>
          <w:rFonts w:ascii="Book Antiqua" w:hAnsi="Book Antiqua"/>
          <w:b/>
          <w:sz w:val="52"/>
          <w:szCs w:val="52"/>
          <w:lang w:val="es-ES_tradnl"/>
        </w:rPr>
      </w:pPr>
      <w:r w:rsidRPr="00BC74F8">
        <w:rPr>
          <w:rFonts w:ascii="Book Antiqua" w:hAnsi="Book Antiqua"/>
          <w:b/>
          <w:sz w:val="52"/>
          <w:szCs w:val="52"/>
          <w:lang w:val="es-ES_tradnl"/>
        </w:rPr>
        <w:t xml:space="preserve">P. del S. </w:t>
      </w:r>
      <w:r w:rsidR="002C5DBE">
        <w:rPr>
          <w:rFonts w:ascii="Book Antiqua" w:hAnsi="Book Antiqua"/>
          <w:b/>
          <w:sz w:val="52"/>
          <w:szCs w:val="52"/>
          <w:lang w:val="es-ES_tradnl"/>
        </w:rPr>
        <w:t>481</w:t>
      </w:r>
    </w:p>
    <w:p w14:paraId="2F578C80" w14:textId="77777777" w:rsidR="000F6729" w:rsidRPr="00DE2902" w:rsidRDefault="000F6729" w:rsidP="00DE2902">
      <w:pPr>
        <w:spacing w:line="360" w:lineRule="auto"/>
        <w:jc w:val="center"/>
        <w:rPr>
          <w:rFonts w:ascii="Book Antiqua" w:hAnsi="Book Antiqua"/>
          <w:b/>
          <w:bCs/>
          <w:lang w:val="es-ES_tradnl"/>
        </w:rPr>
      </w:pPr>
      <w:r>
        <w:rPr>
          <w:rFonts w:ascii="Book Antiqua" w:hAnsi="Book Antiqua"/>
          <w:lang w:val="es-ES_tradnl"/>
        </w:rPr>
        <w:t xml:space="preserve">  </w:t>
      </w:r>
      <w:r w:rsidR="00DE2902" w:rsidRPr="00F958EC">
        <w:rPr>
          <w:rFonts w:ascii="Book Antiqua" w:hAnsi="Book Antiqua"/>
          <w:b/>
          <w:bCs/>
          <w:sz w:val="28"/>
          <w:szCs w:val="22"/>
          <w:lang w:val="es-ES_tradnl"/>
        </w:rPr>
        <w:t>INFORME POSITIVO</w:t>
      </w:r>
      <w:r w:rsidR="00DE2902" w:rsidRPr="00BC74F8">
        <w:rPr>
          <w:rFonts w:ascii="Book Antiqua" w:hAnsi="Book Antiqua"/>
          <w:b/>
          <w:bCs/>
          <w:sz w:val="28"/>
          <w:szCs w:val="22"/>
          <w:lang w:val="es-ES_tradnl"/>
        </w:rPr>
        <w:t xml:space="preserve"> </w:t>
      </w:r>
    </w:p>
    <w:p w14:paraId="77734161" w14:textId="1CB7F1C9" w:rsidR="000F6729" w:rsidRPr="007E538D" w:rsidRDefault="00E5062B" w:rsidP="007E538D">
      <w:pPr>
        <w:spacing w:line="360" w:lineRule="auto"/>
        <w:jc w:val="center"/>
        <w:rPr>
          <w:rFonts w:ascii="Book Antiqua" w:hAnsi="Book Antiqua"/>
          <w:i/>
          <w:szCs w:val="24"/>
          <w:lang w:val="es-419"/>
        </w:rPr>
      </w:pPr>
      <w:r>
        <w:rPr>
          <w:rFonts w:ascii="Book Antiqua" w:hAnsi="Book Antiqua"/>
          <w:lang w:val="es-ES_tradnl"/>
        </w:rPr>
        <w:t>20</w:t>
      </w:r>
      <w:r w:rsidR="004957D1">
        <w:rPr>
          <w:rFonts w:ascii="Book Antiqua" w:hAnsi="Book Antiqua"/>
          <w:lang w:val="es-ES_tradnl"/>
        </w:rPr>
        <w:t xml:space="preserve"> </w:t>
      </w:r>
      <w:r w:rsidR="00DE2902">
        <w:rPr>
          <w:rFonts w:ascii="Book Antiqua" w:hAnsi="Book Antiqua"/>
          <w:lang w:val="es-ES_tradnl"/>
        </w:rPr>
        <w:t xml:space="preserve">de </w:t>
      </w:r>
      <w:r w:rsidR="002C5DBE">
        <w:rPr>
          <w:rFonts w:ascii="Book Antiqua" w:hAnsi="Book Antiqua"/>
          <w:lang w:val="es-ES_tradnl"/>
        </w:rPr>
        <w:t>mayo</w:t>
      </w:r>
      <w:r w:rsidR="00DE2902">
        <w:rPr>
          <w:rFonts w:ascii="Book Antiqua" w:hAnsi="Book Antiqua"/>
          <w:lang w:val="es-ES_tradnl"/>
        </w:rPr>
        <w:t xml:space="preserve"> de 2025</w:t>
      </w:r>
    </w:p>
    <w:p w14:paraId="1BA0277E" w14:textId="77777777" w:rsidR="00DE2902" w:rsidRDefault="00DE2902" w:rsidP="000F6729">
      <w:pPr>
        <w:jc w:val="center"/>
        <w:rPr>
          <w:rFonts w:ascii="Book Antiqua" w:hAnsi="Book Antiqua"/>
          <w:b/>
          <w:sz w:val="28"/>
          <w:szCs w:val="28"/>
          <w:lang w:val="es-ES_tradnl"/>
        </w:rPr>
      </w:pPr>
    </w:p>
    <w:p w14:paraId="6A17CCFC" w14:textId="77777777" w:rsidR="00DE2902" w:rsidRDefault="00DE2902" w:rsidP="00DE2902">
      <w:pPr>
        <w:rPr>
          <w:rFonts w:ascii="Book Antiqua" w:hAnsi="Book Antiqua"/>
          <w:b/>
          <w:sz w:val="28"/>
          <w:szCs w:val="28"/>
          <w:lang w:val="es-ES_tradnl"/>
        </w:rPr>
      </w:pPr>
      <w:r>
        <w:rPr>
          <w:rFonts w:ascii="Book Antiqua" w:hAnsi="Book Antiqua"/>
          <w:b/>
          <w:sz w:val="28"/>
          <w:szCs w:val="28"/>
          <w:lang w:val="es-ES_tradnl"/>
        </w:rPr>
        <w:t xml:space="preserve">AL SENADO DE PUERTO RICO: </w:t>
      </w:r>
    </w:p>
    <w:p w14:paraId="2E1FD2F0" w14:textId="77777777" w:rsidR="00DE2902" w:rsidRDefault="00DE2902" w:rsidP="000F6729">
      <w:pPr>
        <w:jc w:val="center"/>
        <w:rPr>
          <w:rFonts w:ascii="Book Antiqua" w:hAnsi="Book Antiqua"/>
          <w:b/>
          <w:sz w:val="28"/>
          <w:szCs w:val="28"/>
          <w:lang w:val="es-ES_tradnl"/>
        </w:rPr>
      </w:pPr>
    </w:p>
    <w:p w14:paraId="15EC108A" w14:textId="52C130C2" w:rsidR="00DE2902" w:rsidRDefault="00DE2902" w:rsidP="007E538D">
      <w:pPr>
        <w:ind w:firstLine="540"/>
        <w:jc w:val="both"/>
        <w:rPr>
          <w:rFonts w:ascii="Book Antiqua" w:hAnsi="Book Antiqua"/>
          <w:bCs/>
          <w:szCs w:val="24"/>
          <w:lang w:val="es-ES_tradnl"/>
        </w:rPr>
      </w:pPr>
      <w:r w:rsidRPr="000C595C">
        <w:rPr>
          <w:rFonts w:ascii="Book Antiqua" w:hAnsi="Book Antiqua"/>
          <w:bCs/>
          <w:szCs w:val="24"/>
          <w:lang w:val="es-ES_tradnl"/>
        </w:rPr>
        <w:t xml:space="preserve">La Comisión </w:t>
      </w:r>
      <w:r w:rsidR="001B114E" w:rsidRPr="000C595C">
        <w:rPr>
          <w:rFonts w:ascii="Book Antiqua" w:hAnsi="Book Antiqua"/>
          <w:bCs/>
          <w:szCs w:val="24"/>
          <w:lang w:val="es-ES_tradnl"/>
        </w:rPr>
        <w:t xml:space="preserve">de </w:t>
      </w:r>
      <w:r w:rsidR="002B1D69" w:rsidRPr="000C595C">
        <w:rPr>
          <w:rFonts w:ascii="Book Antiqua" w:hAnsi="Book Antiqua"/>
          <w:bCs/>
          <w:szCs w:val="24"/>
          <w:lang w:val="es-ES_tradnl"/>
        </w:rPr>
        <w:t xml:space="preserve">Juventud, Recreación y Deportes </w:t>
      </w:r>
      <w:r w:rsidRPr="000C595C">
        <w:rPr>
          <w:rFonts w:ascii="Book Antiqua" w:hAnsi="Book Antiqua"/>
          <w:bCs/>
          <w:szCs w:val="24"/>
          <w:lang w:val="es-ES_tradnl"/>
        </w:rPr>
        <w:t>del Senado de Puerto Rico, previo estudio y consideración</w:t>
      </w:r>
      <w:r w:rsidR="006A6960" w:rsidRPr="000C595C">
        <w:rPr>
          <w:rFonts w:ascii="Book Antiqua" w:hAnsi="Book Antiqua"/>
          <w:bCs/>
          <w:szCs w:val="24"/>
          <w:lang w:val="es-ES_tradnl"/>
        </w:rPr>
        <w:t xml:space="preserve"> del Proyecto del Senado </w:t>
      </w:r>
      <w:r w:rsidR="002C5DBE" w:rsidRPr="000C595C">
        <w:rPr>
          <w:rFonts w:ascii="Book Antiqua" w:hAnsi="Book Antiqua"/>
          <w:bCs/>
          <w:szCs w:val="24"/>
          <w:lang w:val="es-ES_tradnl"/>
        </w:rPr>
        <w:t>481</w:t>
      </w:r>
      <w:r w:rsidRPr="000C595C">
        <w:rPr>
          <w:rFonts w:ascii="Book Antiqua" w:hAnsi="Book Antiqua"/>
          <w:bCs/>
          <w:szCs w:val="24"/>
          <w:lang w:val="es-ES_tradnl"/>
        </w:rPr>
        <w:t>,</w:t>
      </w:r>
      <w:r w:rsidR="006A6960" w:rsidRPr="000C595C">
        <w:rPr>
          <w:rFonts w:ascii="Book Antiqua" w:hAnsi="Book Antiqua"/>
          <w:bCs/>
          <w:szCs w:val="24"/>
          <w:lang w:val="es-ES_tradnl"/>
        </w:rPr>
        <w:t xml:space="preserve"> presenta a este Alto Cuerpo</w:t>
      </w:r>
      <w:r w:rsidR="00D14C5D" w:rsidRPr="000C595C">
        <w:rPr>
          <w:rFonts w:ascii="Book Antiqua" w:hAnsi="Book Antiqua"/>
          <w:bCs/>
          <w:szCs w:val="24"/>
          <w:lang w:val="es-ES_tradnl"/>
        </w:rPr>
        <w:t xml:space="preserve"> </w:t>
      </w:r>
      <w:r w:rsidR="006A6960" w:rsidRPr="000C595C">
        <w:rPr>
          <w:rFonts w:ascii="Book Antiqua" w:hAnsi="Book Antiqua"/>
          <w:bCs/>
          <w:szCs w:val="24"/>
          <w:lang w:val="es-ES_tradnl"/>
        </w:rPr>
        <w:t xml:space="preserve">el Informe Positivo de la presente medida, </w:t>
      </w:r>
      <w:r w:rsidR="005B0C56" w:rsidRPr="000C595C">
        <w:rPr>
          <w:rFonts w:ascii="Book Antiqua" w:hAnsi="Book Antiqua"/>
          <w:bCs/>
          <w:szCs w:val="24"/>
          <w:lang w:val="es-ES_tradnl"/>
        </w:rPr>
        <w:t xml:space="preserve">con </w:t>
      </w:r>
      <w:r w:rsidR="001B114E" w:rsidRPr="000C595C">
        <w:rPr>
          <w:rFonts w:ascii="Book Antiqua" w:hAnsi="Book Antiqua"/>
          <w:bCs/>
          <w:szCs w:val="24"/>
          <w:lang w:val="es-ES_tradnl"/>
        </w:rPr>
        <w:t xml:space="preserve">las </w:t>
      </w:r>
      <w:r w:rsidR="00BB2EDB" w:rsidRPr="000C595C">
        <w:rPr>
          <w:rFonts w:ascii="Book Antiqua" w:hAnsi="Book Antiqua"/>
          <w:bCs/>
          <w:szCs w:val="24"/>
          <w:lang w:val="es-ES_tradnl"/>
        </w:rPr>
        <w:t>enmiendas</w:t>
      </w:r>
      <w:r w:rsidR="001B114E" w:rsidRPr="000C595C">
        <w:rPr>
          <w:rFonts w:ascii="Book Antiqua" w:hAnsi="Book Antiqua"/>
          <w:bCs/>
          <w:szCs w:val="24"/>
          <w:lang w:val="es-ES_tradnl"/>
        </w:rPr>
        <w:t xml:space="preserve"> contenidas en el entirillado electrónico que se </w:t>
      </w:r>
      <w:r w:rsidR="00F958EC" w:rsidRPr="000C595C">
        <w:rPr>
          <w:rFonts w:ascii="Book Antiqua" w:hAnsi="Book Antiqua"/>
          <w:bCs/>
          <w:szCs w:val="24"/>
          <w:lang w:val="es-ES_tradnl"/>
        </w:rPr>
        <w:t>acompaña</w:t>
      </w:r>
      <w:r w:rsidR="00BB2EDB" w:rsidRPr="000C595C">
        <w:rPr>
          <w:rFonts w:ascii="Book Antiqua" w:hAnsi="Book Antiqua"/>
          <w:bCs/>
          <w:szCs w:val="24"/>
          <w:lang w:val="es-ES_tradnl"/>
        </w:rPr>
        <w:t>.</w:t>
      </w:r>
    </w:p>
    <w:p w14:paraId="1C433F53" w14:textId="77777777" w:rsidR="00DE2902" w:rsidRDefault="00DE2902" w:rsidP="00DE2902">
      <w:pPr>
        <w:ind w:firstLine="540"/>
        <w:jc w:val="both"/>
        <w:rPr>
          <w:rFonts w:ascii="Book Antiqua" w:hAnsi="Book Antiqua"/>
          <w:bCs/>
          <w:szCs w:val="24"/>
          <w:lang w:val="es-ES_tradnl"/>
        </w:rPr>
      </w:pPr>
    </w:p>
    <w:p w14:paraId="5AE107AD" w14:textId="77777777" w:rsidR="00DE2902" w:rsidRDefault="00DE2902" w:rsidP="00DE2902">
      <w:pPr>
        <w:ind w:firstLine="540"/>
        <w:jc w:val="center"/>
        <w:rPr>
          <w:rFonts w:ascii="Book Antiqua" w:hAnsi="Book Antiqua"/>
          <w:b/>
          <w:szCs w:val="24"/>
          <w:lang w:val="es-ES_tradnl"/>
        </w:rPr>
      </w:pPr>
      <w:r w:rsidRPr="00DE2902">
        <w:rPr>
          <w:rFonts w:ascii="Book Antiqua" w:hAnsi="Book Antiqua"/>
          <w:b/>
          <w:szCs w:val="24"/>
          <w:lang w:val="es-ES_tradnl"/>
        </w:rPr>
        <w:t>ALCANCE DE LA MEDIDA</w:t>
      </w:r>
    </w:p>
    <w:p w14:paraId="2B64323A" w14:textId="77777777" w:rsidR="006A6960" w:rsidRDefault="006A6960" w:rsidP="00DE2902">
      <w:pPr>
        <w:ind w:firstLine="540"/>
        <w:jc w:val="center"/>
        <w:rPr>
          <w:rFonts w:ascii="Book Antiqua" w:hAnsi="Book Antiqua"/>
          <w:b/>
          <w:szCs w:val="24"/>
          <w:lang w:val="es-ES_tradnl"/>
        </w:rPr>
      </w:pPr>
    </w:p>
    <w:p w14:paraId="0B0E3849" w14:textId="7FFFAE4C" w:rsidR="00EC2208" w:rsidRPr="00480252" w:rsidRDefault="006A6960" w:rsidP="00D14C5D">
      <w:pPr>
        <w:ind w:firstLine="540"/>
        <w:jc w:val="both"/>
        <w:rPr>
          <w:rFonts w:ascii="Book Antiqua" w:hAnsi="Book Antiqua"/>
          <w:bCs/>
          <w:szCs w:val="24"/>
          <w:lang w:val="es-ES_tradnl"/>
        </w:rPr>
      </w:pPr>
      <w:r w:rsidRPr="006A6960">
        <w:rPr>
          <w:rFonts w:ascii="Book Antiqua" w:hAnsi="Book Antiqua"/>
          <w:bCs/>
          <w:szCs w:val="24"/>
          <w:lang w:val="es-ES_tradnl"/>
        </w:rPr>
        <w:t xml:space="preserve">El Proyecto del Senado </w:t>
      </w:r>
      <w:r w:rsidR="002C5DBE">
        <w:rPr>
          <w:rFonts w:ascii="Book Antiqua" w:hAnsi="Book Antiqua"/>
          <w:bCs/>
          <w:szCs w:val="24"/>
          <w:lang w:val="es-ES_tradnl"/>
        </w:rPr>
        <w:t>481</w:t>
      </w:r>
      <w:r w:rsidRPr="006A6960">
        <w:rPr>
          <w:rFonts w:ascii="Book Antiqua" w:hAnsi="Book Antiqua"/>
          <w:bCs/>
          <w:szCs w:val="24"/>
          <w:lang w:val="es-ES_tradnl"/>
        </w:rPr>
        <w:t xml:space="preserve">, tiene </w:t>
      </w:r>
      <w:r w:rsidR="000B1DF3">
        <w:rPr>
          <w:rFonts w:ascii="Book Antiqua" w:hAnsi="Book Antiqua"/>
          <w:bCs/>
          <w:szCs w:val="24"/>
          <w:lang w:val="es-ES_tradnl"/>
        </w:rPr>
        <w:t xml:space="preserve">como objetivo </w:t>
      </w:r>
      <w:r w:rsidR="002C5DBE" w:rsidRPr="002C5DBE">
        <w:rPr>
          <w:rFonts w:ascii="Book Antiqua" w:hAnsi="Book Antiqua"/>
          <w:bCs/>
          <w:szCs w:val="24"/>
          <w:lang w:val="es-ES_tradnl"/>
        </w:rPr>
        <w:t>añadir un nuevo inciso (n), reenumerar los actuales incisos (n) y (o) como los incisos (o) y (p) del Artículo 5, añadir un nuevo Artículo 24, renumerar los actuales Artículos 24, 25, 26, 27, 28, 29, 30, 31, 32 como los Artículos 25, 26, 27, 28, 29, 30, 31, 32 y 33 de la Ley 8-2004, según enmendada, conocida como Ley Orgánica del Departamento de Recreación y Deportes, para crear el “Programa de Promoción del Deporte Femenino”, con el fin de promocionar, implementar y desarrollar el deporte femenino; y para otros fines.</w:t>
      </w:r>
    </w:p>
    <w:p w14:paraId="1A9F8796" w14:textId="42E12D17" w:rsidR="005C2E80" w:rsidRPr="008E4DAB" w:rsidRDefault="00112D46" w:rsidP="005C2E80">
      <w:pPr>
        <w:pStyle w:val="Heading3"/>
        <w:tabs>
          <w:tab w:val="left" w:pos="-720"/>
        </w:tabs>
        <w:jc w:val="center"/>
        <w:rPr>
          <w:rFonts w:ascii="Book Antiqua" w:hAnsi="Book Antiqua"/>
          <w:bCs w:val="0"/>
          <w:sz w:val="24"/>
          <w:szCs w:val="24"/>
          <w:lang w:val="es-US"/>
        </w:rPr>
      </w:pPr>
      <w:r>
        <w:rPr>
          <w:rFonts w:ascii="Book Antiqua" w:hAnsi="Book Antiqua"/>
          <w:bCs w:val="0"/>
          <w:sz w:val="24"/>
          <w:szCs w:val="24"/>
          <w:lang w:val="es-US"/>
        </w:rPr>
        <w:t xml:space="preserve">INTRODUCCIÓN </w:t>
      </w:r>
    </w:p>
    <w:p w14:paraId="75214674" w14:textId="77777777" w:rsidR="005C2E80" w:rsidRPr="00D14C5D" w:rsidRDefault="005C2E80" w:rsidP="005C2E80">
      <w:pPr>
        <w:rPr>
          <w:rFonts w:ascii="Book Antiqua" w:hAnsi="Book Antiqua"/>
          <w:sz w:val="8"/>
          <w:szCs w:val="8"/>
          <w:lang w:val="es-US"/>
        </w:rPr>
      </w:pPr>
    </w:p>
    <w:p w14:paraId="623F54DF" w14:textId="57319AF3" w:rsidR="00D43527" w:rsidRDefault="00EC2208" w:rsidP="006A6960">
      <w:pPr>
        <w:tabs>
          <w:tab w:val="left" w:pos="-720"/>
        </w:tabs>
        <w:suppressAutoHyphens/>
        <w:spacing w:before="120" w:after="120"/>
        <w:jc w:val="both"/>
        <w:rPr>
          <w:rFonts w:ascii="Book Antiqua" w:hAnsi="Book Antiqua"/>
          <w:spacing w:val="-3"/>
          <w:szCs w:val="24"/>
          <w:lang w:val="es-ES_tradnl"/>
        </w:rPr>
      </w:pPr>
      <w:r>
        <w:rPr>
          <w:rFonts w:ascii="Book Antiqua" w:hAnsi="Book Antiqua"/>
          <w:spacing w:val="-3"/>
          <w:szCs w:val="24"/>
          <w:lang w:val="es-ES_tradnl"/>
        </w:rPr>
        <w:tab/>
        <w:t xml:space="preserve">El </w:t>
      </w:r>
      <w:r w:rsidR="007643CA">
        <w:rPr>
          <w:rFonts w:ascii="Book Antiqua" w:hAnsi="Book Antiqua"/>
          <w:spacing w:val="-3"/>
          <w:szCs w:val="24"/>
          <w:lang w:val="es-ES_tradnl"/>
        </w:rPr>
        <w:t>deporte es un motor de transformación social, un espacio donde se forjan valores como la disciplina, la resiliencia y el trabajo en equipo. Sin embargo, durante décadas, las mujeres han enfrentado obstáculos invisibles que limitan su plena participación en este ámbito. Desde la falta de patrocinios hasta la escasez de programas diseñados para sus necesidades, las atletas puertorriqueñas han tenido que abrirse camino en un terreno desigual.</w:t>
      </w:r>
    </w:p>
    <w:p w14:paraId="6C748A9F" w14:textId="61C9BEA7" w:rsidR="006A6960" w:rsidRDefault="006C5F9B" w:rsidP="006A6960">
      <w:pPr>
        <w:tabs>
          <w:tab w:val="left" w:pos="-720"/>
        </w:tabs>
        <w:suppressAutoHyphens/>
        <w:spacing w:before="120" w:after="120"/>
        <w:jc w:val="both"/>
        <w:rPr>
          <w:rFonts w:ascii="Book Antiqua" w:hAnsi="Book Antiqua"/>
          <w:spacing w:val="-3"/>
          <w:szCs w:val="24"/>
          <w:lang w:val="es-ES_tradnl"/>
        </w:rPr>
      </w:pPr>
      <w:r>
        <w:rPr>
          <w:rFonts w:ascii="Book Antiqua" w:hAnsi="Book Antiqua"/>
          <w:spacing w:val="-3"/>
          <w:szCs w:val="24"/>
          <w:lang w:val="es-ES_tradnl"/>
        </w:rPr>
        <w:tab/>
      </w:r>
      <w:r w:rsidR="005961BA">
        <w:rPr>
          <w:rFonts w:ascii="Book Antiqua" w:hAnsi="Book Antiqua"/>
          <w:spacing w:val="-3"/>
          <w:szCs w:val="24"/>
          <w:lang w:val="es-ES_tradnl"/>
        </w:rPr>
        <w:t xml:space="preserve">El “Programa de Promoción del Deporte Femenino” no es solo una respuesta a estas inequidades; es un reconocimiento al esfuerzo de mujeres como Mónica Puig, Jasmine </w:t>
      </w:r>
      <w:r w:rsidR="005961BA">
        <w:rPr>
          <w:rFonts w:ascii="Book Antiqua" w:hAnsi="Book Antiqua"/>
          <w:spacing w:val="-3"/>
          <w:szCs w:val="24"/>
          <w:lang w:val="es-ES_tradnl"/>
        </w:rPr>
        <w:lastRenderedPageBreak/>
        <w:t>Camacho-Quinn y Adriana D</w:t>
      </w:r>
      <w:r w:rsidR="005961BA" w:rsidRPr="005961BA">
        <w:rPr>
          <w:rFonts w:ascii="Book Antiqua" w:hAnsi="Book Antiqua" w:cs="Calibri"/>
          <w:spacing w:val="-3"/>
          <w:szCs w:val="24"/>
          <w:lang w:val="es-ES_tradnl"/>
        </w:rPr>
        <w:t>í</w:t>
      </w:r>
      <w:r w:rsidR="005961BA">
        <w:rPr>
          <w:rFonts w:ascii="Book Antiqua" w:hAnsi="Book Antiqua"/>
          <w:spacing w:val="-3"/>
          <w:szCs w:val="24"/>
          <w:lang w:val="es-ES_tradnl"/>
        </w:rPr>
        <w:t xml:space="preserve">az, quienes han puesto el nombre de Puerto </w:t>
      </w:r>
      <w:r w:rsidR="001B114E">
        <w:rPr>
          <w:rFonts w:ascii="Book Antiqua" w:hAnsi="Book Antiqua"/>
          <w:spacing w:val="-3"/>
          <w:szCs w:val="24"/>
          <w:lang w:val="es-ES_tradnl"/>
        </w:rPr>
        <w:t>R</w:t>
      </w:r>
      <w:r w:rsidR="005961BA">
        <w:rPr>
          <w:rFonts w:ascii="Book Antiqua" w:hAnsi="Book Antiqua"/>
          <w:spacing w:val="-3"/>
          <w:szCs w:val="24"/>
          <w:lang w:val="es-ES_tradnl"/>
        </w:rPr>
        <w:t>ico en lo m</w:t>
      </w:r>
      <w:r w:rsidR="005961BA" w:rsidRPr="005961BA">
        <w:rPr>
          <w:rFonts w:ascii="Book Antiqua" w:hAnsi="Book Antiqua" w:cs="Calibri"/>
          <w:spacing w:val="-3"/>
          <w:szCs w:val="24"/>
          <w:lang w:val="es-ES_tradnl"/>
        </w:rPr>
        <w:t>á</w:t>
      </w:r>
      <w:r w:rsidR="005961BA">
        <w:rPr>
          <w:rFonts w:ascii="Book Antiqua" w:hAnsi="Book Antiqua"/>
          <w:spacing w:val="-3"/>
          <w:szCs w:val="24"/>
          <w:lang w:val="es-ES_tradnl"/>
        </w:rPr>
        <w:t>s alto del podio internacional. Sus logros son prueba de que, con oportunidades, el talento femenino florece y se convierte en inspiración para nuevas generaciones.</w:t>
      </w:r>
    </w:p>
    <w:p w14:paraId="3ABCB794" w14:textId="7FF86B58" w:rsidR="002B49E7" w:rsidRDefault="006B50AE" w:rsidP="006A6960">
      <w:pPr>
        <w:tabs>
          <w:tab w:val="left" w:pos="-720"/>
        </w:tabs>
        <w:suppressAutoHyphens/>
        <w:spacing w:before="120" w:after="120"/>
        <w:jc w:val="both"/>
        <w:rPr>
          <w:rFonts w:ascii="Book Antiqua" w:hAnsi="Book Antiqua"/>
          <w:spacing w:val="-3"/>
          <w:szCs w:val="24"/>
          <w:lang w:val="es-ES_tradnl"/>
        </w:rPr>
      </w:pPr>
      <w:r>
        <w:rPr>
          <w:rFonts w:ascii="Book Antiqua" w:hAnsi="Book Antiqua"/>
          <w:spacing w:val="-3"/>
          <w:szCs w:val="24"/>
          <w:lang w:val="es-ES_tradnl"/>
        </w:rPr>
        <w:tab/>
      </w:r>
      <w:r w:rsidR="005961BA">
        <w:rPr>
          <w:rFonts w:ascii="Book Antiqua" w:hAnsi="Book Antiqua"/>
          <w:spacing w:val="-3"/>
          <w:szCs w:val="24"/>
          <w:lang w:val="es-ES_tradnl"/>
        </w:rPr>
        <w:t>La historia reciente del deporte femenino en la isla es una de lucha y superación. Programas como la “Iniciativa del Tercer Milenio” (2002-2009) demostraron que, con inversión y visión, es posible crear un ecosistema deportivo inclusivo. Su desaparición dej</w:t>
      </w:r>
      <w:r w:rsidR="005961BA" w:rsidRPr="005961BA">
        <w:rPr>
          <w:rFonts w:ascii="Book Antiqua" w:hAnsi="Book Antiqua" w:cs="Calibri"/>
          <w:spacing w:val="-3"/>
          <w:szCs w:val="24"/>
          <w:lang w:val="es-ES_tradnl"/>
        </w:rPr>
        <w:t>ó</w:t>
      </w:r>
      <w:r w:rsidR="005961BA">
        <w:rPr>
          <w:rFonts w:ascii="Book Antiqua" w:hAnsi="Book Antiqua"/>
          <w:spacing w:val="-3"/>
          <w:szCs w:val="24"/>
          <w:lang w:val="es-ES_tradnl"/>
        </w:rPr>
        <w:t xml:space="preserve"> un vacío que esta medida busca llenar, retomando un compromiso pendiente con las niñas y jóvenes que suenan con representar a Puerto Rico.</w:t>
      </w:r>
    </w:p>
    <w:p w14:paraId="2C918027" w14:textId="4AD0B13F" w:rsidR="006B50AE" w:rsidRDefault="006B50AE" w:rsidP="006A6960">
      <w:pPr>
        <w:tabs>
          <w:tab w:val="left" w:pos="-720"/>
        </w:tabs>
        <w:suppressAutoHyphens/>
        <w:spacing w:before="120" w:after="120"/>
        <w:jc w:val="both"/>
        <w:rPr>
          <w:rFonts w:ascii="Book Antiqua" w:hAnsi="Book Antiqua"/>
          <w:spacing w:val="-3"/>
          <w:szCs w:val="24"/>
          <w:lang w:val="es-ES_tradnl"/>
        </w:rPr>
      </w:pPr>
      <w:r>
        <w:rPr>
          <w:rFonts w:ascii="Book Antiqua" w:hAnsi="Book Antiqua"/>
          <w:spacing w:val="-3"/>
          <w:szCs w:val="24"/>
          <w:lang w:val="es-ES_tradnl"/>
        </w:rPr>
        <w:tab/>
      </w:r>
      <w:r w:rsidR="005961BA">
        <w:rPr>
          <w:rFonts w:ascii="Book Antiqua" w:hAnsi="Book Antiqua"/>
          <w:spacing w:val="-3"/>
          <w:szCs w:val="24"/>
          <w:lang w:val="es-ES_tradnl"/>
        </w:rPr>
        <w:t>Mas allá de lo competitivo, el deporte femenino es una herramienta de cambio social. Estudios demuestran que las mujeres que practican deportes tienen mayor autoestima, mejor rendimiento académico y menor incidencia en conductas de riesgo. Este proyecto no solo impulsa medallas, sino también comunidades m</w:t>
      </w:r>
      <w:r w:rsidR="005961BA" w:rsidRPr="005961BA">
        <w:rPr>
          <w:rFonts w:ascii="Book Antiqua" w:hAnsi="Book Antiqua" w:cs="Calibri"/>
          <w:spacing w:val="-3"/>
          <w:szCs w:val="24"/>
          <w:lang w:val="es-ES_tradnl"/>
        </w:rPr>
        <w:t>á</w:t>
      </w:r>
      <w:r w:rsidR="005961BA">
        <w:rPr>
          <w:rFonts w:ascii="Book Antiqua" w:hAnsi="Book Antiqua"/>
          <w:spacing w:val="-3"/>
          <w:szCs w:val="24"/>
          <w:lang w:val="es-ES_tradnl"/>
        </w:rPr>
        <w:t>s fuertes y un futuro m</w:t>
      </w:r>
      <w:r w:rsidR="005961BA" w:rsidRPr="005961BA">
        <w:rPr>
          <w:rFonts w:ascii="Book Antiqua" w:hAnsi="Book Antiqua" w:cs="Calibri"/>
          <w:spacing w:val="-3"/>
          <w:szCs w:val="24"/>
          <w:lang w:val="es-ES_tradnl"/>
        </w:rPr>
        <w:t>á</w:t>
      </w:r>
      <w:r w:rsidR="005961BA" w:rsidRPr="005961BA">
        <w:rPr>
          <w:rFonts w:ascii="Book Antiqua" w:hAnsi="Book Antiqua"/>
          <w:spacing w:val="-3"/>
          <w:szCs w:val="24"/>
          <w:lang w:val="es-ES_tradnl"/>
        </w:rPr>
        <w:t>s</w:t>
      </w:r>
      <w:r w:rsidR="005961BA">
        <w:rPr>
          <w:rFonts w:ascii="Book Antiqua" w:hAnsi="Book Antiqua"/>
          <w:spacing w:val="-3"/>
          <w:szCs w:val="24"/>
          <w:lang w:val="es-ES_tradnl"/>
        </w:rPr>
        <w:t xml:space="preserve"> equitativo.</w:t>
      </w:r>
    </w:p>
    <w:p w14:paraId="51BBED2F" w14:textId="7B0C6D68" w:rsidR="004E2192" w:rsidRPr="004E2192" w:rsidRDefault="006B50AE" w:rsidP="00BB2EDB">
      <w:pPr>
        <w:tabs>
          <w:tab w:val="left" w:pos="-720"/>
        </w:tabs>
        <w:suppressAutoHyphens/>
        <w:spacing w:before="120" w:after="120"/>
        <w:jc w:val="both"/>
        <w:rPr>
          <w:rFonts w:ascii="Book Antiqua" w:hAnsi="Book Antiqua"/>
          <w:spacing w:val="-3"/>
          <w:szCs w:val="24"/>
          <w:lang w:val="es-ES_tradnl"/>
        </w:rPr>
      </w:pPr>
      <w:r>
        <w:rPr>
          <w:rFonts w:ascii="Book Antiqua" w:hAnsi="Book Antiqua"/>
          <w:spacing w:val="-3"/>
          <w:szCs w:val="24"/>
          <w:lang w:val="es-ES_tradnl"/>
        </w:rPr>
        <w:tab/>
      </w:r>
      <w:r w:rsidR="005961BA">
        <w:rPr>
          <w:rFonts w:ascii="Book Antiqua" w:hAnsi="Book Antiqua"/>
          <w:spacing w:val="-3"/>
          <w:szCs w:val="24"/>
          <w:lang w:val="es-ES_tradnl"/>
        </w:rPr>
        <w:t xml:space="preserve">Apoyar esta medida es apostar por un Puerto </w:t>
      </w:r>
      <w:r w:rsidR="001B114E">
        <w:rPr>
          <w:rFonts w:ascii="Book Antiqua" w:hAnsi="Book Antiqua"/>
          <w:spacing w:val="-3"/>
          <w:szCs w:val="24"/>
          <w:lang w:val="es-ES_tradnl"/>
        </w:rPr>
        <w:t>R</w:t>
      </w:r>
      <w:r w:rsidR="005961BA">
        <w:rPr>
          <w:rFonts w:ascii="Book Antiqua" w:hAnsi="Book Antiqua"/>
          <w:spacing w:val="-3"/>
          <w:szCs w:val="24"/>
          <w:lang w:val="es-ES_tradnl"/>
        </w:rPr>
        <w:t xml:space="preserve">ico donde el </w:t>
      </w:r>
      <w:r w:rsidR="001B114E">
        <w:rPr>
          <w:rFonts w:ascii="Book Antiqua" w:hAnsi="Book Antiqua"/>
          <w:spacing w:val="-3"/>
          <w:szCs w:val="24"/>
          <w:lang w:val="es-ES_tradnl"/>
        </w:rPr>
        <w:t>género</w:t>
      </w:r>
      <w:r w:rsidR="005961BA">
        <w:rPr>
          <w:rFonts w:ascii="Book Antiqua" w:hAnsi="Book Antiqua"/>
          <w:spacing w:val="-3"/>
          <w:szCs w:val="24"/>
          <w:lang w:val="es-ES_tradnl"/>
        </w:rPr>
        <w:t xml:space="preserve"> no defina las oportunidades. Es honrar el legado de las pioneras, celebrar el presente de nuestras campeonas y garantizar que las futuras generaciones encuentren un camino allanado hacia sus sueños.</w:t>
      </w:r>
    </w:p>
    <w:p w14:paraId="456DE2A3" w14:textId="77777777" w:rsidR="00E073CE" w:rsidRDefault="00391980" w:rsidP="00E073CE">
      <w:pPr>
        <w:tabs>
          <w:tab w:val="left" w:pos="-720"/>
        </w:tabs>
        <w:suppressAutoHyphens/>
        <w:spacing w:before="120" w:after="120" w:line="360" w:lineRule="auto"/>
        <w:jc w:val="center"/>
        <w:rPr>
          <w:rFonts w:ascii="Book Antiqua" w:hAnsi="Book Antiqua"/>
          <w:b/>
          <w:bCs/>
          <w:szCs w:val="24"/>
          <w:lang w:val="es-ES"/>
        </w:rPr>
      </w:pPr>
      <w:r w:rsidRPr="00391980">
        <w:rPr>
          <w:rFonts w:ascii="Book Antiqua" w:hAnsi="Book Antiqua"/>
          <w:b/>
          <w:bCs/>
          <w:szCs w:val="24"/>
          <w:lang w:val="es-ES"/>
        </w:rPr>
        <w:t xml:space="preserve">ANÁLISIS DE LA MEDIDA </w:t>
      </w:r>
    </w:p>
    <w:p w14:paraId="2C25AA4C" w14:textId="0260B155" w:rsidR="009E1EDB" w:rsidRPr="00E073CE" w:rsidRDefault="00E073CE" w:rsidP="00E073CE">
      <w:pPr>
        <w:tabs>
          <w:tab w:val="left" w:pos="-720"/>
        </w:tabs>
        <w:suppressAutoHyphens/>
        <w:spacing w:before="120" w:after="120"/>
        <w:jc w:val="both"/>
        <w:rPr>
          <w:rFonts w:ascii="Book Antiqua" w:hAnsi="Book Antiqua"/>
          <w:b/>
          <w:bCs/>
          <w:szCs w:val="24"/>
          <w:lang w:val="es-ES"/>
        </w:rPr>
      </w:pPr>
      <w:r>
        <w:rPr>
          <w:rFonts w:ascii="Book Antiqua" w:hAnsi="Book Antiqua"/>
          <w:bCs/>
          <w:szCs w:val="24"/>
          <w:lang w:val="es-PR"/>
        </w:rPr>
        <w:tab/>
      </w:r>
      <w:r w:rsidR="00532121" w:rsidRPr="00E073CE">
        <w:rPr>
          <w:rFonts w:ascii="Book Antiqua" w:hAnsi="Book Antiqua"/>
          <w:bCs/>
          <w:szCs w:val="24"/>
          <w:lang w:val="es-PR"/>
        </w:rPr>
        <w:t xml:space="preserve">La Comisión evaluó los propósitos y la intención legislativa del P. del S. </w:t>
      </w:r>
      <w:r w:rsidR="001772E7" w:rsidRPr="00E073CE">
        <w:rPr>
          <w:rFonts w:ascii="Book Antiqua" w:hAnsi="Book Antiqua"/>
          <w:bCs/>
          <w:szCs w:val="24"/>
          <w:lang w:val="es-PR"/>
        </w:rPr>
        <w:t>481</w:t>
      </w:r>
      <w:r w:rsidR="00532121" w:rsidRPr="00E073CE">
        <w:rPr>
          <w:rFonts w:ascii="Book Antiqua" w:hAnsi="Book Antiqua"/>
          <w:bCs/>
          <w:szCs w:val="24"/>
          <w:lang w:val="es-PR"/>
        </w:rPr>
        <w:t>, considerando los memoriales explicativos del Departamento de Recreación y Deportes</w:t>
      </w:r>
      <w:r w:rsidR="007508D5" w:rsidRPr="00E073CE">
        <w:rPr>
          <w:rFonts w:ascii="Book Antiqua" w:hAnsi="Book Antiqua"/>
          <w:bCs/>
          <w:szCs w:val="24"/>
          <w:lang w:val="es-PR"/>
        </w:rPr>
        <w:t xml:space="preserve"> (DRD)</w:t>
      </w:r>
      <w:r w:rsidR="00532121" w:rsidRPr="00E073CE">
        <w:rPr>
          <w:rFonts w:ascii="Book Antiqua" w:hAnsi="Book Antiqua"/>
          <w:bCs/>
          <w:szCs w:val="24"/>
          <w:lang w:val="es-PR"/>
        </w:rPr>
        <w:t xml:space="preserve">, </w:t>
      </w:r>
      <w:r w:rsidR="001772E7" w:rsidRPr="00E073CE">
        <w:rPr>
          <w:rFonts w:ascii="Book Antiqua" w:hAnsi="Book Antiqua"/>
          <w:bCs/>
          <w:szCs w:val="24"/>
          <w:lang w:val="es-PR"/>
        </w:rPr>
        <w:t>Departamento de Desarrollo Económico y Comercio (DDEC)</w:t>
      </w:r>
      <w:r w:rsidR="00532121" w:rsidRPr="00E073CE">
        <w:rPr>
          <w:rFonts w:ascii="Book Antiqua" w:hAnsi="Book Antiqua"/>
          <w:bCs/>
          <w:szCs w:val="24"/>
          <w:lang w:val="es-PR"/>
        </w:rPr>
        <w:t xml:space="preserve">, la Oficina de Gerencia y Presupuesto </w:t>
      </w:r>
      <w:r w:rsidR="007508D5" w:rsidRPr="00E073CE">
        <w:rPr>
          <w:rFonts w:ascii="Book Antiqua" w:hAnsi="Book Antiqua"/>
          <w:bCs/>
          <w:szCs w:val="24"/>
          <w:lang w:val="es-PR"/>
        </w:rPr>
        <w:t>(OGP</w:t>
      </w:r>
      <w:r w:rsidR="00021C5F" w:rsidRPr="00E073CE">
        <w:rPr>
          <w:rFonts w:ascii="Book Antiqua" w:hAnsi="Book Antiqua"/>
          <w:bCs/>
          <w:szCs w:val="24"/>
          <w:lang w:val="es-PR"/>
        </w:rPr>
        <w:t>)</w:t>
      </w:r>
      <w:r w:rsidR="001772E7" w:rsidRPr="00E073CE">
        <w:rPr>
          <w:rFonts w:ascii="Book Antiqua" w:hAnsi="Book Antiqua"/>
          <w:bCs/>
          <w:szCs w:val="24"/>
          <w:lang w:val="es-PR"/>
        </w:rPr>
        <w:t>,</w:t>
      </w:r>
      <w:r w:rsidR="001772E7" w:rsidRPr="00E073CE">
        <w:rPr>
          <w:rFonts w:ascii="Book Antiqua" w:hAnsi="Book Antiqua"/>
          <w:lang w:val="es-PR"/>
        </w:rPr>
        <w:t xml:space="preserve"> </w:t>
      </w:r>
      <w:r w:rsidR="001772E7" w:rsidRPr="00E073CE">
        <w:rPr>
          <w:rFonts w:ascii="Book Antiqua" w:hAnsi="Book Antiqua"/>
          <w:bCs/>
          <w:szCs w:val="24"/>
          <w:lang w:val="es-PR"/>
        </w:rPr>
        <w:t xml:space="preserve">Oficina del Procurador del Ciudadano, </w:t>
      </w:r>
      <w:bookmarkStart w:id="0" w:name="_Hlk197786206"/>
      <w:r w:rsidR="001772E7" w:rsidRPr="00E073CE">
        <w:rPr>
          <w:rFonts w:ascii="Book Antiqua" w:hAnsi="Book Antiqua"/>
          <w:bCs/>
          <w:szCs w:val="24"/>
          <w:lang w:val="es-PR"/>
        </w:rPr>
        <w:t>Comité Ol</w:t>
      </w:r>
      <w:r w:rsidR="001772E7" w:rsidRPr="00E073CE">
        <w:rPr>
          <w:rFonts w:ascii="Book Antiqua" w:hAnsi="Book Antiqua" w:cs="Calibri"/>
          <w:bCs/>
          <w:szCs w:val="24"/>
          <w:lang w:val="es-PR"/>
        </w:rPr>
        <w:t>í</w:t>
      </w:r>
      <w:r w:rsidR="001772E7" w:rsidRPr="00E073CE">
        <w:rPr>
          <w:rFonts w:ascii="Book Antiqua" w:hAnsi="Book Antiqua"/>
          <w:bCs/>
          <w:szCs w:val="24"/>
          <w:lang w:val="es-PR"/>
        </w:rPr>
        <w:t>mpico</w:t>
      </w:r>
      <w:bookmarkEnd w:id="0"/>
      <w:r w:rsidR="001B114E" w:rsidRPr="00E073CE">
        <w:rPr>
          <w:rFonts w:ascii="Book Antiqua" w:hAnsi="Book Antiqua"/>
          <w:bCs/>
          <w:szCs w:val="24"/>
          <w:lang w:val="es-PR"/>
        </w:rPr>
        <w:t xml:space="preserve"> de Puerto Rico (COPUR)</w:t>
      </w:r>
      <w:r w:rsidR="001772E7" w:rsidRPr="00E073CE">
        <w:rPr>
          <w:rFonts w:ascii="Book Antiqua" w:hAnsi="Book Antiqua"/>
          <w:bCs/>
          <w:szCs w:val="24"/>
          <w:lang w:val="es-PR"/>
        </w:rPr>
        <w:t xml:space="preserve">, </w:t>
      </w:r>
      <w:r w:rsidR="00532121" w:rsidRPr="00E073CE">
        <w:rPr>
          <w:rFonts w:ascii="Book Antiqua" w:hAnsi="Book Antiqua"/>
          <w:bCs/>
          <w:szCs w:val="24"/>
          <w:lang w:val="es-PR"/>
        </w:rPr>
        <w:t>el informe fiscal de la Oficina de Presupuesto de la Asamblea Legislativa</w:t>
      </w:r>
      <w:r w:rsidR="00021C5F" w:rsidRPr="00E073CE">
        <w:rPr>
          <w:rFonts w:ascii="Book Antiqua" w:hAnsi="Book Antiqua"/>
          <w:bCs/>
          <w:szCs w:val="24"/>
          <w:lang w:val="es-PR"/>
        </w:rPr>
        <w:t xml:space="preserve"> (OPAL)</w:t>
      </w:r>
      <w:r w:rsidR="00532121" w:rsidRPr="00E073CE">
        <w:rPr>
          <w:rFonts w:ascii="Book Antiqua" w:hAnsi="Book Antiqua"/>
          <w:bCs/>
          <w:szCs w:val="24"/>
          <w:lang w:val="es-PR"/>
        </w:rPr>
        <w:t>. Este análisis integral asegura que la medida cumpla con los objetivos de promoción deportiva y responsabilidad fiscal.</w:t>
      </w:r>
      <w:r w:rsidR="000C595C" w:rsidRPr="00E073CE">
        <w:rPr>
          <w:rFonts w:ascii="Book Antiqua" w:hAnsi="Book Antiqua"/>
          <w:bCs/>
          <w:szCs w:val="24"/>
          <w:lang w:val="es-PR"/>
        </w:rPr>
        <w:t xml:space="preserve"> </w:t>
      </w:r>
      <w:bookmarkStart w:id="1" w:name="_Hlk198470341"/>
      <w:r w:rsidR="000C595C" w:rsidRPr="00E073CE">
        <w:rPr>
          <w:rFonts w:ascii="Book Antiqua" w:hAnsi="Book Antiqua"/>
          <w:bCs/>
          <w:szCs w:val="24"/>
          <w:lang w:val="es-PR"/>
        </w:rPr>
        <w:t xml:space="preserve">Se celebró vista pública el 8 de mayo de 2025 en el Salón Luis A. Negrón López. </w:t>
      </w:r>
      <w:r w:rsidR="009E1EDB" w:rsidRPr="00E073CE">
        <w:rPr>
          <w:rFonts w:ascii="Book Antiqua" w:hAnsi="Book Antiqua"/>
          <w:lang w:val="es-ES"/>
        </w:rPr>
        <w:t>Los deponentes que asistieron fueron;</w:t>
      </w:r>
      <w:r w:rsidR="009E1EDB" w:rsidRPr="00E073CE">
        <w:rPr>
          <w:rFonts w:ascii="Book Antiqua" w:hAnsi="Book Antiqua"/>
          <w:lang w:val="es-PR"/>
        </w:rPr>
        <w:t xml:space="preserve"> </w:t>
      </w:r>
      <w:r w:rsidRPr="00E073CE">
        <w:rPr>
          <w:rFonts w:ascii="Book Antiqua" w:hAnsi="Book Antiqua"/>
          <w:lang w:val="es-ES"/>
        </w:rPr>
        <w:t>Los deponentes que asistieron fueron, Sra. Sara Rosario, presidenta del Comité Olímpico, la Lcda. Marisabel Velázquez García, Asesora legal del Departamento de Recreación y Deportes (DRD), el Sr. Edwin García Feliciano, de la Oficina del Procurador del Ciudadano, el Sr. Osvaldo Guzmán López, Ayudante Especial del OGP, y la Lcda. Carmen Guillen, de la Oficina de Gerencia y Presupuesto.</w:t>
      </w:r>
    </w:p>
    <w:bookmarkEnd w:id="1"/>
    <w:p w14:paraId="48E848D2" w14:textId="3C030225" w:rsidR="005E6C79" w:rsidRPr="009E1EDB" w:rsidRDefault="005E6C79" w:rsidP="005E6C79">
      <w:pPr>
        <w:ind w:firstLine="540"/>
        <w:jc w:val="both"/>
        <w:rPr>
          <w:rFonts w:ascii="Book Antiqua" w:hAnsi="Book Antiqua"/>
          <w:bCs/>
          <w:szCs w:val="24"/>
          <w:lang w:val="es-ES"/>
        </w:rPr>
      </w:pPr>
    </w:p>
    <w:p w14:paraId="3059C77C" w14:textId="008454E9" w:rsidR="00391980" w:rsidRPr="00286C08" w:rsidRDefault="006A6960" w:rsidP="002A0893">
      <w:pPr>
        <w:tabs>
          <w:tab w:val="left" w:pos="-720"/>
        </w:tabs>
        <w:suppressAutoHyphens/>
        <w:spacing w:before="120" w:after="120" w:line="360" w:lineRule="auto"/>
        <w:jc w:val="center"/>
        <w:rPr>
          <w:rFonts w:ascii="Book Antiqua" w:hAnsi="Book Antiqua"/>
          <w:b/>
          <w:bCs/>
          <w:szCs w:val="24"/>
          <w:lang w:val="es-ES"/>
        </w:rPr>
      </w:pPr>
      <w:r>
        <w:rPr>
          <w:rFonts w:ascii="Book Antiqua" w:hAnsi="Book Antiqua"/>
          <w:b/>
          <w:bCs/>
          <w:szCs w:val="24"/>
          <w:lang w:val="es-ES"/>
        </w:rPr>
        <w:t xml:space="preserve">DEPARTAMENTO DE </w:t>
      </w:r>
      <w:r w:rsidR="00532121">
        <w:rPr>
          <w:rFonts w:ascii="Book Antiqua" w:hAnsi="Book Antiqua"/>
          <w:b/>
          <w:bCs/>
          <w:szCs w:val="24"/>
          <w:lang w:val="es-ES"/>
        </w:rPr>
        <w:t xml:space="preserve">RECREACIÓN Y DEPORTES </w:t>
      </w:r>
      <w:r w:rsidR="00C023C5">
        <w:rPr>
          <w:rFonts w:ascii="Book Antiqua" w:hAnsi="Book Antiqua"/>
          <w:b/>
          <w:bCs/>
          <w:szCs w:val="24"/>
          <w:lang w:val="es-ES"/>
        </w:rPr>
        <w:t>(DRD)</w:t>
      </w:r>
    </w:p>
    <w:p w14:paraId="5907CCD4" w14:textId="14F657DC" w:rsidR="00FB2E20" w:rsidRDefault="002A0893" w:rsidP="00FB2E20">
      <w:pPr>
        <w:tabs>
          <w:tab w:val="left" w:pos="-720"/>
        </w:tabs>
        <w:suppressAutoHyphens/>
        <w:spacing w:before="120" w:after="120"/>
        <w:jc w:val="both"/>
        <w:rPr>
          <w:rFonts w:ascii="Book Antiqua" w:hAnsi="Book Antiqua"/>
          <w:szCs w:val="24"/>
          <w:lang w:val="es-ES_tradnl"/>
        </w:rPr>
      </w:pPr>
      <w:r>
        <w:rPr>
          <w:rFonts w:ascii="Book Antiqua" w:hAnsi="Book Antiqua"/>
          <w:szCs w:val="24"/>
          <w:lang w:val="es-ES"/>
        </w:rPr>
        <w:tab/>
      </w:r>
      <w:r w:rsidR="00EF7B8E">
        <w:rPr>
          <w:rFonts w:ascii="Book Antiqua" w:hAnsi="Book Antiqua"/>
          <w:szCs w:val="24"/>
          <w:lang w:val="es-ES"/>
        </w:rPr>
        <w:t xml:space="preserve"> </w:t>
      </w:r>
      <w:r w:rsidR="00FB2E20" w:rsidRPr="00FB2E20">
        <w:rPr>
          <w:rFonts w:ascii="Book Antiqua" w:hAnsi="Book Antiqua"/>
          <w:szCs w:val="24"/>
          <w:lang w:val="es-ES_tradnl"/>
        </w:rPr>
        <w:t>El</w:t>
      </w:r>
      <w:r w:rsidR="00532121">
        <w:rPr>
          <w:rFonts w:ascii="Book Antiqua" w:hAnsi="Book Antiqua"/>
          <w:szCs w:val="24"/>
          <w:lang w:val="es-ES_tradnl"/>
        </w:rPr>
        <w:t xml:space="preserve"> </w:t>
      </w:r>
      <w:r w:rsidR="001772E7">
        <w:rPr>
          <w:rFonts w:ascii="Book Antiqua" w:hAnsi="Book Antiqua"/>
          <w:szCs w:val="24"/>
          <w:lang w:val="es-ES_tradnl"/>
        </w:rPr>
        <w:t xml:space="preserve">Departamento de </w:t>
      </w:r>
      <w:r w:rsidR="001822F4">
        <w:rPr>
          <w:rFonts w:ascii="Book Antiqua" w:hAnsi="Book Antiqua"/>
          <w:szCs w:val="24"/>
          <w:lang w:val="es-ES_tradnl"/>
        </w:rPr>
        <w:t>R</w:t>
      </w:r>
      <w:r w:rsidR="001772E7">
        <w:rPr>
          <w:rFonts w:ascii="Book Antiqua" w:hAnsi="Book Antiqua"/>
          <w:szCs w:val="24"/>
          <w:lang w:val="es-ES_tradnl"/>
        </w:rPr>
        <w:t xml:space="preserve">ecreación y </w:t>
      </w:r>
      <w:r w:rsidR="001822F4">
        <w:rPr>
          <w:rFonts w:ascii="Book Antiqua" w:hAnsi="Book Antiqua"/>
          <w:szCs w:val="24"/>
          <w:lang w:val="es-ES_tradnl"/>
        </w:rPr>
        <w:t>D</w:t>
      </w:r>
      <w:r w:rsidR="001772E7">
        <w:rPr>
          <w:rFonts w:ascii="Book Antiqua" w:hAnsi="Book Antiqua"/>
          <w:szCs w:val="24"/>
          <w:lang w:val="es-ES_tradnl"/>
        </w:rPr>
        <w:t xml:space="preserve">eportes (DRD) expresa su posición respecto al Proyecto del Senado 481, el cual busca crear el “Programa de Promoción del Deporte Femenino”. Aunque reconoce las barreras históricas que enfrentan las mujeres en el </w:t>
      </w:r>
      <w:r w:rsidR="001772E7">
        <w:rPr>
          <w:rFonts w:ascii="Book Antiqua" w:hAnsi="Book Antiqua"/>
          <w:szCs w:val="24"/>
          <w:lang w:val="es-ES_tradnl"/>
        </w:rPr>
        <w:lastRenderedPageBreak/>
        <w:t xml:space="preserve">ámbito deportivo, el DRD cuestiona que estas sean exclusivas de género, argumentando que los desafíos, como la falta de recursos y patrocinios, afectan a todos los atletas por igual. Además, destaca ejemplos de atletas femeninas con patrocinios locales e internacionales, como Havanna </w:t>
      </w:r>
      <w:r w:rsidR="002F10D6">
        <w:rPr>
          <w:rFonts w:ascii="Book Antiqua" w:hAnsi="Book Antiqua"/>
          <w:szCs w:val="24"/>
          <w:lang w:val="es-ES_tradnl"/>
        </w:rPr>
        <w:t>C</w:t>
      </w:r>
      <w:r w:rsidR="001772E7">
        <w:rPr>
          <w:rFonts w:ascii="Book Antiqua" w:hAnsi="Book Antiqua"/>
          <w:szCs w:val="24"/>
          <w:lang w:val="es-ES_tradnl"/>
        </w:rPr>
        <w:t>abrero</w:t>
      </w:r>
      <w:r w:rsidR="002F10D6">
        <w:rPr>
          <w:rFonts w:ascii="Book Antiqua" w:hAnsi="Book Antiqua"/>
          <w:szCs w:val="24"/>
          <w:lang w:val="es-ES_tradnl"/>
        </w:rPr>
        <w:t>, Adriana D</w:t>
      </w:r>
      <w:r w:rsidR="002F10D6" w:rsidRPr="002F10D6">
        <w:rPr>
          <w:rFonts w:ascii="Book Antiqua" w:hAnsi="Book Antiqua" w:cs="Calibri"/>
          <w:szCs w:val="24"/>
          <w:lang w:val="es-ES_tradnl"/>
        </w:rPr>
        <w:t>í</w:t>
      </w:r>
      <w:r w:rsidR="002F10D6">
        <w:rPr>
          <w:rFonts w:ascii="Book Antiqua" w:hAnsi="Book Antiqua" w:cs="Calibri"/>
          <w:szCs w:val="24"/>
          <w:lang w:val="es-ES_tradnl"/>
        </w:rPr>
        <w:t>az y Jasmine Camacho-Quinn, quienes han logrado éxito a pesar de las dificultades.</w:t>
      </w:r>
    </w:p>
    <w:p w14:paraId="1D1AB993" w14:textId="1B8120D6" w:rsidR="004B73D4" w:rsidRDefault="00371871" w:rsidP="00FB2E20">
      <w:pPr>
        <w:tabs>
          <w:tab w:val="left" w:pos="-720"/>
        </w:tabs>
        <w:suppressAutoHyphens/>
        <w:spacing w:before="120" w:after="120"/>
        <w:jc w:val="both"/>
        <w:rPr>
          <w:rFonts w:ascii="Book Antiqua" w:hAnsi="Book Antiqua"/>
          <w:szCs w:val="24"/>
          <w:lang w:val="es-ES_tradnl"/>
        </w:rPr>
      </w:pPr>
      <w:r>
        <w:rPr>
          <w:rFonts w:ascii="Book Antiqua" w:hAnsi="Book Antiqua"/>
          <w:szCs w:val="24"/>
          <w:lang w:val="es-ES_tradnl"/>
        </w:rPr>
        <w:tab/>
      </w:r>
      <w:r w:rsidR="00E222EC">
        <w:rPr>
          <w:rFonts w:ascii="Book Antiqua" w:hAnsi="Book Antiqua"/>
          <w:szCs w:val="24"/>
          <w:lang w:val="es-ES_tradnl"/>
        </w:rPr>
        <w:t xml:space="preserve">El DRD </w:t>
      </w:r>
      <w:r w:rsidR="002F10D6">
        <w:rPr>
          <w:rFonts w:ascii="Book Antiqua" w:hAnsi="Book Antiqua"/>
          <w:szCs w:val="24"/>
          <w:lang w:val="es-ES_tradnl"/>
        </w:rPr>
        <w:t xml:space="preserve">detalla sus programas actuales que promueven la inclusión, como el </w:t>
      </w:r>
      <w:r w:rsidR="001B114E">
        <w:rPr>
          <w:rFonts w:ascii="Book Antiqua" w:hAnsi="Book Antiqua"/>
          <w:szCs w:val="24"/>
          <w:lang w:val="es-ES_tradnl"/>
        </w:rPr>
        <w:t>C</w:t>
      </w:r>
      <w:r w:rsidR="002F10D6">
        <w:rPr>
          <w:rFonts w:ascii="Book Antiqua" w:hAnsi="Book Antiqua"/>
          <w:szCs w:val="24"/>
          <w:lang w:val="es-ES_tradnl"/>
        </w:rPr>
        <w:t xml:space="preserve">entro de </w:t>
      </w:r>
      <w:r w:rsidR="00D14C5D">
        <w:rPr>
          <w:rFonts w:ascii="Book Antiqua" w:hAnsi="Book Antiqua"/>
          <w:szCs w:val="24"/>
          <w:lang w:val="es-ES_tradnl"/>
        </w:rPr>
        <w:t>Formación</w:t>
      </w:r>
      <w:r w:rsidR="002F10D6">
        <w:rPr>
          <w:rFonts w:ascii="Book Antiqua" w:hAnsi="Book Antiqua"/>
          <w:szCs w:val="24"/>
          <w:lang w:val="es-ES_tradnl"/>
        </w:rPr>
        <w:t xml:space="preserve"> Deportiva, donde el </w:t>
      </w:r>
      <w:r w:rsidR="001B114E">
        <w:rPr>
          <w:rFonts w:ascii="Book Antiqua" w:hAnsi="Book Antiqua"/>
          <w:szCs w:val="24"/>
          <w:lang w:val="es-ES_tradnl"/>
        </w:rPr>
        <w:t>treinta y ocho por ciento (</w:t>
      </w:r>
      <w:r w:rsidR="002F10D6">
        <w:rPr>
          <w:rFonts w:ascii="Book Antiqua" w:hAnsi="Book Antiqua"/>
          <w:szCs w:val="24"/>
          <w:lang w:val="es-ES_tradnl"/>
        </w:rPr>
        <w:t>38%</w:t>
      </w:r>
      <w:r w:rsidR="001B114E">
        <w:rPr>
          <w:rFonts w:ascii="Book Antiqua" w:hAnsi="Book Antiqua"/>
          <w:szCs w:val="24"/>
          <w:lang w:val="es-ES_tradnl"/>
        </w:rPr>
        <w:t>)</w:t>
      </w:r>
      <w:r w:rsidR="002F10D6">
        <w:rPr>
          <w:rFonts w:ascii="Book Antiqua" w:hAnsi="Book Antiqua"/>
          <w:szCs w:val="24"/>
          <w:lang w:val="es-ES_tradnl"/>
        </w:rPr>
        <w:t xml:space="preserve"> de participantes son mujeres, y el Programa de Alto Rendimiento, que muestra una distribución casi equitativa (51% hombres</w:t>
      </w:r>
      <w:r w:rsidR="001822F4">
        <w:rPr>
          <w:rFonts w:ascii="Book Antiqua" w:hAnsi="Book Antiqua"/>
          <w:szCs w:val="24"/>
          <w:lang w:val="es-ES_tradnl"/>
        </w:rPr>
        <w:t xml:space="preserve"> vs. </w:t>
      </w:r>
      <w:r w:rsidR="002F10D6">
        <w:rPr>
          <w:rFonts w:ascii="Book Antiqua" w:hAnsi="Book Antiqua"/>
          <w:szCs w:val="24"/>
          <w:lang w:val="es-ES_tradnl"/>
        </w:rPr>
        <w:t>49% mujeres en becas). Sin embargo, señala disparidades en roles técnico (80% hombres vs. 20% mujeres</w:t>
      </w:r>
      <w:r w:rsidR="001822F4">
        <w:rPr>
          <w:rFonts w:ascii="Book Antiqua" w:hAnsi="Book Antiqua"/>
          <w:szCs w:val="24"/>
          <w:lang w:val="es-ES_tradnl"/>
        </w:rPr>
        <w:t>)</w:t>
      </w:r>
      <w:r w:rsidR="002F10D6">
        <w:rPr>
          <w:rFonts w:ascii="Book Antiqua" w:hAnsi="Book Antiqua"/>
          <w:szCs w:val="24"/>
          <w:lang w:val="es-ES_tradnl"/>
        </w:rPr>
        <w:t xml:space="preserve"> y en licencias deportivas (61%hombres vs. 39%mujeres). Estos datos reflejan avances, pero también áreas de mejora que el DRD aborda mediante iniciativas inclusivas, como talleres para mujeres embarazadas y competencias mixtas.</w:t>
      </w:r>
    </w:p>
    <w:p w14:paraId="7ECD4360" w14:textId="6EC252BA" w:rsidR="002F10D6" w:rsidRDefault="00371871" w:rsidP="00371871">
      <w:pPr>
        <w:tabs>
          <w:tab w:val="left" w:pos="-720"/>
        </w:tabs>
        <w:suppressAutoHyphens/>
        <w:spacing w:before="120" w:after="120"/>
        <w:jc w:val="both"/>
        <w:rPr>
          <w:rFonts w:ascii="Book Antiqua" w:hAnsi="Book Antiqua"/>
          <w:szCs w:val="24"/>
          <w:lang w:val="es-ES_tradnl"/>
        </w:rPr>
      </w:pPr>
      <w:r>
        <w:rPr>
          <w:rFonts w:ascii="Book Antiqua" w:hAnsi="Book Antiqua"/>
          <w:szCs w:val="24"/>
          <w:lang w:val="es-ES_tradnl"/>
        </w:rPr>
        <w:tab/>
      </w:r>
      <w:r w:rsidR="002F10D6">
        <w:rPr>
          <w:rFonts w:ascii="Book Antiqua" w:hAnsi="Book Antiqua"/>
          <w:szCs w:val="24"/>
          <w:lang w:val="es-ES_tradnl"/>
        </w:rPr>
        <w:t xml:space="preserve">En su conclusión, el DRD manifiesta su oposición a la medida en su forma actual, alegando que perpetuaría una división artificial por género y desviaría recursos limitados. Subraya que la </w:t>
      </w:r>
      <w:r w:rsidR="001B114E" w:rsidRPr="001B114E">
        <w:rPr>
          <w:rFonts w:ascii="Book Antiqua" w:hAnsi="Book Antiqua"/>
          <w:szCs w:val="24"/>
          <w:lang w:val="es-ES_tradnl"/>
        </w:rPr>
        <w:t>política pública</w:t>
      </w:r>
      <w:r w:rsidR="002F10D6">
        <w:rPr>
          <w:rFonts w:ascii="Book Antiqua" w:hAnsi="Book Antiqua"/>
          <w:szCs w:val="24"/>
          <w:lang w:val="es-ES_tradnl"/>
        </w:rPr>
        <w:t xml:space="preserve"> debe enfocarse en la equidad integral, no en segregar por sexo, y advierte que la creación del programa requeriría fondos adicionales no contemplados en su presupuesto actual. No obstante, deja abierta la posibilidad de apoyar la medida si se asignan recursos específicos para su implementación.</w:t>
      </w:r>
    </w:p>
    <w:p w14:paraId="49D48754" w14:textId="00D56840" w:rsidR="007508D5" w:rsidRDefault="002F10D6" w:rsidP="00371871">
      <w:pPr>
        <w:tabs>
          <w:tab w:val="left" w:pos="-720"/>
        </w:tabs>
        <w:suppressAutoHyphens/>
        <w:spacing w:before="120" w:after="120"/>
        <w:jc w:val="both"/>
        <w:rPr>
          <w:rFonts w:ascii="Book Antiqua" w:hAnsi="Book Antiqua"/>
          <w:szCs w:val="24"/>
          <w:lang w:val="es-ES_tradnl"/>
        </w:rPr>
      </w:pPr>
      <w:r>
        <w:rPr>
          <w:rFonts w:ascii="Book Antiqua" w:hAnsi="Book Antiqua"/>
          <w:szCs w:val="24"/>
          <w:lang w:val="es-ES_tradnl"/>
        </w:rPr>
        <w:tab/>
        <w:t>Finalmente, el DRD reafirma su compromiso con la inclusión y la no discriminación, insistiendo en que el deporte es una herramienta de cohesión social. Solicita que, de aprobarse el proyecto, se garantice transparencia en la asignación de fondos y se eviten duplicidades con programas existentes, priorizando siempre el desarrollo deportivo de todos los puertorriqueños sin distinciones.</w:t>
      </w:r>
    </w:p>
    <w:p w14:paraId="627BB67E" w14:textId="77777777" w:rsidR="001822F4" w:rsidRDefault="001822F4" w:rsidP="00DE7552">
      <w:pPr>
        <w:tabs>
          <w:tab w:val="left" w:pos="-720"/>
        </w:tabs>
        <w:suppressAutoHyphens/>
        <w:jc w:val="center"/>
        <w:rPr>
          <w:rFonts w:ascii="Book Antiqua" w:hAnsi="Book Antiqua"/>
          <w:b/>
          <w:bCs/>
          <w:szCs w:val="24"/>
          <w:lang w:val="es-ES"/>
        </w:rPr>
      </w:pPr>
    </w:p>
    <w:p w14:paraId="0C2A24F9" w14:textId="14055B0E" w:rsidR="00DE7552" w:rsidRPr="00371871" w:rsidRDefault="00DE7552" w:rsidP="00DE7552">
      <w:pPr>
        <w:tabs>
          <w:tab w:val="left" w:pos="-720"/>
        </w:tabs>
        <w:suppressAutoHyphens/>
        <w:jc w:val="center"/>
        <w:rPr>
          <w:rFonts w:ascii="Book Antiqua" w:hAnsi="Book Antiqua"/>
          <w:b/>
          <w:bCs/>
          <w:szCs w:val="24"/>
          <w:lang w:val="es-ES_tradnl"/>
        </w:rPr>
      </w:pPr>
      <w:r>
        <w:rPr>
          <w:rFonts w:ascii="Book Antiqua" w:hAnsi="Book Antiqua"/>
          <w:b/>
          <w:bCs/>
          <w:szCs w:val="24"/>
          <w:lang w:val="es-ES"/>
        </w:rPr>
        <w:t>OFICINA DE GERENCIA Y PRESUPUESTO</w:t>
      </w:r>
      <w:r w:rsidR="008F45EC">
        <w:rPr>
          <w:rFonts w:ascii="Book Antiqua" w:hAnsi="Book Antiqua"/>
          <w:b/>
          <w:bCs/>
          <w:szCs w:val="24"/>
          <w:lang w:val="es-ES"/>
        </w:rPr>
        <w:t xml:space="preserve"> (OGP)</w:t>
      </w:r>
    </w:p>
    <w:p w14:paraId="058D5B68" w14:textId="77777777" w:rsidR="00371871" w:rsidRDefault="00371871" w:rsidP="001822F4">
      <w:pPr>
        <w:rPr>
          <w:rFonts w:ascii="Book Antiqua" w:hAnsi="Book Antiqua"/>
          <w:lang w:val="es-ES_tradnl"/>
        </w:rPr>
      </w:pPr>
    </w:p>
    <w:p w14:paraId="4EF9C05F" w14:textId="076FA18E" w:rsidR="00371871" w:rsidRPr="00DE7552" w:rsidRDefault="00DE7552" w:rsidP="00371871">
      <w:pPr>
        <w:ind w:firstLine="720"/>
        <w:jc w:val="both"/>
        <w:rPr>
          <w:rFonts w:ascii="Book Antiqua" w:hAnsi="Book Antiqua"/>
          <w:lang w:val="es-ES_tradnl"/>
        </w:rPr>
      </w:pPr>
      <w:r>
        <w:rPr>
          <w:rFonts w:ascii="Book Antiqua" w:hAnsi="Book Antiqua"/>
          <w:lang w:val="es-ES_tradnl"/>
        </w:rPr>
        <w:t xml:space="preserve">La Oficina de Gerencia y Presupuesto (OGP) evalúa el Proyecto del Senado 481, que busca crear el “Programa de Promoción del Deporte Femenino” bajo el Departamento de Recreación y Deportes (DRD). La OGP reconoce que la medida responde a barreras históricas que limitan la participación femenina en el deporte, como la falta de recursos, patrocinios y programas específicos. Sin embargo, señala que muchas de las funciones propuestas ya están contempladas en la Ley Orgánica del DRD, por lo que el proyecto representaría un enfoque </w:t>
      </w:r>
      <w:r w:rsidRPr="00DE7552">
        <w:rPr>
          <w:rFonts w:ascii="Book Antiqua" w:hAnsi="Book Antiqua"/>
          <w:lang w:val="es-ES_tradnl"/>
        </w:rPr>
        <w:t>m</w:t>
      </w:r>
      <w:r w:rsidRPr="00DE7552">
        <w:rPr>
          <w:rFonts w:ascii="Book Antiqua" w:hAnsi="Book Antiqua" w:cs="Calibri"/>
          <w:lang w:val="es-ES_tradnl"/>
        </w:rPr>
        <w:t>á</w:t>
      </w:r>
      <w:r>
        <w:rPr>
          <w:rFonts w:ascii="Book Antiqua" w:hAnsi="Book Antiqua" w:cs="Calibri"/>
          <w:lang w:val="es-ES_tradnl"/>
        </w:rPr>
        <w:t>s intensivo en la equidad de g</w:t>
      </w:r>
      <w:r w:rsidRPr="00DE7552">
        <w:rPr>
          <w:rFonts w:ascii="Book Antiqua" w:hAnsi="Book Antiqua" w:cs="Calibri"/>
          <w:lang w:val="es-ES_tradnl"/>
        </w:rPr>
        <w:t>én</w:t>
      </w:r>
      <w:r>
        <w:rPr>
          <w:rFonts w:ascii="Book Antiqua" w:hAnsi="Book Antiqua" w:cs="Calibri"/>
          <w:lang w:val="es-ES_tradnl"/>
        </w:rPr>
        <w:t>ero m</w:t>
      </w:r>
      <w:r w:rsidRPr="00DE7552">
        <w:rPr>
          <w:rFonts w:ascii="Book Antiqua" w:hAnsi="Book Antiqua" w:cs="Calibri"/>
          <w:lang w:val="es-ES_tradnl"/>
        </w:rPr>
        <w:t>á</w:t>
      </w:r>
      <w:r>
        <w:rPr>
          <w:rFonts w:ascii="Book Antiqua" w:hAnsi="Book Antiqua" w:cs="Calibri"/>
          <w:lang w:val="es-ES_tradnl"/>
        </w:rPr>
        <w:t>s que una creación de nuevas capacidades institucionales.</w:t>
      </w:r>
    </w:p>
    <w:p w14:paraId="62F680C4" w14:textId="77777777" w:rsidR="00371871" w:rsidRDefault="00371871" w:rsidP="00371871">
      <w:pPr>
        <w:jc w:val="both"/>
        <w:rPr>
          <w:rFonts w:ascii="Book Antiqua" w:hAnsi="Book Antiqua"/>
          <w:lang w:val="es-ES_tradnl"/>
        </w:rPr>
      </w:pPr>
    </w:p>
    <w:p w14:paraId="1EC3DE35" w14:textId="32DA1648" w:rsidR="00E222EC" w:rsidRPr="008F45EC" w:rsidRDefault="00DE7552" w:rsidP="00371871">
      <w:pPr>
        <w:ind w:firstLine="720"/>
        <w:jc w:val="both"/>
        <w:rPr>
          <w:rFonts w:ascii="Book Antiqua" w:hAnsi="Book Antiqua"/>
          <w:lang w:val="es-ES_tradnl"/>
        </w:rPr>
      </w:pPr>
      <w:r w:rsidRPr="008F45EC">
        <w:rPr>
          <w:rFonts w:ascii="Book Antiqua" w:hAnsi="Book Antiqua"/>
          <w:lang w:val="es-ES_tradnl"/>
        </w:rPr>
        <w:t xml:space="preserve">Desde una </w:t>
      </w:r>
      <w:r w:rsidR="00CB7CAD" w:rsidRPr="008F45EC">
        <w:rPr>
          <w:rFonts w:ascii="Book Antiqua" w:hAnsi="Book Antiqua"/>
          <w:lang w:val="es-ES_tradnl"/>
        </w:rPr>
        <w:t>perspectiva presupuestaria</w:t>
      </w:r>
      <w:r w:rsidR="00CE2FA9" w:rsidRPr="008F45EC">
        <w:rPr>
          <w:rFonts w:ascii="Book Antiqua" w:hAnsi="Book Antiqua"/>
          <w:lang w:val="es-ES_tradnl"/>
        </w:rPr>
        <w:t xml:space="preserve">, </w:t>
      </w:r>
      <w:bookmarkStart w:id="2" w:name="_Hlk197790203"/>
      <w:r w:rsidR="00CE2FA9" w:rsidRPr="008F45EC">
        <w:rPr>
          <w:rFonts w:ascii="Book Antiqua" w:hAnsi="Book Antiqua"/>
          <w:lang w:val="es-ES_tradnl"/>
        </w:rPr>
        <w:t>la OGP indica que el DRD actualmente cuenta con un presupuesto de 27.3 millones para programas de promoción deportivas, dentro de un presupuesto total 59.4 millones para el a</w:t>
      </w:r>
      <w:r w:rsidR="00CE2FA9" w:rsidRPr="008F45EC">
        <w:rPr>
          <w:rFonts w:ascii="Book Antiqua" w:hAnsi="Book Antiqua" w:cs="Calibri"/>
          <w:lang w:val="es-ES_tradnl"/>
        </w:rPr>
        <w:t>ñ</w:t>
      </w:r>
      <w:r w:rsidR="00CE2FA9" w:rsidRPr="008F45EC">
        <w:rPr>
          <w:rFonts w:ascii="Book Antiqua" w:hAnsi="Book Antiqua"/>
          <w:lang w:val="es-ES_tradnl"/>
        </w:rPr>
        <w:t xml:space="preserve">o fiscal 2025. Destaca que, al </w:t>
      </w:r>
      <w:r w:rsidR="00CE2FA9" w:rsidRPr="008F45EC">
        <w:rPr>
          <w:rFonts w:ascii="Book Antiqua" w:hAnsi="Book Antiqua"/>
          <w:lang w:val="es-ES_tradnl"/>
        </w:rPr>
        <w:lastRenderedPageBreak/>
        <w:t>menos inicialmente, la medida no implicaría un impacto fiscal significativo, ya que el DRD ya ejecuta iniciativas dirigidas al deporte femenino. No obstante, advierte que, de requerirse recursos adicionales para becas, talleres o estructura administrativa, estos deberán evaluarse durante el proceso de formulación del presupuesto 2025-2026, en coordinación con la Junta de Supervisión Fiscal.</w:t>
      </w:r>
    </w:p>
    <w:bookmarkEnd w:id="2"/>
    <w:p w14:paraId="4C1EA035" w14:textId="77777777" w:rsidR="00CE2FA9" w:rsidRDefault="00CE2FA9" w:rsidP="00371871">
      <w:pPr>
        <w:ind w:firstLine="720"/>
        <w:jc w:val="both"/>
        <w:rPr>
          <w:rFonts w:ascii="Book Antiqua" w:hAnsi="Book Antiqua"/>
          <w:lang w:val="es-ES_tradnl"/>
        </w:rPr>
      </w:pPr>
    </w:p>
    <w:p w14:paraId="49DA3325" w14:textId="5B0D4ECE" w:rsidR="00CE2FA9" w:rsidRPr="00CE2FA9" w:rsidRDefault="00CE2FA9" w:rsidP="00CE2FA9">
      <w:pPr>
        <w:jc w:val="both"/>
        <w:rPr>
          <w:rFonts w:ascii="Book Antiqua" w:hAnsi="Book Antiqua"/>
          <w:lang w:val="es-ES_tradnl"/>
        </w:rPr>
      </w:pPr>
      <w:r>
        <w:rPr>
          <w:rFonts w:ascii="Book Antiqua" w:hAnsi="Book Antiqua"/>
          <w:lang w:val="es-ES_tradnl"/>
        </w:rPr>
        <w:tab/>
        <w:t>La OGP enfatiza su compromiso con la eficiencia fiscal y subraya la importancia de que el DRD clarifique si la implementación del programa demanda</w:t>
      </w:r>
      <w:r w:rsidRPr="00CE2FA9">
        <w:rPr>
          <w:rFonts w:ascii="Book Antiqua" w:hAnsi="Book Antiqua"/>
          <w:lang w:val="es-ES_tradnl"/>
        </w:rPr>
        <w:t>r</w:t>
      </w:r>
      <w:r w:rsidRPr="00CE2FA9">
        <w:rPr>
          <w:rFonts w:ascii="Book Antiqua" w:hAnsi="Book Antiqua" w:cs="Calibri"/>
          <w:lang w:val="es-ES_tradnl"/>
        </w:rPr>
        <w:t>á</w:t>
      </w:r>
      <w:r>
        <w:rPr>
          <w:rFonts w:ascii="Book Antiqua" w:hAnsi="Book Antiqua" w:cs="Calibri"/>
          <w:lang w:val="es-ES_tradnl"/>
        </w:rPr>
        <w:t xml:space="preserve"> ajustes en su capital humano o partidas específicas. Mientras tanto, respalda el t</w:t>
      </w:r>
      <w:r w:rsidRPr="00CE2FA9">
        <w:rPr>
          <w:rFonts w:ascii="Book Antiqua" w:hAnsi="Book Antiqua" w:cs="Calibri"/>
          <w:lang w:val="es-ES_tradnl"/>
        </w:rPr>
        <w:t>rá</w:t>
      </w:r>
      <w:r>
        <w:rPr>
          <w:rFonts w:ascii="Book Antiqua" w:hAnsi="Book Antiqua" w:cs="Calibri"/>
          <w:lang w:val="es-ES_tradnl"/>
        </w:rPr>
        <w:t xml:space="preserve">mite de la medida, dado su alineamiento con políticas públicas de inclusión y el reconocimiento a los logros de atletas femeninas puertorriqueñas, cuyas medallas han enorgullecido al país. </w:t>
      </w:r>
    </w:p>
    <w:p w14:paraId="23A2122D" w14:textId="77777777" w:rsidR="00F208E7" w:rsidRDefault="00F208E7" w:rsidP="00371871">
      <w:pPr>
        <w:ind w:firstLine="720"/>
        <w:jc w:val="both"/>
        <w:rPr>
          <w:rFonts w:ascii="Book Antiqua" w:hAnsi="Book Antiqua"/>
          <w:lang w:val="es-ES_tradnl"/>
        </w:rPr>
      </w:pPr>
    </w:p>
    <w:p w14:paraId="6ABD6AEB" w14:textId="49010D4A" w:rsidR="00E222EC" w:rsidRPr="00C3089A" w:rsidRDefault="00E222EC" w:rsidP="00371871">
      <w:pPr>
        <w:ind w:firstLine="720"/>
        <w:jc w:val="both"/>
        <w:rPr>
          <w:rFonts w:ascii="Book Antiqua" w:hAnsi="Book Antiqua"/>
          <w:lang w:val="es-PR"/>
        </w:rPr>
      </w:pPr>
      <w:r w:rsidRPr="004161A5">
        <w:rPr>
          <w:rFonts w:ascii="Book Antiqua" w:hAnsi="Book Antiqua"/>
          <w:lang w:val="es-ES_tradnl"/>
        </w:rPr>
        <w:t>Finalmente,</w:t>
      </w:r>
      <w:r w:rsidR="00C3089A" w:rsidRPr="004161A5">
        <w:rPr>
          <w:rFonts w:ascii="Book Antiqua" w:hAnsi="Book Antiqua"/>
          <w:lang w:val="es-ES_tradnl"/>
        </w:rPr>
        <w:t xml:space="preserve"> </w:t>
      </w:r>
      <w:r w:rsidR="00CE2FA9">
        <w:rPr>
          <w:rFonts w:ascii="Book Antiqua" w:hAnsi="Book Antiqua"/>
          <w:lang w:val="es-ES_tradnl"/>
        </w:rPr>
        <w:t>la OGP se ofrece a colaborar con la Comisión Legislativa en la evaluación de posibles necesidades presupuestarias derivadas del proyecto, siempre dentro del marco de la Ley PROMESA y el Plan Fiscal vigente. Reitera que, para garantizar el éxito del programa, es crucial asegurar que el DRD cuente con los recursos humanos y financieros necesarios, sin comprometer la estabilidad fiscal del gobierno.</w:t>
      </w:r>
    </w:p>
    <w:p w14:paraId="5D4023DD" w14:textId="77777777" w:rsidR="00371871" w:rsidRDefault="00371871" w:rsidP="00371871">
      <w:pPr>
        <w:tabs>
          <w:tab w:val="left" w:pos="-720"/>
        </w:tabs>
        <w:suppressAutoHyphens/>
        <w:spacing w:before="120" w:after="120"/>
        <w:jc w:val="center"/>
        <w:rPr>
          <w:rFonts w:ascii="Book Antiqua" w:hAnsi="Book Antiqua"/>
          <w:b/>
          <w:bCs/>
          <w:szCs w:val="24"/>
          <w:lang w:val="es-ES_tradnl"/>
        </w:rPr>
      </w:pPr>
    </w:p>
    <w:p w14:paraId="2FF1E78D" w14:textId="56D517F1" w:rsidR="00F44448" w:rsidRPr="00371871" w:rsidRDefault="00DE7552" w:rsidP="00F44448">
      <w:pPr>
        <w:tabs>
          <w:tab w:val="left" w:pos="-720"/>
        </w:tabs>
        <w:suppressAutoHyphens/>
        <w:jc w:val="center"/>
        <w:rPr>
          <w:rFonts w:ascii="Book Antiqua" w:hAnsi="Book Antiqua"/>
          <w:b/>
          <w:bCs/>
          <w:szCs w:val="24"/>
          <w:lang w:val="es-ES_tradnl"/>
        </w:rPr>
      </w:pPr>
      <w:r w:rsidRPr="00DE7552">
        <w:rPr>
          <w:rFonts w:ascii="Book Antiqua" w:hAnsi="Book Antiqua"/>
          <w:b/>
          <w:szCs w:val="24"/>
          <w:lang w:val="es-PR"/>
        </w:rPr>
        <w:t>OFICINA DEL PROCURADOR DEL CIUDADANO</w:t>
      </w:r>
    </w:p>
    <w:p w14:paraId="5B7AAD9F" w14:textId="50A1E435" w:rsidR="00371871" w:rsidRPr="00371871" w:rsidRDefault="00371871" w:rsidP="00371871">
      <w:pPr>
        <w:tabs>
          <w:tab w:val="left" w:pos="-720"/>
        </w:tabs>
        <w:suppressAutoHyphens/>
        <w:jc w:val="center"/>
        <w:rPr>
          <w:rFonts w:ascii="Book Antiqua" w:hAnsi="Book Antiqua"/>
          <w:b/>
          <w:bCs/>
          <w:szCs w:val="24"/>
          <w:lang w:val="es-ES_tradnl"/>
        </w:rPr>
      </w:pPr>
    </w:p>
    <w:p w14:paraId="5F49D9B4" w14:textId="59B61BF2" w:rsidR="00371871" w:rsidRPr="00371871" w:rsidRDefault="00D909EC" w:rsidP="00371871">
      <w:pPr>
        <w:tabs>
          <w:tab w:val="left" w:pos="-720"/>
        </w:tabs>
        <w:suppressAutoHyphens/>
        <w:spacing w:before="120" w:after="120"/>
        <w:jc w:val="both"/>
        <w:rPr>
          <w:rFonts w:ascii="Book Antiqua" w:hAnsi="Book Antiqua"/>
          <w:szCs w:val="24"/>
          <w:lang w:val="es-ES_tradnl"/>
        </w:rPr>
      </w:pPr>
      <w:r>
        <w:rPr>
          <w:rFonts w:ascii="Book Antiqua" w:hAnsi="Book Antiqua"/>
          <w:szCs w:val="24"/>
          <w:lang w:val="es-ES"/>
        </w:rPr>
        <w:tab/>
      </w:r>
      <w:r w:rsidR="00371871">
        <w:rPr>
          <w:rFonts w:ascii="Book Antiqua" w:hAnsi="Book Antiqua"/>
          <w:szCs w:val="24"/>
          <w:lang w:val="es-ES"/>
        </w:rPr>
        <w:t xml:space="preserve">La </w:t>
      </w:r>
      <w:r w:rsidR="00E06776">
        <w:rPr>
          <w:rFonts w:ascii="Book Antiqua" w:hAnsi="Book Antiqua"/>
          <w:szCs w:val="24"/>
          <w:lang w:val="es-ES"/>
        </w:rPr>
        <w:t>Oficina del Procurador del Ciudadano respalda firmemente el Proyecto del Senado 481, que busca crear el “Programa de Promoción del deporte Femenino” bajo el Departamento de Recreación y deporte (DRD). El documento destaca que esta iniciativa representa una respuesta necesaria a las desigualdades históricas que enfrentan las mujeres en el ámbito deportivo, como la falta de recursos, apoyo institucional y oportunidades de desarrollo. Además, subraya que estas barreras no solo limitan el crecimiento individual de las atletas, sino que también privan a la sociedad puertorriqueña de aprovechar plenamente su potencial.</w:t>
      </w:r>
    </w:p>
    <w:p w14:paraId="08EBF079" w14:textId="560A1B12" w:rsidR="005E519E" w:rsidRDefault="00D909EC" w:rsidP="00371871">
      <w:pPr>
        <w:tabs>
          <w:tab w:val="left" w:pos="-720"/>
        </w:tabs>
        <w:suppressAutoHyphens/>
        <w:spacing w:before="120" w:after="120"/>
        <w:jc w:val="both"/>
        <w:rPr>
          <w:rFonts w:ascii="Book Antiqua" w:hAnsi="Book Antiqua"/>
          <w:szCs w:val="24"/>
          <w:lang w:val="es-ES_tradnl"/>
        </w:rPr>
      </w:pPr>
      <w:r>
        <w:rPr>
          <w:rFonts w:ascii="Book Antiqua" w:hAnsi="Book Antiqua"/>
          <w:szCs w:val="24"/>
          <w:lang w:val="es-ES_tradnl"/>
        </w:rPr>
        <w:tab/>
      </w:r>
      <w:r w:rsidR="00E06776">
        <w:rPr>
          <w:rFonts w:ascii="Book Antiqua" w:hAnsi="Book Antiqua"/>
          <w:szCs w:val="24"/>
          <w:lang w:val="es-ES_tradnl"/>
        </w:rPr>
        <w:t>El memorial enfatiza que, aunque se han logrado avances en la participación femenina en el deporte, persisten brechas significativas en financiamiento, cobertura mediática y acceso a programas especializados. La creación de este programa, según el Procurador, es un paso crucial hacia la equidad de g</w:t>
      </w:r>
      <w:r w:rsidR="00E06776" w:rsidRPr="00E06776">
        <w:rPr>
          <w:rFonts w:ascii="Book Antiqua" w:hAnsi="Book Antiqua" w:cs="Calibri"/>
          <w:szCs w:val="24"/>
          <w:lang w:val="es-ES_tradnl"/>
        </w:rPr>
        <w:t>é</w:t>
      </w:r>
      <w:r w:rsidR="00E06776">
        <w:rPr>
          <w:rFonts w:ascii="Book Antiqua" w:hAnsi="Book Antiqua" w:cs="Calibri"/>
          <w:szCs w:val="24"/>
          <w:lang w:val="es-ES_tradnl"/>
        </w:rPr>
        <w:t>nero, ya que establece un marco estructurado con metas claras y mecanismos de cooperación interinstitucional. Estos incluyen convenios con municipios, agencias p</w:t>
      </w:r>
      <w:r w:rsidR="00E06776" w:rsidRPr="00E06776">
        <w:rPr>
          <w:rFonts w:ascii="Book Antiqua" w:hAnsi="Book Antiqua" w:cs="Calibri"/>
          <w:szCs w:val="24"/>
          <w:lang w:val="es-ES_tradnl"/>
        </w:rPr>
        <w:t>úb</w:t>
      </w:r>
      <w:r w:rsidR="00E06776">
        <w:rPr>
          <w:rFonts w:ascii="Book Antiqua" w:hAnsi="Book Antiqua" w:cs="Calibri"/>
          <w:szCs w:val="24"/>
          <w:lang w:val="es-ES_tradnl"/>
        </w:rPr>
        <w:t>licas y organizaciones sin fines de lucro, lo que ampliaría el alcance y eficiencia del programa en todas las regiones del país.</w:t>
      </w:r>
    </w:p>
    <w:p w14:paraId="2F31C18F" w14:textId="37647508" w:rsidR="00371871" w:rsidRPr="0081725E" w:rsidRDefault="00D909EC" w:rsidP="00371871">
      <w:pPr>
        <w:tabs>
          <w:tab w:val="left" w:pos="-720"/>
        </w:tabs>
        <w:suppressAutoHyphens/>
        <w:spacing w:before="120" w:after="120"/>
        <w:jc w:val="both"/>
        <w:rPr>
          <w:rFonts w:ascii="Book Antiqua" w:hAnsi="Book Antiqua"/>
          <w:lang w:val="es-PR"/>
        </w:rPr>
      </w:pPr>
      <w:r>
        <w:rPr>
          <w:rFonts w:ascii="Book Antiqua" w:hAnsi="Book Antiqua"/>
          <w:lang w:val="es-PR"/>
        </w:rPr>
        <w:tab/>
      </w:r>
      <w:r w:rsidR="00E06776">
        <w:rPr>
          <w:rFonts w:ascii="Book Antiqua" w:hAnsi="Book Antiqua"/>
          <w:lang w:val="es-PR"/>
        </w:rPr>
        <w:t xml:space="preserve">Un aspecto clave destacado es la rendición de cuentas: el proyecto obliga al Secretario del DRD a presentar informes anuales a la Asamblea Legislativa, lo que garantiza transparencia y permite evaluar el impacto del programa en la reducción de brechas de género. El Procurador resalta que esta iniciativa no es simbólica, sino una </w:t>
      </w:r>
      <w:r w:rsidR="00E06776">
        <w:rPr>
          <w:rFonts w:ascii="Book Antiqua" w:hAnsi="Book Antiqua"/>
          <w:lang w:val="es-PR"/>
        </w:rPr>
        <w:lastRenderedPageBreak/>
        <w:t>política p</w:t>
      </w:r>
      <w:r w:rsidR="009D14CC" w:rsidRPr="009D14CC">
        <w:rPr>
          <w:rFonts w:ascii="Book Antiqua" w:hAnsi="Book Antiqua" w:cs="Calibri"/>
          <w:lang w:val="es-PR"/>
        </w:rPr>
        <w:t>ú</w:t>
      </w:r>
      <w:r w:rsidR="00E06776" w:rsidRPr="009D14CC">
        <w:rPr>
          <w:rFonts w:ascii="Book Antiqua" w:hAnsi="Book Antiqua"/>
          <w:lang w:val="es-PR"/>
        </w:rPr>
        <w:t>b</w:t>
      </w:r>
      <w:r w:rsidR="00E06776">
        <w:rPr>
          <w:rFonts w:ascii="Book Antiqua" w:hAnsi="Book Antiqua"/>
          <w:lang w:val="es-PR"/>
        </w:rPr>
        <w:t xml:space="preserve">lica </w:t>
      </w:r>
      <w:r w:rsidR="009D14CC">
        <w:rPr>
          <w:rFonts w:ascii="Book Antiqua" w:hAnsi="Book Antiqua"/>
          <w:lang w:val="es-PR"/>
        </w:rPr>
        <w:t>concreta que aborda necesidades documentadas y se alinea con objetivos de desarrollo sostenible, salud pública, y fortalecimiento del liderazgo femenino.</w:t>
      </w:r>
    </w:p>
    <w:p w14:paraId="1E82A6FC" w14:textId="475EDFE2" w:rsidR="001822F4" w:rsidRPr="006850F9" w:rsidRDefault="00D909EC" w:rsidP="006850F9">
      <w:pPr>
        <w:tabs>
          <w:tab w:val="left" w:pos="-720"/>
        </w:tabs>
        <w:suppressAutoHyphens/>
        <w:spacing w:before="120" w:after="120"/>
        <w:jc w:val="both"/>
        <w:rPr>
          <w:rFonts w:ascii="Book Antiqua" w:hAnsi="Book Antiqua"/>
          <w:lang w:val="es-PR"/>
        </w:rPr>
      </w:pPr>
      <w:r>
        <w:rPr>
          <w:lang w:val="es-PR"/>
        </w:rPr>
        <w:tab/>
      </w:r>
      <w:r w:rsidR="009D14CC">
        <w:rPr>
          <w:rFonts w:ascii="Book Antiqua" w:hAnsi="Book Antiqua"/>
          <w:lang w:val="es-PR"/>
        </w:rPr>
        <w:t>Finalmente, la Ombudsman recomienda la aprobación de la medida como una acción afirmativa y visionaria, argumentando que países con programas similares han demostrado beneficios tangibles, como mayor autoestima en niñas y jóvenes, retención escolar y participación cívica. Reitera su compromiso de colaborar en la implementación y supervisión del programa, asegurando que cumpla con su propósito de justicia social y desarrollo humano en el deporte puertorriqueño.</w:t>
      </w:r>
    </w:p>
    <w:p w14:paraId="34297500" w14:textId="2DF3BAF0" w:rsidR="009D14CC" w:rsidRDefault="009D14CC" w:rsidP="009D14CC">
      <w:pPr>
        <w:tabs>
          <w:tab w:val="left" w:pos="-720"/>
        </w:tabs>
        <w:suppressAutoHyphens/>
        <w:spacing w:before="120" w:after="120"/>
        <w:jc w:val="center"/>
        <w:rPr>
          <w:rFonts w:ascii="Book Antiqua" w:hAnsi="Book Antiqua"/>
          <w:b/>
          <w:szCs w:val="24"/>
          <w:lang w:val="es-PR"/>
        </w:rPr>
      </w:pPr>
      <w:r w:rsidRPr="009D14CC">
        <w:rPr>
          <w:rFonts w:ascii="Book Antiqua" w:hAnsi="Book Antiqua"/>
          <w:b/>
          <w:szCs w:val="24"/>
          <w:lang w:val="es-PR"/>
        </w:rPr>
        <w:t>COMITÉ OL</w:t>
      </w:r>
      <w:r w:rsidRPr="009D14CC">
        <w:rPr>
          <w:rFonts w:ascii="Calibri" w:hAnsi="Calibri" w:cs="Calibri"/>
          <w:b/>
          <w:szCs w:val="24"/>
          <w:lang w:val="es-PR"/>
        </w:rPr>
        <w:t>Í</w:t>
      </w:r>
      <w:r w:rsidRPr="009D14CC">
        <w:rPr>
          <w:rFonts w:ascii="Book Antiqua" w:hAnsi="Book Antiqua"/>
          <w:b/>
          <w:szCs w:val="24"/>
          <w:lang w:val="es-PR"/>
        </w:rPr>
        <w:t>MPICO</w:t>
      </w:r>
      <w:r w:rsidR="00D14C5D">
        <w:rPr>
          <w:rFonts w:ascii="Book Antiqua" w:hAnsi="Book Antiqua"/>
          <w:b/>
          <w:szCs w:val="24"/>
          <w:lang w:val="es-PR"/>
        </w:rPr>
        <w:t xml:space="preserve"> DE PUERTO RICO </w:t>
      </w:r>
      <w:r w:rsidR="006850F9">
        <w:rPr>
          <w:rFonts w:ascii="Book Antiqua" w:hAnsi="Book Antiqua"/>
          <w:b/>
          <w:szCs w:val="24"/>
          <w:lang w:val="es-PR"/>
        </w:rPr>
        <w:t>(COPUR)</w:t>
      </w:r>
    </w:p>
    <w:p w14:paraId="0584BDD3" w14:textId="0639BAD2" w:rsidR="009D14CC" w:rsidRDefault="009D14CC" w:rsidP="001822F4">
      <w:pPr>
        <w:tabs>
          <w:tab w:val="left" w:pos="-720"/>
        </w:tabs>
        <w:suppressAutoHyphens/>
        <w:spacing w:before="120" w:after="120"/>
        <w:jc w:val="both"/>
        <w:rPr>
          <w:rFonts w:ascii="Book Antiqua" w:hAnsi="Book Antiqua"/>
          <w:bCs/>
          <w:szCs w:val="24"/>
          <w:lang w:val="es-PR"/>
        </w:rPr>
      </w:pPr>
      <w:r>
        <w:rPr>
          <w:rFonts w:ascii="Book Antiqua" w:hAnsi="Book Antiqua"/>
          <w:bCs/>
          <w:szCs w:val="24"/>
          <w:lang w:val="es-PR"/>
        </w:rPr>
        <w:tab/>
        <w:t>El Comité Olímpico de Puerto Rico (COPUR) respalda firmemente el Proyecto del Senado 481. El COPUR destaca que, aunque el deporte femenino ha logrado avances significativos en la isla, como las medallas de oro olímpicas de Mónica Puig y Jasmine Camacho Quinn, a</w:t>
      </w:r>
      <w:r>
        <w:rPr>
          <w:rFonts w:ascii="Calibri" w:hAnsi="Calibri" w:cs="Calibri"/>
          <w:bCs/>
          <w:szCs w:val="24"/>
          <w:lang w:val="es-PR"/>
        </w:rPr>
        <w:t>ú</w:t>
      </w:r>
      <w:r>
        <w:rPr>
          <w:rFonts w:ascii="Book Antiqua" w:hAnsi="Book Antiqua"/>
          <w:bCs/>
          <w:szCs w:val="24"/>
          <w:lang w:val="es-PR"/>
        </w:rPr>
        <w:t xml:space="preserve">n enfrenta barreras históricas como falta de recursos, oportunidades y visibilidad. Este programa representa una oportunidad para consolidar el desarrollo </w:t>
      </w:r>
      <w:r w:rsidR="00E31C18">
        <w:rPr>
          <w:rFonts w:ascii="Book Antiqua" w:hAnsi="Book Antiqua"/>
          <w:bCs/>
          <w:szCs w:val="24"/>
          <w:lang w:val="es-PR"/>
        </w:rPr>
        <w:t>integral</w:t>
      </w:r>
      <w:r>
        <w:rPr>
          <w:rFonts w:ascii="Book Antiqua" w:hAnsi="Book Antiqua"/>
          <w:bCs/>
          <w:szCs w:val="24"/>
          <w:lang w:val="es-PR"/>
        </w:rPr>
        <w:t xml:space="preserve"> de las atletas, desde niveles base</w:t>
      </w:r>
      <w:r w:rsidR="00E31C18">
        <w:rPr>
          <w:rFonts w:ascii="Book Antiqua" w:hAnsi="Book Antiqua"/>
          <w:bCs/>
          <w:szCs w:val="24"/>
          <w:lang w:val="es-PR"/>
        </w:rPr>
        <w:t xml:space="preserve"> hasta alto rendimiento, y asegurar su participación equitativa en eventos internacionales, como los Juegos Olímpicos de Los Ángeles 2028, donde por primera vez habrá paridad de género.</w:t>
      </w:r>
    </w:p>
    <w:p w14:paraId="4DF55421" w14:textId="7A57572F" w:rsidR="00E31C18" w:rsidRDefault="00E31C18" w:rsidP="001822F4">
      <w:pPr>
        <w:tabs>
          <w:tab w:val="left" w:pos="-720"/>
        </w:tabs>
        <w:suppressAutoHyphens/>
        <w:spacing w:before="120" w:after="120"/>
        <w:jc w:val="both"/>
        <w:rPr>
          <w:rFonts w:ascii="Book Antiqua" w:hAnsi="Book Antiqua" w:cs="Calibri"/>
          <w:bCs/>
          <w:szCs w:val="24"/>
          <w:lang w:val="es-PR"/>
        </w:rPr>
      </w:pPr>
      <w:r>
        <w:rPr>
          <w:rFonts w:ascii="Book Antiqua" w:hAnsi="Book Antiqua"/>
          <w:bCs/>
          <w:szCs w:val="24"/>
          <w:lang w:val="es-PR"/>
        </w:rPr>
        <w:tab/>
        <w:t xml:space="preserve">El memorial recuerda el éxito de la “Iniciativa del tercer Milenio” (2002-2009), un programa pionero que, con una asignación anual de </w:t>
      </w:r>
      <w:r w:rsidR="008F45EC">
        <w:rPr>
          <w:rFonts w:ascii="Book Antiqua" w:hAnsi="Book Antiqua"/>
          <w:bCs/>
          <w:szCs w:val="24"/>
          <w:lang w:val="es-PR"/>
        </w:rPr>
        <w:t>dos (</w:t>
      </w:r>
      <w:r>
        <w:rPr>
          <w:rFonts w:ascii="Book Antiqua" w:hAnsi="Book Antiqua"/>
          <w:bCs/>
          <w:szCs w:val="24"/>
          <w:lang w:val="es-PR"/>
        </w:rPr>
        <w:t>2</w:t>
      </w:r>
      <w:r w:rsidR="008F45EC">
        <w:rPr>
          <w:rFonts w:ascii="Book Antiqua" w:hAnsi="Book Antiqua"/>
          <w:bCs/>
          <w:szCs w:val="24"/>
          <w:lang w:val="es-PR"/>
        </w:rPr>
        <w:t>)</w:t>
      </w:r>
      <w:r>
        <w:rPr>
          <w:rFonts w:ascii="Book Antiqua" w:hAnsi="Book Antiqua"/>
          <w:bCs/>
          <w:szCs w:val="24"/>
          <w:lang w:val="es-PR"/>
        </w:rPr>
        <w:t xml:space="preserve"> millones</w:t>
      </w:r>
      <w:r w:rsidR="008F45EC">
        <w:rPr>
          <w:rFonts w:ascii="Book Antiqua" w:hAnsi="Book Antiqua"/>
          <w:bCs/>
          <w:szCs w:val="24"/>
          <w:lang w:val="es-PR"/>
        </w:rPr>
        <w:t xml:space="preserve"> de dólares</w:t>
      </w:r>
      <w:r>
        <w:rPr>
          <w:rFonts w:ascii="Book Antiqua" w:hAnsi="Book Antiqua"/>
          <w:bCs/>
          <w:szCs w:val="24"/>
          <w:lang w:val="es-PR"/>
        </w:rPr>
        <w:t>, impuls</w:t>
      </w:r>
      <w:r w:rsidRPr="00E31C18">
        <w:rPr>
          <w:rFonts w:ascii="Book Antiqua" w:hAnsi="Book Antiqua" w:cs="Calibri"/>
          <w:bCs/>
          <w:szCs w:val="24"/>
          <w:lang w:val="es-PR"/>
        </w:rPr>
        <w:t>ó</w:t>
      </w:r>
      <w:r>
        <w:rPr>
          <w:rFonts w:ascii="Book Antiqua" w:hAnsi="Book Antiqua" w:cs="Calibri"/>
          <w:bCs/>
          <w:szCs w:val="24"/>
          <w:lang w:val="es-PR"/>
        </w:rPr>
        <w:t xml:space="preserve"> a una generación de atletas femeninas que hoy son referentes del deporte puertorriqueño. Sin embargo, su desaparición en </w:t>
      </w:r>
      <w:r w:rsidR="008F45EC">
        <w:rPr>
          <w:rFonts w:ascii="Book Antiqua" w:hAnsi="Book Antiqua" w:cs="Calibri"/>
          <w:bCs/>
          <w:szCs w:val="24"/>
          <w:lang w:val="es-PR"/>
        </w:rPr>
        <w:t xml:space="preserve">el año </w:t>
      </w:r>
      <w:r>
        <w:rPr>
          <w:rFonts w:ascii="Book Antiqua" w:hAnsi="Book Antiqua" w:cs="Calibri"/>
          <w:bCs/>
          <w:szCs w:val="24"/>
          <w:lang w:val="es-PR"/>
        </w:rPr>
        <w:t>2009 por falta de fondos de</w:t>
      </w:r>
      <w:r w:rsidRPr="00E31C18">
        <w:rPr>
          <w:rFonts w:ascii="Book Antiqua" w:hAnsi="Book Antiqua" w:cs="Calibri"/>
          <w:bCs/>
          <w:szCs w:val="24"/>
          <w:lang w:val="es-PR"/>
        </w:rPr>
        <w:t>jó</w:t>
      </w:r>
      <w:r>
        <w:rPr>
          <w:rFonts w:ascii="Book Antiqua" w:hAnsi="Book Antiqua" w:cs="Calibri"/>
          <w:bCs/>
          <w:szCs w:val="24"/>
          <w:lang w:val="es-PR"/>
        </w:rPr>
        <w:t xml:space="preserve"> un vacío que afecto el crecimiento estructurado del deporte femenino. El COPUR ha intentado suplir esta carencia con iniciativas propias, como el Festival Olímpico Femenino que en </w:t>
      </w:r>
      <w:r w:rsidR="008F45EC">
        <w:rPr>
          <w:rFonts w:ascii="Book Antiqua" w:hAnsi="Book Antiqua" w:cs="Calibri"/>
          <w:bCs/>
          <w:szCs w:val="24"/>
          <w:lang w:val="es-PR"/>
        </w:rPr>
        <w:t xml:space="preserve">el año </w:t>
      </w:r>
      <w:r>
        <w:rPr>
          <w:rFonts w:ascii="Book Antiqua" w:hAnsi="Book Antiqua" w:cs="Calibri"/>
          <w:bCs/>
          <w:szCs w:val="24"/>
          <w:lang w:val="es-PR"/>
        </w:rPr>
        <w:t xml:space="preserve">2025 reunió </w:t>
      </w:r>
      <w:r w:rsidR="008F45EC">
        <w:rPr>
          <w:rFonts w:ascii="Book Antiqua" w:hAnsi="Book Antiqua" w:cs="Calibri"/>
          <w:bCs/>
          <w:szCs w:val="24"/>
          <w:lang w:val="es-PR"/>
        </w:rPr>
        <w:t>novecientas (9</w:t>
      </w:r>
      <w:r>
        <w:rPr>
          <w:rFonts w:ascii="Book Antiqua" w:hAnsi="Book Antiqua" w:cs="Calibri"/>
          <w:bCs/>
          <w:szCs w:val="24"/>
          <w:lang w:val="es-PR"/>
        </w:rPr>
        <w:t>00</w:t>
      </w:r>
      <w:r w:rsidR="008F45EC">
        <w:rPr>
          <w:rFonts w:ascii="Book Antiqua" w:hAnsi="Book Antiqua" w:cs="Calibri"/>
          <w:bCs/>
          <w:szCs w:val="24"/>
          <w:lang w:val="es-PR"/>
        </w:rPr>
        <w:t>)</w:t>
      </w:r>
      <w:r>
        <w:rPr>
          <w:rFonts w:ascii="Book Antiqua" w:hAnsi="Book Antiqua" w:cs="Calibri"/>
          <w:bCs/>
          <w:szCs w:val="24"/>
          <w:lang w:val="es-PR"/>
        </w:rPr>
        <w:t xml:space="preserve"> participantes</w:t>
      </w:r>
      <w:r w:rsidR="008F45EC">
        <w:rPr>
          <w:rFonts w:ascii="Book Antiqua" w:hAnsi="Book Antiqua" w:cs="Calibri"/>
          <w:bCs/>
          <w:szCs w:val="24"/>
          <w:lang w:val="es-PR"/>
        </w:rPr>
        <w:t xml:space="preserve"> </w:t>
      </w:r>
      <w:r>
        <w:rPr>
          <w:rFonts w:ascii="Book Antiqua" w:hAnsi="Book Antiqua" w:cs="Calibri"/>
          <w:bCs/>
          <w:szCs w:val="24"/>
          <w:lang w:val="es-PR"/>
        </w:rPr>
        <w:t xml:space="preserve">y </w:t>
      </w:r>
      <w:r w:rsidR="008F45EC">
        <w:rPr>
          <w:rFonts w:ascii="Book Antiqua" w:hAnsi="Book Antiqua" w:cs="Calibri"/>
          <w:bCs/>
          <w:szCs w:val="24"/>
          <w:lang w:val="es-PR"/>
        </w:rPr>
        <w:t xml:space="preserve">se realizaron </w:t>
      </w:r>
      <w:r>
        <w:rPr>
          <w:rFonts w:ascii="Book Antiqua" w:hAnsi="Book Antiqua" w:cs="Calibri"/>
          <w:bCs/>
          <w:szCs w:val="24"/>
          <w:lang w:val="es-PR"/>
        </w:rPr>
        <w:t>camp</w:t>
      </w:r>
      <w:r w:rsidRPr="00E31C18">
        <w:rPr>
          <w:rFonts w:ascii="Book Antiqua" w:hAnsi="Book Antiqua" w:cs="Calibri"/>
          <w:bCs/>
          <w:szCs w:val="24"/>
          <w:lang w:val="es-PR"/>
        </w:rPr>
        <w:t>añ</w:t>
      </w:r>
      <w:r>
        <w:rPr>
          <w:rFonts w:ascii="Book Antiqua" w:hAnsi="Book Antiqua" w:cs="Calibri"/>
          <w:bCs/>
          <w:szCs w:val="24"/>
          <w:lang w:val="es-PR"/>
        </w:rPr>
        <w:t>as contra el acoso sexual, pero enfatiza que se requiere un esfuerzo coordinado y sostenido con apoyo gubernamental.</w:t>
      </w:r>
    </w:p>
    <w:p w14:paraId="200EB892" w14:textId="46E1A354" w:rsidR="00E31C18" w:rsidRDefault="00E31C18" w:rsidP="001822F4">
      <w:pPr>
        <w:tabs>
          <w:tab w:val="left" w:pos="-720"/>
        </w:tabs>
        <w:suppressAutoHyphens/>
        <w:spacing w:before="120" w:after="120"/>
        <w:jc w:val="both"/>
        <w:rPr>
          <w:rFonts w:ascii="Book Antiqua" w:hAnsi="Book Antiqua" w:cs="Calibri"/>
          <w:bCs/>
          <w:szCs w:val="24"/>
          <w:lang w:val="es-PR"/>
        </w:rPr>
      </w:pPr>
      <w:r>
        <w:rPr>
          <w:rFonts w:ascii="Book Antiqua" w:hAnsi="Book Antiqua" w:cs="Calibri"/>
          <w:bCs/>
          <w:szCs w:val="24"/>
          <w:lang w:val="es-PR"/>
        </w:rPr>
        <w:tab/>
        <w:t>El documento presenta datos contundentes: mientras la participación femenina en delegaciones olímpicas paso del 21% en Sidney 2000 al 47% en Pa</w:t>
      </w:r>
      <w:r w:rsidRPr="00E31C18">
        <w:rPr>
          <w:rFonts w:ascii="Book Antiqua" w:hAnsi="Book Antiqua" w:cs="Calibri"/>
          <w:bCs/>
          <w:szCs w:val="24"/>
          <w:lang w:val="es-PR"/>
        </w:rPr>
        <w:t>rís</w:t>
      </w:r>
      <w:r>
        <w:rPr>
          <w:rFonts w:ascii="Book Antiqua" w:hAnsi="Book Antiqua" w:cs="Calibri"/>
          <w:bCs/>
          <w:szCs w:val="24"/>
          <w:lang w:val="es-PR"/>
        </w:rPr>
        <w:t xml:space="preserve"> 2024, persisten desigualdades en roles técnicos y administrativos, donde las mujeres están subrepresentadas. El COPUR argumenta que le deporte femenino no solo produce medallas, sino que fortalece habilidades socioemocionales, retención escolar y liderazgo en niñas y jóvenes, beneficiando a toda la sociedad.</w:t>
      </w:r>
    </w:p>
    <w:p w14:paraId="140D9902" w14:textId="4FAADE1A" w:rsidR="00E31C18" w:rsidRDefault="00E31C18" w:rsidP="001822F4">
      <w:pPr>
        <w:tabs>
          <w:tab w:val="left" w:pos="-720"/>
        </w:tabs>
        <w:suppressAutoHyphens/>
        <w:spacing w:before="120" w:after="120"/>
        <w:jc w:val="both"/>
        <w:rPr>
          <w:rFonts w:ascii="Book Antiqua" w:hAnsi="Book Antiqua" w:cs="Calibri"/>
          <w:bCs/>
          <w:szCs w:val="24"/>
          <w:lang w:val="es-PR"/>
        </w:rPr>
      </w:pPr>
      <w:r>
        <w:rPr>
          <w:rFonts w:ascii="Book Antiqua" w:hAnsi="Book Antiqua" w:cs="Calibri"/>
          <w:bCs/>
          <w:szCs w:val="24"/>
          <w:lang w:val="es-PR"/>
        </w:rPr>
        <w:tab/>
        <w:t xml:space="preserve">Finalmente, el COPUR insta a la aprobación del P. del S. 481 con una asignación </w:t>
      </w:r>
      <w:r w:rsidR="00B36B10">
        <w:rPr>
          <w:rFonts w:ascii="Book Antiqua" w:hAnsi="Book Antiqua" w:cs="Calibri"/>
          <w:bCs/>
          <w:szCs w:val="24"/>
          <w:lang w:val="es-PR"/>
        </w:rPr>
        <w:t>presupuestaria</w:t>
      </w:r>
      <w:r>
        <w:rPr>
          <w:rFonts w:ascii="Book Antiqua" w:hAnsi="Book Antiqua" w:cs="Calibri"/>
          <w:bCs/>
          <w:szCs w:val="24"/>
          <w:lang w:val="es-PR"/>
        </w:rPr>
        <w:t xml:space="preserve"> anual garantizada por ley, evitando que se repita la </w:t>
      </w:r>
      <w:r w:rsidR="00B36B10">
        <w:rPr>
          <w:rFonts w:ascii="Book Antiqua" w:hAnsi="Book Antiqua" w:cs="Calibri"/>
          <w:bCs/>
          <w:szCs w:val="24"/>
          <w:lang w:val="es-PR"/>
        </w:rPr>
        <w:t xml:space="preserve">discontinuidad de programas pasados. La presidenta Sara Rosario, primera mujer en dirigir el COPUR, subraya que esta medida es clave para construir un ecosistema deportivo justo y </w:t>
      </w:r>
      <w:r w:rsidR="00B36B10">
        <w:rPr>
          <w:rFonts w:ascii="Book Antiqua" w:hAnsi="Book Antiqua" w:cs="Calibri"/>
          <w:bCs/>
          <w:szCs w:val="24"/>
          <w:lang w:val="es-PR"/>
        </w:rPr>
        <w:lastRenderedPageBreak/>
        <w:t>aprovechar el momento histórico que vive el deporte femenino puertorriqueño, cuyos logros ya son reconocidos mundialmente.</w:t>
      </w:r>
    </w:p>
    <w:p w14:paraId="1885B4C8" w14:textId="113FBA5F" w:rsidR="00B36B10" w:rsidRDefault="00B36B10" w:rsidP="00B36B10">
      <w:pPr>
        <w:tabs>
          <w:tab w:val="left" w:pos="-720"/>
        </w:tabs>
        <w:suppressAutoHyphens/>
        <w:spacing w:before="120" w:after="120"/>
        <w:jc w:val="center"/>
        <w:rPr>
          <w:rFonts w:ascii="Book Antiqua" w:hAnsi="Book Antiqua"/>
          <w:bCs/>
          <w:szCs w:val="24"/>
          <w:lang w:val="es-PR"/>
        </w:rPr>
      </w:pPr>
      <w:r w:rsidRPr="00B36B10">
        <w:rPr>
          <w:rFonts w:ascii="Book Antiqua" w:hAnsi="Book Antiqua"/>
          <w:b/>
          <w:szCs w:val="24"/>
          <w:lang w:val="es-PR"/>
        </w:rPr>
        <w:t>DEPARTAMENTO DE DESARROLLO ECONÓMICO Y COMERCIO (DDEC</w:t>
      </w:r>
      <w:r>
        <w:rPr>
          <w:rFonts w:ascii="Book Antiqua" w:hAnsi="Book Antiqua"/>
          <w:bCs/>
          <w:szCs w:val="24"/>
          <w:lang w:val="es-PR"/>
        </w:rPr>
        <w:t>)</w:t>
      </w:r>
    </w:p>
    <w:p w14:paraId="7E7386DC" w14:textId="467B8924" w:rsidR="00B36B10" w:rsidRDefault="00B36B10" w:rsidP="001822F4">
      <w:pPr>
        <w:tabs>
          <w:tab w:val="left" w:pos="-720"/>
        </w:tabs>
        <w:suppressAutoHyphens/>
        <w:spacing w:before="120" w:after="120"/>
        <w:jc w:val="both"/>
        <w:rPr>
          <w:rFonts w:ascii="Book Antiqua" w:hAnsi="Book Antiqua"/>
          <w:bCs/>
          <w:szCs w:val="24"/>
          <w:lang w:val="es-PR"/>
        </w:rPr>
      </w:pPr>
      <w:r>
        <w:rPr>
          <w:rFonts w:ascii="Book Antiqua" w:hAnsi="Book Antiqua"/>
          <w:bCs/>
          <w:szCs w:val="24"/>
          <w:lang w:val="es-PR"/>
        </w:rPr>
        <w:tab/>
        <w:t>El Departamento de Desarrollo Económico y Comercio (DDEC) emitió un memorial explicativo sobre el Proyecto del Senado 481. El DDEC reconoce que la medida tiene como objetivo establecer un marco legal para fomentar la participación de las mujeres en el deporte, desde niveles base hasta alto rendimiento, mediante la asignación de fondos específicos, la creación de programas de desarrollo y la implementación de talleres especializados.</w:t>
      </w:r>
    </w:p>
    <w:p w14:paraId="6B023F31" w14:textId="558E4DB1" w:rsidR="00B36B10" w:rsidRDefault="00B36B10" w:rsidP="001822F4">
      <w:pPr>
        <w:tabs>
          <w:tab w:val="left" w:pos="-720"/>
        </w:tabs>
        <w:suppressAutoHyphens/>
        <w:spacing w:before="120" w:after="120"/>
        <w:jc w:val="both"/>
        <w:rPr>
          <w:rFonts w:ascii="Book Antiqua" w:hAnsi="Book Antiqua"/>
          <w:bCs/>
          <w:szCs w:val="24"/>
          <w:lang w:val="es-PR"/>
        </w:rPr>
      </w:pPr>
      <w:r>
        <w:rPr>
          <w:rFonts w:ascii="Book Antiqua" w:hAnsi="Book Antiqua"/>
          <w:bCs/>
          <w:szCs w:val="24"/>
          <w:lang w:val="es-PR"/>
        </w:rPr>
        <w:tab/>
        <w:t xml:space="preserve">En su análisis, el DDEC </w:t>
      </w:r>
      <w:r w:rsidR="00EE323F" w:rsidRPr="00EE323F">
        <w:rPr>
          <w:rFonts w:ascii="Book Antiqua" w:hAnsi="Book Antiqua"/>
          <w:bCs/>
          <w:szCs w:val="24"/>
          <w:lang w:val="es-PR"/>
        </w:rPr>
        <w:t xml:space="preserve">reconoce, según expuesto en la </w:t>
      </w:r>
      <w:r w:rsidR="008F45EC">
        <w:rPr>
          <w:rFonts w:ascii="Book Antiqua" w:hAnsi="Book Antiqua"/>
          <w:bCs/>
          <w:szCs w:val="24"/>
          <w:lang w:val="es-PR"/>
        </w:rPr>
        <w:t>E</w:t>
      </w:r>
      <w:r w:rsidR="00EE323F" w:rsidRPr="00EE323F">
        <w:rPr>
          <w:rFonts w:ascii="Book Antiqua" w:hAnsi="Book Antiqua"/>
          <w:bCs/>
          <w:szCs w:val="24"/>
          <w:lang w:val="es-PR"/>
        </w:rPr>
        <w:t xml:space="preserve">xposición de </w:t>
      </w:r>
      <w:r w:rsidR="008F45EC">
        <w:rPr>
          <w:rFonts w:ascii="Book Antiqua" w:hAnsi="Book Antiqua"/>
          <w:bCs/>
          <w:szCs w:val="24"/>
          <w:lang w:val="es-PR"/>
        </w:rPr>
        <w:t>M</w:t>
      </w:r>
      <w:r w:rsidR="00EE323F" w:rsidRPr="00EE323F">
        <w:rPr>
          <w:rFonts w:ascii="Book Antiqua" w:hAnsi="Book Antiqua"/>
          <w:bCs/>
          <w:szCs w:val="24"/>
          <w:lang w:val="es-PR"/>
        </w:rPr>
        <w:t>otivos del P. del S. 481 que, al fomentar la participación de las mujeres en el deporte, estamos construyendo una sociedad más inclusiva y equitativa, donde todas las personas, sin importar su género, tengan la oportunidad de alcanzar su máximo potencial.</w:t>
      </w:r>
    </w:p>
    <w:p w14:paraId="4EF5C240" w14:textId="304096D7" w:rsidR="00EE323F" w:rsidRDefault="00EE323F" w:rsidP="001822F4">
      <w:pPr>
        <w:tabs>
          <w:tab w:val="left" w:pos="-720"/>
        </w:tabs>
        <w:suppressAutoHyphens/>
        <w:spacing w:before="120" w:after="120"/>
        <w:jc w:val="both"/>
        <w:rPr>
          <w:rFonts w:ascii="Book Antiqua" w:hAnsi="Book Antiqua" w:cs="Calibri"/>
          <w:bCs/>
          <w:szCs w:val="24"/>
          <w:lang w:val="es-PR"/>
        </w:rPr>
      </w:pPr>
      <w:r>
        <w:rPr>
          <w:rFonts w:ascii="Book Antiqua" w:hAnsi="Book Antiqua"/>
          <w:bCs/>
          <w:szCs w:val="24"/>
          <w:lang w:val="es-PR"/>
        </w:rPr>
        <w:tab/>
        <w:t xml:space="preserve">Finalmente, </w:t>
      </w:r>
      <w:r w:rsidRPr="00EE323F">
        <w:rPr>
          <w:rFonts w:ascii="Book Antiqua" w:hAnsi="Book Antiqua"/>
          <w:bCs/>
          <w:szCs w:val="24"/>
          <w:lang w:val="es-PR"/>
        </w:rPr>
        <w:t>el DDEC no tiene objeción a la aprobación del P. del S. 481, sin embargo, da deferencia a los comentarios y/o recomendaciones que pueda realizar el Departamento de Recreación y Deportes y demás agencias concernientes.</w:t>
      </w:r>
    </w:p>
    <w:p w14:paraId="7FFE2615" w14:textId="08F273D1" w:rsidR="00AA219B" w:rsidRPr="00D65F11" w:rsidRDefault="00E6455C" w:rsidP="00AA219B">
      <w:pPr>
        <w:tabs>
          <w:tab w:val="left" w:pos="-720"/>
        </w:tabs>
        <w:suppressAutoHyphens/>
        <w:spacing w:before="120" w:after="120"/>
        <w:jc w:val="center"/>
        <w:rPr>
          <w:rFonts w:ascii="Book Antiqua" w:hAnsi="Book Antiqua"/>
          <w:b/>
          <w:bCs/>
          <w:szCs w:val="24"/>
          <w:lang w:val="es-ES_tradnl"/>
        </w:rPr>
      </w:pPr>
      <w:r w:rsidRPr="00D65F11">
        <w:rPr>
          <w:rFonts w:ascii="Book Antiqua" w:hAnsi="Book Antiqua"/>
          <w:b/>
          <w:bCs/>
          <w:szCs w:val="24"/>
          <w:lang w:val="es-ES_tradnl"/>
        </w:rPr>
        <w:t>OFICINA DE PRESUPUESTO DE LA ASAMBLEA LEGISLATIVA</w:t>
      </w:r>
      <w:r w:rsidR="00D65F11">
        <w:rPr>
          <w:rFonts w:ascii="Book Antiqua" w:hAnsi="Book Antiqua"/>
          <w:b/>
          <w:bCs/>
          <w:szCs w:val="24"/>
          <w:lang w:val="es-ES_tradnl"/>
        </w:rPr>
        <w:t xml:space="preserve"> (OPAL)</w:t>
      </w:r>
    </w:p>
    <w:p w14:paraId="51B19239" w14:textId="538B96FA" w:rsidR="00AA219B" w:rsidRDefault="00E6455C" w:rsidP="00F27336">
      <w:pPr>
        <w:tabs>
          <w:tab w:val="left" w:pos="-720"/>
        </w:tabs>
        <w:suppressAutoHyphens/>
        <w:spacing w:before="120" w:after="120"/>
        <w:jc w:val="both"/>
        <w:rPr>
          <w:rFonts w:ascii="Book Antiqua" w:hAnsi="Book Antiqua" w:cs="Calibri"/>
          <w:szCs w:val="24"/>
          <w:lang w:val="es-ES_tradnl"/>
        </w:rPr>
      </w:pPr>
      <w:r>
        <w:rPr>
          <w:rFonts w:ascii="Book Antiqua" w:hAnsi="Book Antiqua"/>
          <w:szCs w:val="24"/>
          <w:lang w:val="es-ES_tradnl"/>
        </w:rPr>
        <w:tab/>
      </w:r>
      <w:r w:rsidR="0093609B">
        <w:rPr>
          <w:rFonts w:ascii="Book Antiqua" w:hAnsi="Book Antiqua"/>
          <w:szCs w:val="24"/>
          <w:lang w:val="es-ES_tradnl"/>
        </w:rPr>
        <w:t xml:space="preserve">La Oficina de Presupuesto de la Asamblea Legislativa (OPAL) evaluó el impacto fiscal del Proyecto del Senado 481, que propone crear el “Programa de Promoción del Deporte Femenino” bajo el Departamento de Recreación y Deportes (DRD). El informe </w:t>
      </w:r>
      <w:r w:rsidR="00F27336">
        <w:rPr>
          <w:rFonts w:ascii="Book Antiqua" w:hAnsi="Book Antiqua"/>
          <w:szCs w:val="24"/>
          <w:lang w:val="es-ES_tradnl"/>
        </w:rPr>
        <w:t>destaca que la pieza legislativa en cuestión pudiera generar costos presupuestarios, sin embargo, los mismos no pueden ser precisados toda vez que la medida no aclara el monto ni el origen de los fondos para financiar la puesta en vigor de la legislación propuesta.</w:t>
      </w:r>
    </w:p>
    <w:p w14:paraId="41FE2DD6" w14:textId="54FC315E" w:rsidR="00952AEC" w:rsidRPr="00D65F11" w:rsidRDefault="00E66689" w:rsidP="00D65F11">
      <w:pPr>
        <w:tabs>
          <w:tab w:val="left" w:pos="-720"/>
        </w:tabs>
        <w:suppressAutoHyphens/>
        <w:spacing w:before="120" w:after="120"/>
        <w:jc w:val="both"/>
        <w:rPr>
          <w:rFonts w:ascii="Book Antiqua" w:hAnsi="Book Antiqua" w:cs="Calibri"/>
          <w:szCs w:val="24"/>
          <w:lang w:val="es-ES_tradnl"/>
        </w:rPr>
      </w:pPr>
      <w:r>
        <w:rPr>
          <w:rFonts w:ascii="Book Antiqua" w:hAnsi="Book Antiqua" w:cs="Calibri"/>
          <w:szCs w:val="24"/>
          <w:lang w:val="es-ES_tradnl"/>
        </w:rPr>
        <w:tab/>
        <w:t>La OPAL recomienda que el DRD y la OGP realicen un análisis detallado para determinar las necesidades financieras y humanas, asegurando que no se comprometa la estabilidad fiscal de la agencia.</w:t>
      </w:r>
      <w:r w:rsidR="0032744E">
        <w:rPr>
          <w:rFonts w:ascii="Book Antiqua" w:hAnsi="Book Antiqua" w:cs="Calibri"/>
          <w:szCs w:val="24"/>
          <w:lang w:val="es-ES_tradnl"/>
        </w:rPr>
        <w:t xml:space="preserve"> </w:t>
      </w:r>
      <w:r w:rsidR="00C33F7B">
        <w:rPr>
          <w:rFonts w:ascii="Book Antiqua" w:hAnsi="Book Antiqua"/>
          <w:szCs w:val="24"/>
          <w:lang w:val="es-ES_tradnl"/>
        </w:rPr>
        <w:t xml:space="preserve">Finalmente, </w:t>
      </w:r>
      <w:r w:rsidR="00F27336">
        <w:rPr>
          <w:rFonts w:ascii="Book Antiqua" w:hAnsi="Book Antiqua"/>
          <w:szCs w:val="24"/>
          <w:lang w:val="es-ES_tradnl"/>
        </w:rPr>
        <w:t xml:space="preserve">la </w:t>
      </w:r>
      <w:r w:rsidR="00C33F7B">
        <w:rPr>
          <w:rFonts w:ascii="Book Antiqua" w:hAnsi="Book Antiqua"/>
          <w:szCs w:val="24"/>
          <w:lang w:val="es-ES_tradnl"/>
        </w:rPr>
        <w:t xml:space="preserve">OPAL </w:t>
      </w:r>
      <w:r w:rsidR="00F27336">
        <w:rPr>
          <w:rFonts w:ascii="Book Antiqua" w:hAnsi="Book Antiqua"/>
          <w:szCs w:val="24"/>
          <w:lang w:val="es-ES_tradnl"/>
        </w:rPr>
        <w:t>concluye que el Proyecto del Senado 481 pudiera tener costos presupuestarios, sin embargo, los mismos no pueden ser precisados al momento.</w:t>
      </w:r>
    </w:p>
    <w:p w14:paraId="1C5F6CE4" w14:textId="20362717" w:rsidR="007F30C2" w:rsidRPr="005226D6" w:rsidRDefault="007F30C2" w:rsidP="007F30C2">
      <w:pPr>
        <w:tabs>
          <w:tab w:val="left" w:pos="-720"/>
        </w:tabs>
        <w:suppressAutoHyphens/>
        <w:spacing w:before="120" w:after="120" w:line="360" w:lineRule="auto"/>
        <w:jc w:val="center"/>
        <w:rPr>
          <w:rFonts w:ascii="Book Antiqua" w:hAnsi="Book Antiqua"/>
          <w:b/>
          <w:bCs/>
          <w:szCs w:val="24"/>
          <w:lang w:val="es-ES"/>
        </w:rPr>
      </w:pPr>
      <w:r w:rsidRPr="005226D6">
        <w:rPr>
          <w:rFonts w:ascii="Book Antiqua" w:hAnsi="Book Antiqua"/>
          <w:b/>
          <w:bCs/>
          <w:szCs w:val="24"/>
          <w:lang w:val="es-ES"/>
        </w:rPr>
        <w:t>IMPACTO FISCAL</w:t>
      </w:r>
      <w:r w:rsidR="00D65F11" w:rsidRPr="005226D6">
        <w:rPr>
          <w:rFonts w:ascii="Book Antiqua" w:hAnsi="Book Antiqua"/>
          <w:b/>
          <w:bCs/>
          <w:szCs w:val="24"/>
          <w:lang w:val="es-ES"/>
        </w:rPr>
        <w:t xml:space="preserve"> MUNICIPAL</w:t>
      </w:r>
    </w:p>
    <w:p w14:paraId="18BAE22A" w14:textId="4826C5B4" w:rsidR="005226D6" w:rsidRPr="00D65F11" w:rsidRDefault="005226D6" w:rsidP="005226D6">
      <w:pPr>
        <w:tabs>
          <w:tab w:val="left" w:pos="-720"/>
        </w:tabs>
        <w:suppressAutoHyphens/>
        <w:spacing w:before="120" w:after="120"/>
        <w:jc w:val="both"/>
        <w:rPr>
          <w:rFonts w:ascii="Book Antiqua" w:hAnsi="Book Antiqua"/>
          <w:b/>
          <w:bCs/>
          <w:szCs w:val="24"/>
          <w:highlight w:val="yellow"/>
          <w:lang w:val="es-ES"/>
        </w:rPr>
      </w:pPr>
      <w:r>
        <w:rPr>
          <w:rFonts w:ascii="Book Antiqua" w:hAnsi="Book Antiqua"/>
          <w:szCs w:val="24"/>
          <w:lang w:val="es-PR"/>
        </w:rPr>
        <w:tab/>
      </w:r>
      <w:r w:rsidRPr="00AB6742">
        <w:rPr>
          <w:rFonts w:ascii="Book Antiqua" w:hAnsi="Book Antiqua"/>
          <w:szCs w:val="24"/>
          <w:lang w:val="es-PR"/>
        </w:rPr>
        <w:t xml:space="preserve">En cumplimiento con el Artículo 1.007 de la Ley 107-2020, según enmendada, conocida como “Código Municipal de Puerto Rico”, la </w:t>
      </w:r>
      <w:r>
        <w:rPr>
          <w:rFonts w:ascii="Book Antiqua" w:hAnsi="Book Antiqua"/>
          <w:szCs w:val="24"/>
          <w:lang w:val="es-PR"/>
        </w:rPr>
        <w:t xml:space="preserve">Comisión </w:t>
      </w:r>
      <w:r w:rsidRPr="00AB6742">
        <w:rPr>
          <w:rFonts w:ascii="Book Antiqua" w:hAnsi="Book Antiqua"/>
          <w:szCs w:val="24"/>
          <w:lang w:val="es-PR"/>
        </w:rPr>
        <w:t xml:space="preserve">de Juventud, Recreación y Deportes del Senado de Puerto Rico, certifica que, el P. del S. </w:t>
      </w:r>
      <w:r>
        <w:rPr>
          <w:rFonts w:ascii="Book Antiqua" w:hAnsi="Book Antiqua"/>
          <w:szCs w:val="24"/>
          <w:lang w:val="es-PR"/>
        </w:rPr>
        <w:t>481</w:t>
      </w:r>
      <w:r w:rsidRPr="00AB6742">
        <w:rPr>
          <w:rFonts w:ascii="Book Antiqua" w:hAnsi="Book Antiqua"/>
          <w:szCs w:val="24"/>
          <w:lang w:val="es-PR"/>
        </w:rPr>
        <w:t xml:space="preserve"> no impone una obligación económica en el presupuesto de los gobiernos municipales.</w:t>
      </w:r>
    </w:p>
    <w:p w14:paraId="3F7B5FD5" w14:textId="77777777" w:rsidR="007F30C2" w:rsidRDefault="007F30C2" w:rsidP="007F30C2">
      <w:pPr>
        <w:tabs>
          <w:tab w:val="left" w:pos="-720"/>
        </w:tabs>
        <w:suppressAutoHyphens/>
        <w:spacing w:before="120" w:after="120" w:line="360" w:lineRule="auto"/>
        <w:jc w:val="center"/>
        <w:rPr>
          <w:rFonts w:ascii="Book Antiqua" w:hAnsi="Book Antiqua"/>
          <w:b/>
          <w:bCs/>
          <w:szCs w:val="24"/>
          <w:lang w:val="es-PR"/>
        </w:rPr>
      </w:pPr>
      <w:r w:rsidRPr="007F30C2">
        <w:rPr>
          <w:rFonts w:ascii="Book Antiqua" w:hAnsi="Book Antiqua"/>
          <w:b/>
          <w:bCs/>
          <w:szCs w:val="24"/>
          <w:lang w:val="es-PR"/>
        </w:rPr>
        <w:lastRenderedPageBreak/>
        <w:t xml:space="preserve">CONCLUSIÓN </w:t>
      </w:r>
    </w:p>
    <w:p w14:paraId="2C8E7063" w14:textId="1FCBE627" w:rsidR="00283054" w:rsidRDefault="007F30C2" w:rsidP="00283054">
      <w:pPr>
        <w:jc w:val="both"/>
        <w:rPr>
          <w:rFonts w:ascii="Book Antiqua" w:hAnsi="Book Antiqua"/>
          <w:spacing w:val="-3"/>
          <w:szCs w:val="24"/>
          <w:lang w:val="es-ES_tradnl"/>
        </w:rPr>
      </w:pPr>
      <w:r>
        <w:rPr>
          <w:rFonts w:ascii="Book Antiqua" w:hAnsi="Book Antiqua"/>
          <w:szCs w:val="24"/>
          <w:lang w:val="es-PR"/>
        </w:rPr>
        <w:tab/>
      </w:r>
      <w:r w:rsidRPr="00283054">
        <w:rPr>
          <w:rFonts w:ascii="Book Antiqua" w:hAnsi="Book Antiqua"/>
          <w:szCs w:val="24"/>
          <w:lang w:val="es-PR"/>
        </w:rPr>
        <w:t xml:space="preserve"> </w:t>
      </w:r>
      <w:r w:rsidR="00283054" w:rsidRPr="00283054">
        <w:rPr>
          <w:rFonts w:ascii="Book Antiqua" w:hAnsi="Book Antiqua"/>
          <w:lang w:val="es-ES_tradnl"/>
        </w:rPr>
        <w:t xml:space="preserve">El </w:t>
      </w:r>
      <w:r w:rsidR="0032744E">
        <w:rPr>
          <w:rFonts w:ascii="Book Antiqua" w:hAnsi="Book Antiqua"/>
          <w:spacing w:val="-3"/>
          <w:szCs w:val="24"/>
          <w:lang w:val="es-ES_tradnl"/>
        </w:rPr>
        <w:t>“Programa de Promoción del Deporte Femenino” es m</w:t>
      </w:r>
      <w:r w:rsidR="0032744E" w:rsidRPr="0032744E">
        <w:rPr>
          <w:rFonts w:ascii="Book Antiqua" w:hAnsi="Book Antiqua" w:cs="Calibri"/>
          <w:spacing w:val="-3"/>
          <w:szCs w:val="24"/>
          <w:lang w:val="es-ES_tradnl"/>
        </w:rPr>
        <w:t>á</w:t>
      </w:r>
      <w:r w:rsidR="0032744E" w:rsidRPr="0032744E">
        <w:rPr>
          <w:rFonts w:ascii="Book Antiqua" w:hAnsi="Book Antiqua"/>
          <w:spacing w:val="-3"/>
          <w:szCs w:val="24"/>
          <w:lang w:val="es-ES_tradnl"/>
        </w:rPr>
        <w:t>s</w:t>
      </w:r>
      <w:r w:rsidR="0032744E">
        <w:rPr>
          <w:rFonts w:ascii="Book Antiqua" w:hAnsi="Book Antiqua"/>
          <w:spacing w:val="-3"/>
          <w:szCs w:val="24"/>
          <w:lang w:val="es-ES_tradnl"/>
        </w:rPr>
        <w:t xml:space="preserve"> que una política p</w:t>
      </w:r>
      <w:r w:rsidR="0032744E" w:rsidRPr="0032744E">
        <w:rPr>
          <w:rFonts w:ascii="Book Antiqua" w:hAnsi="Book Antiqua" w:cs="Calibri"/>
          <w:spacing w:val="-3"/>
          <w:szCs w:val="24"/>
          <w:lang w:val="es-ES_tradnl"/>
        </w:rPr>
        <w:t>ú</w:t>
      </w:r>
      <w:r w:rsidR="0032744E" w:rsidRPr="0032744E">
        <w:rPr>
          <w:rFonts w:ascii="Book Antiqua" w:hAnsi="Book Antiqua"/>
          <w:spacing w:val="-3"/>
          <w:szCs w:val="24"/>
          <w:lang w:val="es-ES_tradnl"/>
        </w:rPr>
        <w:t>b</w:t>
      </w:r>
      <w:r w:rsidR="0032744E">
        <w:rPr>
          <w:rFonts w:ascii="Book Antiqua" w:hAnsi="Book Antiqua"/>
          <w:spacing w:val="-3"/>
          <w:szCs w:val="24"/>
          <w:lang w:val="es-ES_tradnl"/>
        </w:rPr>
        <w:t xml:space="preserve">lica; es un acto de justicia histórica. Durante </w:t>
      </w:r>
      <w:r w:rsidR="006E0503">
        <w:rPr>
          <w:rFonts w:ascii="Book Antiqua" w:hAnsi="Book Antiqua"/>
          <w:spacing w:val="-3"/>
          <w:szCs w:val="24"/>
          <w:lang w:val="es-ES_tradnl"/>
        </w:rPr>
        <w:t>años</w:t>
      </w:r>
      <w:r w:rsidR="0032744E">
        <w:rPr>
          <w:rFonts w:ascii="Book Antiqua" w:hAnsi="Book Antiqua"/>
          <w:spacing w:val="-3"/>
          <w:szCs w:val="24"/>
          <w:lang w:val="es-ES_tradnl"/>
        </w:rPr>
        <w:t xml:space="preserve">, las atletas </w:t>
      </w:r>
      <w:r w:rsidR="006E0503">
        <w:rPr>
          <w:rFonts w:ascii="Book Antiqua" w:hAnsi="Book Antiqua"/>
          <w:spacing w:val="-3"/>
          <w:szCs w:val="24"/>
          <w:lang w:val="es-ES_tradnl"/>
        </w:rPr>
        <w:t>puertorriqueñas</w:t>
      </w:r>
      <w:r w:rsidR="0032744E">
        <w:rPr>
          <w:rFonts w:ascii="Book Antiqua" w:hAnsi="Book Antiqua"/>
          <w:spacing w:val="-3"/>
          <w:szCs w:val="24"/>
          <w:lang w:val="es-ES_tradnl"/>
        </w:rPr>
        <w:t xml:space="preserve"> han brillado a pesar </w:t>
      </w:r>
      <w:r w:rsidR="006E0503">
        <w:rPr>
          <w:rFonts w:ascii="Book Antiqua" w:hAnsi="Book Antiqua"/>
          <w:spacing w:val="-3"/>
          <w:szCs w:val="24"/>
          <w:lang w:val="es-ES_tradnl"/>
        </w:rPr>
        <w:t>de las adversidades, demostrando que su potencial solo necesita oportunidades para transformarse en éxitos que enorgullecen a toda la isla.</w:t>
      </w:r>
    </w:p>
    <w:p w14:paraId="67C6C948" w14:textId="77777777" w:rsidR="00DA6666" w:rsidRDefault="00DA6666" w:rsidP="00283054">
      <w:pPr>
        <w:jc w:val="both"/>
        <w:rPr>
          <w:rFonts w:ascii="Book Antiqua" w:hAnsi="Book Antiqua"/>
          <w:spacing w:val="-3"/>
          <w:szCs w:val="24"/>
          <w:lang w:val="es-ES_tradnl"/>
        </w:rPr>
      </w:pPr>
    </w:p>
    <w:p w14:paraId="2CD54962" w14:textId="49994436" w:rsidR="00DA6666" w:rsidRDefault="00DA6666" w:rsidP="00283054">
      <w:pPr>
        <w:jc w:val="both"/>
        <w:rPr>
          <w:rFonts w:ascii="Book Antiqua" w:hAnsi="Book Antiqua"/>
          <w:spacing w:val="-3"/>
          <w:szCs w:val="24"/>
          <w:lang w:val="es-ES_tradnl"/>
        </w:rPr>
      </w:pPr>
      <w:r>
        <w:rPr>
          <w:rFonts w:ascii="Book Antiqua" w:hAnsi="Book Antiqua"/>
          <w:spacing w:val="-3"/>
          <w:szCs w:val="24"/>
          <w:lang w:val="es-ES_tradnl"/>
        </w:rPr>
        <w:tab/>
      </w:r>
      <w:r w:rsidR="006E0503">
        <w:rPr>
          <w:rFonts w:ascii="Book Antiqua" w:hAnsi="Book Antiqua"/>
          <w:spacing w:val="-3"/>
          <w:szCs w:val="24"/>
          <w:lang w:val="es-ES_tradnl"/>
        </w:rPr>
        <w:t>Esta medida no busca dividir, sino equilibrar. Reconoce que, para alcanzar la verdadera equidad, es necesario actuar con intención, asignando recursos y creando espacios donde las mujeres puedan desarrollarse sin incertidumbre. Los ejemplos de Mónica Puig y Jasmine Camacho Quinn no son casualidad; son el resultado de esfuerzos concretos que deben replicarse.</w:t>
      </w:r>
    </w:p>
    <w:p w14:paraId="3791E7A1" w14:textId="736FD6CA" w:rsidR="006E0503" w:rsidRDefault="006E0503" w:rsidP="00283054">
      <w:pPr>
        <w:jc w:val="both"/>
        <w:rPr>
          <w:rFonts w:ascii="Book Antiqua" w:hAnsi="Book Antiqua"/>
          <w:spacing w:val="-3"/>
          <w:szCs w:val="24"/>
          <w:lang w:val="es-ES_tradnl"/>
        </w:rPr>
      </w:pPr>
      <w:r>
        <w:rPr>
          <w:rFonts w:ascii="Book Antiqua" w:hAnsi="Book Antiqua"/>
          <w:spacing w:val="-3"/>
          <w:szCs w:val="24"/>
          <w:lang w:val="es-ES_tradnl"/>
        </w:rPr>
        <w:tab/>
      </w:r>
    </w:p>
    <w:p w14:paraId="414E610A" w14:textId="154CD476" w:rsidR="006E0503" w:rsidRPr="00283054" w:rsidRDefault="006E0503" w:rsidP="00283054">
      <w:pPr>
        <w:jc w:val="both"/>
        <w:rPr>
          <w:rFonts w:ascii="Book Antiqua" w:hAnsi="Book Antiqua"/>
          <w:lang w:val="es-ES_tradnl"/>
        </w:rPr>
      </w:pPr>
      <w:r>
        <w:rPr>
          <w:rFonts w:ascii="Book Antiqua" w:hAnsi="Book Antiqua"/>
          <w:spacing w:val="-3"/>
          <w:szCs w:val="24"/>
          <w:lang w:val="es-ES_tradnl"/>
        </w:rPr>
        <w:tab/>
        <w:t>Las voces de apoyo, desde el COPUR hasta el Procurador del Ciudadano, reflejan un consenso claro: es hora de pasar de las palabras a la acción. Aprobar esta medida es honrar el pasado, empoderar el presente y sembrar un futuro donde cada niña pueda decir: “Yo también puedo”.</w:t>
      </w:r>
    </w:p>
    <w:p w14:paraId="5348E12B" w14:textId="214CDE0F" w:rsidR="00DF0059" w:rsidRDefault="007F30C2" w:rsidP="000C595C">
      <w:pPr>
        <w:tabs>
          <w:tab w:val="left" w:pos="-720"/>
        </w:tabs>
        <w:suppressAutoHyphens/>
        <w:spacing w:before="120" w:after="120"/>
        <w:jc w:val="both"/>
        <w:rPr>
          <w:rFonts w:ascii="Book Antiqua" w:hAnsi="Book Antiqua"/>
          <w:szCs w:val="24"/>
          <w:lang w:val="es-PR"/>
        </w:rPr>
      </w:pPr>
      <w:r>
        <w:rPr>
          <w:rFonts w:ascii="Book Antiqua" w:hAnsi="Book Antiqua"/>
          <w:szCs w:val="24"/>
          <w:lang w:val="es-PR"/>
        </w:rPr>
        <w:tab/>
      </w:r>
      <w:r w:rsidR="00DA6666">
        <w:rPr>
          <w:rFonts w:ascii="Book Antiqua" w:hAnsi="Book Antiqua"/>
          <w:szCs w:val="24"/>
          <w:lang w:val="es-PR"/>
        </w:rPr>
        <w:t xml:space="preserve">Por todo lo anterior, la </w:t>
      </w:r>
      <w:r w:rsidR="003A3672">
        <w:rPr>
          <w:rFonts w:ascii="Book Antiqua" w:hAnsi="Book Antiqua"/>
          <w:szCs w:val="24"/>
          <w:lang w:val="es-PR"/>
        </w:rPr>
        <w:t>Comisión</w:t>
      </w:r>
      <w:r w:rsidR="00DA6666">
        <w:rPr>
          <w:rFonts w:ascii="Book Antiqua" w:hAnsi="Book Antiqua"/>
          <w:szCs w:val="24"/>
          <w:lang w:val="es-PR"/>
        </w:rPr>
        <w:t xml:space="preserve"> Juventud, </w:t>
      </w:r>
      <w:r w:rsidR="003A3672">
        <w:rPr>
          <w:rFonts w:ascii="Book Antiqua" w:hAnsi="Book Antiqua"/>
          <w:szCs w:val="24"/>
          <w:lang w:val="es-PR"/>
        </w:rPr>
        <w:t>R</w:t>
      </w:r>
      <w:r w:rsidR="00DA6666">
        <w:rPr>
          <w:rFonts w:ascii="Book Antiqua" w:hAnsi="Book Antiqua"/>
          <w:szCs w:val="24"/>
          <w:lang w:val="es-PR"/>
        </w:rPr>
        <w:t xml:space="preserve">ecreación y Deportes recomienda </w:t>
      </w:r>
      <w:r w:rsidR="000A745D">
        <w:rPr>
          <w:rFonts w:ascii="Book Antiqua" w:hAnsi="Book Antiqua"/>
          <w:szCs w:val="24"/>
          <w:lang w:val="es-PR"/>
        </w:rPr>
        <w:t>la aprobación</w:t>
      </w:r>
      <w:r w:rsidR="00DA6666">
        <w:rPr>
          <w:rFonts w:ascii="Book Antiqua" w:hAnsi="Book Antiqua"/>
          <w:szCs w:val="24"/>
          <w:lang w:val="es-PR"/>
        </w:rPr>
        <w:t xml:space="preserve"> </w:t>
      </w:r>
      <w:r w:rsidR="000A745D">
        <w:rPr>
          <w:rFonts w:ascii="Book Antiqua" w:hAnsi="Book Antiqua"/>
          <w:szCs w:val="24"/>
          <w:lang w:val="es-PR"/>
        </w:rPr>
        <w:t>d</w:t>
      </w:r>
      <w:r w:rsidR="00DA6666">
        <w:rPr>
          <w:rFonts w:ascii="Book Antiqua" w:hAnsi="Book Antiqua"/>
          <w:szCs w:val="24"/>
          <w:lang w:val="es-PR"/>
        </w:rPr>
        <w:t>el P.</w:t>
      </w:r>
      <w:r w:rsidR="003A3672">
        <w:rPr>
          <w:rFonts w:ascii="Book Antiqua" w:hAnsi="Book Antiqua"/>
          <w:szCs w:val="24"/>
          <w:lang w:val="es-PR"/>
        </w:rPr>
        <w:t xml:space="preserve"> </w:t>
      </w:r>
      <w:r w:rsidR="00DA6666">
        <w:rPr>
          <w:rFonts w:ascii="Book Antiqua" w:hAnsi="Book Antiqua"/>
          <w:szCs w:val="24"/>
          <w:lang w:val="es-PR"/>
        </w:rPr>
        <w:t xml:space="preserve">del S. </w:t>
      </w:r>
      <w:r w:rsidR="006E0503">
        <w:rPr>
          <w:rFonts w:ascii="Book Antiqua" w:hAnsi="Book Antiqua"/>
          <w:szCs w:val="24"/>
          <w:lang w:val="es-PR"/>
        </w:rPr>
        <w:t>481</w:t>
      </w:r>
      <w:r w:rsidR="00DA6666">
        <w:rPr>
          <w:rFonts w:ascii="Book Antiqua" w:hAnsi="Book Antiqua"/>
          <w:szCs w:val="24"/>
          <w:lang w:val="es-PR"/>
        </w:rPr>
        <w:t xml:space="preserve"> </w:t>
      </w:r>
      <w:r w:rsidR="00D70251" w:rsidRPr="00D70251">
        <w:rPr>
          <w:rFonts w:ascii="Book Antiqua" w:hAnsi="Book Antiqua"/>
          <w:szCs w:val="24"/>
          <w:lang w:val="es-PR"/>
        </w:rPr>
        <w:t>con</w:t>
      </w:r>
      <w:r w:rsidR="00DA6666" w:rsidRPr="00D70251">
        <w:rPr>
          <w:rFonts w:ascii="Book Antiqua" w:hAnsi="Book Antiqua"/>
          <w:szCs w:val="24"/>
          <w:lang w:val="es-PR"/>
        </w:rPr>
        <w:t xml:space="preserve"> </w:t>
      </w:r>
      <w:r w:rsidR="000C595C">
        <w:rPr>
          <w:rFonts w:ascii="Book Antiqua" w:hAnsi="Book Antiqua"/>
          <w:szCs w:val="24"/>
          <w:lang w:val="es-PR"/>
        </w:rPr>
        <w:t xml:space="preserve">las </w:t>
      </w:r>
      <w:r w:rsidR="00DA6666" w:rsidRPr="00D70251">
        <w:rPr>
          <w:rFonts w:ascii="Book Antiqua" w:hAnsi="Book Antiqua"/>
          <w:szCs w:val="24"/>
          <w:lang w:val="es-PR"/>
        </w:rPr>
        <w:t>enmiendas</w:t>
      </w:r>
      <w:r w:rsidR="000C595C">
        <w:rPr>
          <w:rFonts w:ascii="Book Antiqua" w:hAnsi="Book Antiqua"/>
          <w:szCs w:val="24"/>
          <w:lang w:val="es-PR"/>
        </w:rPr>
        <w:t xml:space="preserve"> contenidas en el entirillado electrónico. </w:t>
      </w:r>
    </w:p>
    <w:p w14:paraId="46AF9CD3" w14:textId="19A4687A" w:rsidR="007E538D" w:rsidRDefault="00286C08" w:rsidP="007E538D">
      <w:pPr>
        <w:tabs>
          <w:tab w:val="left" w:pos="-720"/>
        </w:tabs>
        <w:suppressAutoHyphens/>
        <w:spacing w:before="120" w:after="120" w:line="360" w:lineRule="auto"/>
        <w:rPr>
          <w:rFonts w:ascii="Book Antiqua" w:hAnsi="Book Antiqua"/>
          <w:szCs w:val="24"/>
          <w:lang w:val="es-ES"/>
        </w:rPr>
      </w:pPr>
      <w:r>
        <w:rPr>
          <w:rFonts w:ascii="Book Antiqua" w:hAnsi="Book Antiqua"/>
          <w:szCs w:val="24"/>
          <w:lang w:val="es-PR"/>
        </w:rPr>
        <w:t xml:space="preserve">Respetuosamente sometido, </w:t>
      </w:r>
    </w:p>
    <w:p w14:paraId="03874C09" w14:textId="77777777" w:rsidR="00952AEC" w:rsidRDefault="00952AEC" w:rsidP="00952AEC">
      <w:pPr>
        <w:tabs>
          <w:tab w:val="left" w:pos="-720"/>
        </w:tabs>
        <w:suppressAutoHyphens/>
        <w:rPr>
          <w:rFonts w:ascii="Book Antiqua" w:hAnsi="Book Antiqua"/>
          <w:szCs w:val="24"/>
          <w:lang w:val="es-ES"/>
        </w:rPr>
      </w:pPr>
    </w:p>
    <w:p w14:paraId="61675CB2" w14:textId="1630A706" w:rsidR="00286C08" w:rsidRDefault="00286C08" w:rsidP="00952AEC">
      <w:pPr>
        <w:tabs>
          <w:tab w:val="left" w:pos="-720"/>
        </w:tabs>
        <w:suppressAutoHyphens/>
        <w:rPr>
          <w:rFonts w:ascii="Book Antiqua" w:hAnsi="Book Antiqua"/>
          <w:szCs w:val="24"/>
          <w:lang w:val="es-ES"/>
        </w:rPr>
      </w:pPr>
      <w:r>
        <w:rPr>
          <w:rFonts w:ascii="Book Antiqua" w:hAnsi="Book Antiqua"/>
          <w:szCs w:val="24"/>
          <w:lang w:val="es-ES"/>
        </w:rPr>
        <w:t xml:space="preserve">Hon. </w:t>
      </w:r>
      <w:r w:rsidR="003A3672">
        <w:rPr>
          <w:rFonts w:ascii="Book Antiqua" w:hAnsi="Book Antiqua"/>
          <w:szCs w:val="24"/>
          <w:lang w:val="es-ES"/>
        </w:rPr>
        <w:t>Rafael “Rafy” Santos Ortiz</w:t>
      </w:r>
    </w:p>
    <w:p w14:paraId="7AFB2230" w14:textId="1A0D2F27" w:rsidR="007E538D" w:rsidRDefault="00286C08" w:rsidP="00952AEC">
      <w:pPr>
        <w:tabs>
          <w:tab w:val="left" w:pos="-720"/>
        </w:tabs>
        <w:suppressAutoHyphens/>
        <w:rPr>
          <w:rFonts w:ascii="Book Antiqua" w:hAnsi="Book Antiqua"/>
          <w:szCs w:val="24"/>
          <w:lang w:val="es-ES"/>
        </w:rPr>
      </w:pPr>
      <w:r>
        <w:rPr>
          <w:rFonts w:ascii="Book Antiqua" w:hAnsi="Book Antiqua"/>
          <w:szCs w:val="24"/>
          <w:lang w:val="es-ES"/>
        </w:rPr>
        <w:t>President</w:t>
      </w:r>
      <w:r w:rsidR="003A3672">
        <w:rPr>
          <w:rFonts w:ascii="Book Antiqua" w:hAnsi="Book Antiqua"/>
          <w:szCs w:val="24"/>
          <w:lang w:val="es-ES"/>
        </w:rPr>
        <w:t>e</w:t>
      </w:r>
    </w:p>
    <w:p w14:paraId="435931B3" w14:textId="42F25AE1" w:rsidR="00286C08" w:rsidRPr="00286C08" w:rsidRDefault="00286C08" w:rsidP="00952AEC">
      <w:pPr>
        <w:tabs>
          <w:tab w:val="left" w:pos="-720"/>
        </w:tabs>
        <w:suppressAutoHyphens/>
        <w:rPr>
          <w:rFonts w:ascii="Book Antiqua" w:hAnsi="Book Antiqua"/>
          <w:szCs w:val="24"/>
          <w:lang w:val="es-ES"/>
        </w:rPr>
      </w:pPr>
      <w:r>
        <w:rPr>
          <w:rFonts w:ascii="Book Antiqua" w:hAnsi="Book Antiqua"/>
          <w:szCs w:val="24"/>
          <w:lang w:val="es-ES"/>
        </w:rPr>
        <w:t xml:space="preserve">Comisión </w:t>
      </w:r>
      <w:r w:rsidR="003A3672">
        <w:rPr>
          <w:rFonts w:ascii="Book Antiqua" w:hAnsi="Book Antiqua"/>
          <w:szCs w:val="24"/>
          <w:lang w:val="es-ES"/>
        </w:rPr>
        <w:t>Juventud, Recreación y Deportes</w:t>
      </w:r>
    </w:p>
    <w:sectPr w:rsidR="00286C08" w:rsidRPr="00286C08" w:rsidSect="00286C08">
      <w:headerReference w:type="default" r:id="rId13"/>
      <w:footerReference w:type="even" r:id="rId14"/>
      <w:footerReference w:type="default" r:id="rId15"/>
      <w:type w:val="continuous"/>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B49EA1" w14:textId="77777777" w:rsidR="00CB7429" w:rsidRDefault="00CB7429">
      <w:r>
        <w:separator/>
      </w:r>
    </w:p>
  </w:endnote>
  <w:endnote w:type="continuationSeparator" w:id="0">
    <w:p w14:paraId="5A09B701" w14:textId="77777777" w:rsidR="00CB7429" w:rsidRDefault="00CB74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G Times(w1)">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DXANP N+ Serifa B T,">
    <w:altName w:val="Times New Roman"/>
    <w:charset w:val="00"/>
    <w:family w:val="auto"/>
    <w:pitch w:val="default"/>
  </w:font>
  <w:font w:name="Segoe UI">
    <w:panose1 w:val="020B0502040204020203"/>
    <w:charset w:val="00"/>
    <w:family w:val="swiss"/>
    <w:pitch w:val="variable"/>
    <w:sig w:usb0="E4002EFF" w:usb1="C000E47F" w:usb2="00000009" w:usb3="00000000" w:csb0="000001FF" w:csb1="00000000"/>
  </w:font>
  <w:font w:name="CG Times">
    <w:altName w:val="Times New Roman"/>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2085252"/>
      <w:docPartObj>
        <w:docPartGallery w:val="Page Numbers (Bottom of Page)"/>
        <w:docPartUnique/>
      </w:docPartObj>
    </w:sdtPr>
    <w:sdtEndPr>
      <w:rPr>
        <w:rStyle w:val="PageNumber"/>
      </w:rPr>
    </w:sdtEndPr>
    <w:sdtContent>
      <w:p w14:paraId="585102F1" w14:textId="77777777" w:rsidR="00286C08" w:rsidRDefault="00286C08" w:rsidP="0098277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6EAB00B" w14:textId="77777777" w:rsidR="00286C08" w:rsidRDefault="00286C08" w:rsidP="00286C0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73817741"/>
      <w:docPartObj>
        <w:docPartGallery w:val="Page Numbers (Bottom of Page)"/>
        <w:docPartUnique/>
      </w:docPartObj>
    </w:sdtPr>
    <w:sdtEndPr>
      <w:rPr>
        <w:noProof/>
      </w:rPr>
    </w:sdtEndPr>
    <w:sdtContent>
      <w:p w14:paraId="424F9B49" w14:textId="32ED6B02" w:rsidR="006A6960" w:rsidRDefault="006A696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D672EE7" w14:textId="77777777" w:rsidR="00286C08" w:rsidRDefault="00286C08" w:rsidP="00286C0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A9F4FD" w14:textId="77777777" w:rsidR="00CB7429" w:rsidRDefault="00CB7429">
      <w:r>
        <w:separator/>
      </w:r>
    </w:p>
  </w:footnote>
  <w:footnote w:type="continuationSeparator" w:id="0">
    <w:p w14:paraId="4160ED9E" w14:textId="77777777" w:rsidR="00CB7429" w:rsidRDefault="00CB74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9DA3D7" w14:textId="77777777" w:rsidR="005226D6" w:rsidRPr="00F52A89" w:rsidRDefault="005226D6" w:rsidP="005226D6">
    <w:pPr>
      <w:pStyle w:val="Header"/>
      <w:jc w:val="right"/>
      <w:rPr>
        <w:rFonts w:ascii="Book Antiqua" w:hAnsi="Book Antiqua"/>
        <w:i/>
        <w:iCs/>
        <w:sz w:val="20"/>
        <w:lang w:val="es-PR"/>
      </w:rPr>
    </w:pPr>
    <w:r w:rsidRPr="00F52A89">
      <w:rPr>
        <w:rFonts w:ascii="Book Antiqua" w:hAnsi="Book Antiqua"/>
        <w:i/>
        <w:iCs/>
        <w:sz w:val="20"/>
        <w:lang w:val="es-PR"/>
      </w:rPr>
      <w:t>Comisión de Juventud, Recreación y Deportes</w:t>
    </w:r>
  </w:p>
  <w:p w14:paraId="1CA34068" w14:textId="6E2F8E70" w:rsidR="005226D6" w:rsidRPr="00F52A89" w:rsidRDefault="005226D6" w:rsidP="005226D6">
    <w:pPr>
      <w:pStyle w:val="Header"/>
      <w:jc w:val="right"/>
      <w:rPr>
        <w:rFonts w:ascii="Book Antiqua" w:hAnsi="Book Antiqua"/>
        <w:i/>
        <w:iCs/>
        <w:sz w:val="20"/>
        <w:lang w:val="es-PR"/>
      </w:rPr>
    </w:pPr>
    <w:r w:rsidRPr="00F52A89">
      <w:rPr>
        <w:rFonts w:ascii="Book Antiqua" w:hAnsi="Book Antiqua"/>
        <w:i/>
        <w:iCs/>
        <w:sz w:val="20"/>
        <w:lang w:val="es-PR"/>
      </w:rPr>
      <w:t xml:space="preserve">Informe Positivo sobre el P. del S. </w:t>
    </w:r>
    <w:r>
      <w:rPr>
        <w:rFonts w:ascii="Book Antiqua" w:hAnsi="Book Antiqua"/>
        <w:i/>
        <w:iCs/>
        <w:sz w:val="20"/>
        <w:lang w:val="es-PR"/>
      </w:rPr>
      <w:t>481</w:t>
    </w:r>
  </w:p>
  <w:p w14:paraId="3DEA8C54" w14:textId="77777777" w:rsidR="005226D6" w:rsidRPr="00F52A89" w:rsidRDefault="005226D6" w:rsidP="005226D6">
    <w:pPr>
      <w:pStyle w:val="Header"/>
      <w:jc w:val="right"/>
      <w:rPr>
        <w:rFonts w:ascii="Book Antiqua" w:hAnsi="Book Antiqua"/>
        <w:i/>
        <w:iCs/>
        <w:sz w:val="20"/>
        <w:lang w:val="es-PR"/>
      </w:rPr>
    </w:pPr>
    <w:r w:rsidRPr="00F52A89">
      <w:rPr>
        <w:rFonts w:ascii="Book Antiqua" w:hAnsi="Book Antiqua"/>
        <w:i/>
        <w:iCs/>
        <w:sz w:val="20"/>
        <w:lang w:val="es-PR"/>
      </w:rPr>
      <w:t xml:space="preserve">Página </w:t>
    </w:r>
    <w:r w:rsidRPr="00F52A89">
      <w:rPr>
        <w:rFonts w:ascii="Book Antiqua" w:hAnsi="Book Antiqua"/>
        <w:i/>
        <w:iCs/>
        <w:sz w:val="20"/>
      </w:rPr>
      <w:fldChar w:fldCharType="begin"/>
    </w:r>
    <w:r w:rsidRPr="00F52A89">
      <w:rPr>
        <w:rFonts w:ascii="Book Antiqua" w:hAnsi="Book Antiqua"/>
        <w:i/>
        <w:iCs/>
        <w:sz w:val="20"/>
        <w:lang w:val="es-PR"/>
      </w:rPr>
      <w:instrText xml:space="preserve"> PAGE   \* MERGEFORMAT </w:instrText>
    </w:r>
    <w:r w:rsidRPr="00F52A89">
      <w:rPr>
        <w:rFonts w:ascii="Book Antiqua" w:hAnsi="Book Antiqua"/>
        <w:i/>
        <w:iCs/>
        <w:sz w:val="20"/>
      </w:rPr>
      <w:fldChar w:fldCharType="separate"/>
    </w:r>
    <w:r>
      <w:rPr>
        <w:rFonts w:ascii="Book Antiqua" w:hAnsi="Book Antiqua"/>
        <w:i/>
        <w:iCs/>
        <w:sz w:val="20"/>
      </w:rPr>
      <w:t>2</w:t>
    </w:r>
    <w:r w:rsidRPr="00F52A89">
      <w:rPr>
        <w:rFonts w:ascii="Book Antiqua" w:hAnsi="Book Antiqua"/>
        <w:i/>
        <w:iCs/>
        <w:sz w:val="20"/>
      </w:rPr>
      <w:fldChar w:fldCharType="end"/>
    </w:r>
  </w:p>
  <w:p w14:paraId="6A165558" w14:textId="77777777" w:rsidR="005226D6" w:rsidRPr="00477ACB" w:rsidRDefault="005226D6" w:rsidP="005226D6">
    <w:pPr>
      <w:pStyle w:val="Header"/>
      <w:jc w:val="right"/>
      <w:rPr>
        <w:sz w:val="18"/>
        <w:szCs w:val="18"/>
        <w:lang w:val="es-PR"/>
      </w:rPr>
    </w:pPr>
  </w:p>
  <w:p w14:paraId="2BAC2E50" w14:textId="504D13AA" w:rsidR="006E789B" w:rsidRPr="00477ACB" w:rsidRDefault="007E538D" w:rsidP="006A6960">
    <w:pPr>
      <w:pStyle w:val="Header"/>
      <w:jc w:val="right"/>
      <w:rPr>
        <w:sz w:val="18"/>
        <w:szCs w:val="18"/>
        <w:lang w:val="es-PR"/>
      </w:rPr>
    </w:pPr>
    <w:r w:rsidRPr="00477ACB">
      <w:rPr>
        <w:rStyle w:val="PageNumber"/>
        <w:rFonts w:ascii="Book Antiqua" w:hAnsi="Book Antiqua"/>
        <w:sz w:val="18"/>
        <w:szCs w:val="18"/>
        <w:lang w:val="es-PR"/>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4131A01"/>
    <w:multiLevelType w:val="singleLevel"/>
    <w:tmpl w:val="B55C27B6"/>
    <w:lvl w:ilvl="0">
      <w:start w:val="1"/>
      <w:numFmt w:val="lowerLetter"/>
      <w:lvlText w:val="(%1)"/>
      <w:lvlJc w:val="left"/>
      <w:pPr>
        <w:tabs>
          <w:tab w:val="num" w:pos="2160"/>
        </w:tabs>
        <w:ind w:left="2160" w:hanging="720"/>
      </w:pPr>
      <w:rPr>
        <w:rFonts w:hint="default"/>
      </w:rPr>
    </w:lvl>
  </w:abstractNum>
  <w:num w:numId="1" w16cid:durableId="17536274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57"/>
  <w:drawingGridVerticalSpacing w:val="39"/>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7E538D"/>
    <w:rsid w:val="000032CF"/>
    <w:rsid w:val="000216BB"/>
    <w:rsid w:val="00021C5F"/>
    <w:rsid w:val="00023454"/>
    <w:rsid w:val="0002603A"/>
    <w:rsid w:val="0004088C"/>
    <w:rsid w:val="000560CB"/>
    <w:rsid w:val="00074070"/>
    <w:rsid w:val="00080E3B"/>
    <w:rsid w:val="00091E1E"/>
    <w:rsid w:val="000965A0"/>
    <w:rsid w:val="000A06C9"/>
    <w:rsid w:val="000A3EB9"/>
    <w:rsid w:val="000A724F"/>
    <w:rsid w:val="000A745D"/>
    <w:rsid w:val="000B081B"/>
    <w:rsid w:val="000B1DF3"/>
    <w:rsid w:val="000B3575"/>
    <w:rsid w:val="000B75FB"/>
    <w:rsid w:val="000C415C"/>
    <w:rsid w:val="000C595C"/>
    <w:rsid w:val="000C7CB0"/>
    <w:rsid w:val="000D3AA4"/>
    <w:rsid w:val="000E06B7"/>
    <w:rsid w:val="000E5747"/>
    <w:rsid w:val="000E6911"/>
    <w:rsid w:val="000F6729"/>
    <w:rsid w:val="00104137"/>
    <w:rsid w:val="001119D3"/>
    <w:rsid w:val="00112D46"/>
    <w:rsid w:val="00126D61"/>
    <w:rsid w:val="00132E83"/>
    <w:rsid w:val="00137678"/>
    <w:rsid w:val="00143484"/>
    <w:rsid w:val="00156AA0"/>
    <w:rsid w:val="00162460"/>
    <w:rsid w:val="00173F53"/>
    <w:rsid w:val="001772E7"/>
    <w:rsid w:val="001822F4"/>
    <w:rsid w:val="00197C46"/>
    <w:rsid w:val="001A32E4"/>
    <w:rsid w:val="001A6671"/>
    <w:rsid w:val="001B114E"/>
    <w:rsid w:val="001B20CB"/>
    <w:rsid w:val="001C4866"/>
    <w:rsid w:val="001C4B24"/>
    <w:rsid w:val="001C6503"/>
    <w:rsid w:val="001D1DC4"/>
    <w:rsid w:val="001D3A06"/>
    <w:rsid w:val="001D7277"/>
    <w:rsid w:val="001E3726"/>
    <w:rsid w:val="001F0126"/>
    <w:rsid w:val="001F1C67"/>
    <w:rsid w:val="00201DF5"/>
    <w:rsid w:val="00207735"/>
    <w:rsid w:val="0021453D"/>
    <w:rsid w:val="00221B70"/>
    <w:rsid w:val="00232427"/>
    <w:rsid w:val="002370F8"/>
    <w:rsid w:val="00242D7A"/>
    <w:rsid w:val="00243A0E"/>
    <w:rsid w:val="00243F0D"/>
    <w:rsid w:val="00263E28"/>
    <w:rsid w:val="00282EF8"/>
    <w:rsid w:val="00283054"/>
    <w:rsid w:val="00286C08"/>
    <w:rsid w:val="002A0893"/>
    <w:rsid w:val="002A14BD"/>
    <w:rsid w:val="002A4494"/>
    <w:rsid w:val="002A60B4"/>
    <w:rsid w:val="002B05B3"/>
    <w:rsid w:val="002B1D69"/>
    <w:rsid w:val="002B49E7"/>
    <w:rsid w:val="002C3E4A"/>
    <w:rsid w:val="002C5DBE"/>
    <w:rsid w:val="002D0E98"/>
    <w:rsid w:val="002E1104"/>
    <w:rsid w:val="002F10D6"/>
    <w:rsid w:val="0031084D"/>
    <w:rsid w:val="00315B3A"/>
    <w:rsid w:val="00323BE7"/>
    <w:rsid w:val="0032744E"/>
    <w:rsid w:val="00332883"/>
    <w:rsid w:val="00340519"/>
    <w:rsid w:val="00355D1A"/>
    <w:rsid w:val="00366311"/>
    <w:rsid w:val="00371871"/>
    <w:rsid w:val="00375599"/>
    <w:rsid w:val="00377C61"/>
    <w:rsid w:val="003909DD"/>
    <w:rsid w:val="003912A4"/>
    <w:rsid w:val="00391980"/>
    <w:rsid w:val="00396395"/>
    <w:rsid w:val="003A1341"/>
    <w:rsid w:val="003A3672"/>
    <w:rsid w:val="003A4992"/>
    <w:rsid w:val="003B3A25"/>
    <w:rsid w:val="003B751D"/>
    <w:rsid w:val="003C1518"/>
    <w:rsid w:val="003C2508"/>
    <w:rsid w:val="003E5401"/>
    <w:rsid w:val="003E5D3A"/>
    <w:rsid w:val="003F1D78"/>
    <w:rsid w:val="00414EE7"/>
    <w:rsid w:val="004161A5"/>
    <w:rsid w:val="004321E3"/>
    <w:rsid w:val="00447894"/>
    <w:rsid w:val="004578FF"/>
    <w:rsid w:val="00466547"/>
    <w:rsid w:val="00473E56"/>
    <w:rsid w:val="00477789"/>
    <w:rsid w:val="00477ACB"/>
    <w:rsid w:val="00480252"/>
    <w:rsid w:val="00484E71"/>
    <w:rsid w:val="004915E5"/>
    <w:rsid w:val="00492156"/>
    <w:rsid w:val="004957D1"/>
    <w:rsid w:val="00495BF4"/>
    <w:rsid w:val="00497331"/>
    <w:rsid w:val="004B06E2"/>
    <w:rsid w:val="004B73D4"/>
    <w:rsid w:val="004D1E7D"/>
    <w:rsid w:val="004E2192"/>
    <w:rsid w:val="004E2B2D"/>
    <w:rsid w:val="004F1947"/>
    <w:rsid w:val="004F4D10"/>
    <w:rsid w:val="00505AFD"/>
    <w:rsid w:val="00511BD7"/>
    <w:rsid w:val="005133FA"/>
    <w:rsid w:val="005171F6"/>
    <w:rsid w:val="0052092C"/>
    <w:rsid w:val="005226D6"/>
    <w:rsid w:val="00532097"/>
    <w:rsid w:val="00532121"/>
    <w:rsid w:val="00532580"/>
    <w:rsid w:val="0054744C"/>
    <w:rsid w:val="00557578"/>
    <w:rsid w:val="0057113B"/>
    <w:rsid w:val="00575139"/>
    <w:rsid w:val="00586B5C"/>
    <w:rsid w:val="005961BA"/>
    <w:rsid w:val="005A265A"/>
    <w:rsid w:val="005A27A8"/>
    <w:rsid w:val="005B0C56"/>
    <w:rsid w:val="005C03C9"/>
    <w:rsid w:val="005C2E80"/>
    <w:rsid w:val="005C3438"/>
    <w:rsid w:val="005C69AE"/>
    <w:rsid w:val="005D0A45"/>
    <w:rsid w:val="005D1313"/>
    <w:rsid w:val="005D131F"/>
    <w:rsid w:val="005D5AFB"/>
    <w:rsid w:val="005E1C21"/>
    <w:rsid w:val="005E2192"/>
    <w:rsid w:val="005E519E"/>
    <w:rsid w:val="005E6C79"/>
    <w:rsid w:val="005F3890"/>
    <w:rsid w:val="00601D73"/>
    <w:rsid w:val="00612577"/>
    <w:rsid w:val="00613E0B"/>
    <w:rsid w:val="00616934"/>
    <w:rsid w:val="0062705C"/>
    <w:rsid w:val="00627154"/>
    <w:rsid w:val="00637A2F"/>
    <w:rsid w:val="0067316B"/>
    <w:rsid w:val="00677043"/>
    <w:rsid w:val="006850F9"/>
    <w:rsid w:val="00690FB1"/>
    <w:rsid w:val="00692FA1"/>
    <w:rsid w:val="00696278"/>
    <w:rsid w:val="006977AA"/>
    <w:rsid w:val="006A3F44"/>
    <w:rsid w:val="006A6960"/>
    <w:rsid w:val="006B28D5"/>
    <w:rsid w:val="006B3F39"/>
    <w:rsid w:val="006B50AE"/>
    <w:rsid w:val="006B7388"/>
    <w:rsid w:val="006B7E26"/>
    <w:rsid w:val="006C5F9B"/>
    <w:rsid w:val="006C6B08"/>
    <w:rsid w:val="006E0503"/>
    <w:rsid w:val="006E27EE"/>
    <w:rsid w:val="006E789B"/>
    <w:rsid w:val="006F309A"/>
    <w:rsid w:val="006F3787"/>
    <w:rsid w:val="006F4E24"/>
    <w:rsid w:val="00700B87"/>
    <w:rsid w:val="00724C93"/>
    <w:rsid w:val="0074063E"/>
    <w:rsid w:val="00747F48"/>
    <w:rsid w:val="007508D5"/>
    <w:rsid w:val="00751EFA"/>
    <w:rsid w:val="007643CA"/>
    <w:rsid w:val="00783405"/>
    <w:rsid w:val="00787B94"/>
    <w:rsid w:val="007A12E6"/>
    <w:rsid w:val="007A151C"/>
    <w:rsid w:val="007A1A88"/>
    <w:rsid w:val="007A487E"/>
    <w:rsid w:val="007A58F5"/>
    <w:rsid w:val="007B5941"/>
    <w:rsid w:val="007C0520"/>
    <w:rsid w:val="007C0DA8"/>
    <w:rsid w:val="007E3E6F"/>
    <w:rsid w:val="007E538D"/>
    <w:rsid w:val="007E6362"/>
    <w:rsid w:val="007E6D3F"/>
    <w:rsid w:val="007F2A2C"/>
    <w:rsid w:val="007F30C2"/>
    <w:rsid w:val="00811335"/>
    <w:rsid w:val="00814F2E"/>
    <w:rsid w:val="0081725E"/>
    <w:rsid w:val="00826864"/>
    <w:rsid w:val="00827BDF"/>
    <w:rsid w:val="008325EC"/>
    <w:rsid w:val="008333EC"/>
    <w:rsid w:val="00834C51"/>
    <w:rsid w:val="00866B9A"/>
    <w:rsid w:val="008676AE"/>
    <w:rsid w:val="0087021F"/>
    <w:rsid w:val="00871885"/>
    <w:rsid w:val="008938FB"/>
    <w:rsid w:val="00896242"/>
    <w:rsid w:val="008A2520"/>
    <w:rsid w:val="008A438F"/>
    <w:rsid w:val="008B0792"/>
    <w:rsid w:val="008B0D0A"/>
    <w:rsid w:val="008D091B"/>
    <w:rsid w:val="008D1849"/>
    <w:rsid w:val="008D3D76"/>
    <w:rsid w:val="008E4DAB"/>
    <w:rsid w:val="008F3049"/>
    <w:rsid w:val="008F45EC"/>
    <w:rsid w:val="008F4B5E"/>
    <w:rsid w:val="008F540A"/>
    <w:rsid w:val="008F5A64"/>
    <w:rsid w:val="0091367E"/>
    <w:rsid w:val="0091791A"/>
    <w:rsid w:val="00922EEE"/>
    <w:rsid w:val="009242F0"/>
    <w:rsid w:val="00924C41"/>
    <w:rsid w:val="00935B73"/>
    <w:rsid w:val="0093609B"/>
    <w:rsid w:val="00951D5A"/>
    <w:rsid w:val="00952AEC"/>
    <w:rsid w:val="0095526D"/>
    <w:rsid w:val="00963AA0"/>
    <w:rsid w:val="00967178"/>
    <w:rsid w:val="00972F33"/>
    <w:rsid w:val="009847DB"/>
    <w:rsid w:val="00992673"/>
    <w:rsid w:val="009A0261"/>
    <w:rsid w:val="009D14CC"/>
    <w:rsid w:val="009E1EDB"/>
    <w:rsid w:val="00A03A6E"/>
    <w:rsid w:val="00A128EA"/>
    <w:rsid w:val="00A210E0"/>
    <w:rsid w:val="00A2767F"/>
    <w:rsid w:val="00A340C6"/>
    <w:rsid w:val="00A50F87"/>
    <w:rsid w:val="00A652AE"/>
    <w:rsid w:val="00A67ED9"/>
    <w:rsid w:val="00A753F4"/>
    <w:rsid w:val="00A77A85"/>
    <w:rsid w:val="00A77D6F"/>
    <w:rsid w:val="00A820CF"/>
    <w:rsid w:val="00A82206"/>
    <w:rsid w:val="00A841D5"/>
    <w:rsid w:val="00A847D1"/>
    <w:rsid w:val="00A85389"/>
    <w:rsid w:val="00AA219B"/>
    <w:rsid w:val="00AA7B63"/>
    <w:rsid w:val="00AC29F2"/>
    <w:rsid w:val="00AE4B90"/>
    <w:rsid w:val="00AE5CBC"/>
    <w:rsid w:val="00B01F61"/>
    <w:rsid w:val="00B120AF"/>
    <w:rsid w:val="00B2217C"/>
    <w:rsid w:val="00B226CE"/>
    <w:rsid w:val="00B36B10"/>
    <w:rsid w:val="00B4391F"/>
    <w:rsid w:val="00B510E1"/>
    <w:rsid w:val="00B62DBD"/>
    <w:rsid w:val="00B73062"/>
    <w:rsid w:val="00B86A17"/>
    <w:rsid w:val="00B90FC9"/>
    <w:rsid w:val="00B91F6C"/>
    <w:rsid w:val="00BB2EDB"/>
    <w:rsid w:val="00BB301A"/>
    <w:rsid w:val="00BC74F8"/>
    <w:rsid w:val="00BE0E90"/>
    <w:rsid w:val="00BE1114"/>
    <w:rsid w:val="00C023C5"/>
    <w:rsid w:val="00C12094"/>
    <w:rsid w:val="00C3089A"/>
    <w:rsid w:val="00C323ED"/>
    <w:rsid w:val="00C33F7B"/>
    <w:rsid w:val="00C63F6D"/>
    <w:rsid w:val="00C67BF6"/>
    <w:rsid w:val="00C76FA2"/>
    <w:rsid w:val="00C8079A"/>
    <w:rsid w:val="00C9031E"/>
    <w:rsid w:val="00CA79C3"/>
    <w:rsid w:val="00CB7429"/>
    <w:rsid w:val="00CB7CAD"/>
    <w:rsid w:val="00CE19A9"/>
    <w:rsid w:val="00CE2C01"/>
    <w:rsid w:val="00CE2FA9"/>
    <w:rsid w:val="00CE3B80"/>
    <w:rsid w:val="00CF2B8F"/>
    <w:rsid w:val="00D13F13"/>
    <w:rsid w:val="00D14C5D"/>
    <w:rsid w:val="00D332DE"/>
    <w:rsid w:val="00D43527"/>
    <w:rsid w:val="00D46809"/>
    <w:rsid w:val="00D50266"/>
    <w:rsid w:val="00D53F1B"/>
    <w:rsid w:val="00D541C2"/>
    <w:rsid w:val="00D65F11"/>
    <w:rsid w:val="00D65F72"/>
    <w:rsid w:val="00D70251"/>
    <w:rsid w:val="00D777DA"/>
    <w:rsid w:val="00D909EC"/>
    <w:rsid w:val="00DA6666"/>
    <w:rsid w:val="00DC065F"/>
    <w:rsid w:val="00DC32CC"/>
    <w:rsid w:val="00DE09A9"/>
    <w:rsid w:val="00DE2902"/>
    <w:rsid w:val="00DE65DE"/>
    <w:rsid w:val="00DE7552"/>
    <w:rsid w:val="00DF0059"/>
    <w:rsid w:val="00E06776"/>
    <w:rsid w:val="00E073CE"/>
    <w:rsid w:val="00E222EC"/>
    <w:rsid w:val="00E231A4"/>
    <w:rsid w:val="00E26E4F"/>
    <w:rsid w:val="00E31C18"/>
    <w:rsid w:val="00E43801"/>
    <w:rsid w:val="00E450F4"/>
    <w:rsid w:val="00E5062B"/>
    <w:rsid w:val="00E53CC2"/>
    <w:rsid w:val="00E6455C"/>
    <w:rsid w:val="00E65D3F"/>
    <w:rsid w:val="00E66689"/>
    <w:rsid w:val="00E72311"/>
    <w:rsid w:val="00EA4F74"/>
    <w:rsid w:val="00EA67A4"/>
    <w:rsid w:val="00EC2208"/>
    <w:rsid w:val="00EC33E2"/>
    <w:rsid w:val="00ED552B"/>
    <w:rsid w:val="00EE189D"/>
    <w:rsid w:val="00EE323F"/>
    <w:rsid w:val="00EF0D15"/>
    <w:rsid w:val="00EF5E84"/>
    <w:rsid w:val="00EF75F1"/>
    <w:rsid w:val="00EF7B8E"/>
    <w:rsid w:val="00F162A1"/>
    <w:rsid w:val="00F162B3"/>
    <w:rsid w:val="00F208E7"/>
    <w:rsid w:val="00F24D45"/>
    <w:rsid w:val="00F27336"/>
    <w:rsid w:val="00F322A9"/>
    <w:rsid w:val="00F3632A"/>
    <w:rsid w:val="00F41601"/>
    <w:rsid w:val="00F439DC"/>
    <w:rsid w:val="00F44448"/>
    <w:rsid w:val="00F60CBE"/>
    <w:rsid w:val="00F65E46"/>
    <w:rsid w:val="00F8037D"/>
    <w:rsid w:val="00F92ADB"/>
    <w:rsid w:val="00F95679"/>
    <w:rsid w:val="00F958EC"/>
    <w:rsid w:val="00FB2E20"/>
    <w:rsid w:val="00FC21C3"/>
    <w:rsid w:val="00FC7067"/>
    <w:rsid w:val="00FD173C"/>
    <w:rsid w:val="00FD79DC"/>
    <w:rsid w:val="00FE1C0E"/>
    <w:rsid w:val="00FF1768"/>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782C951"/>
  <w15:chartTrackingRefBased/>
  <w15:docId w15:val="{C30EB8D0-B395-43C5-A98D-A09C3488E3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MX"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header" w:uiPriority="99"/>
    <w:lsdException w:name="footer" w:uiPriority="99"/>
    <w:lsdException w:name="caption" w:semiHidden="1" w:unhideWhenUsed="1" w:qFormat="1"/>
    <w:lsdException w:name="footnote reference" w:uiPriority="99"/>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val="en-US" w:eastAsia="en-US"/>
    </w:rPr>
  </w:style>
  <w:style w:type="paragraph" w:styleId="Heading1">
    <w:name w:val="heading 1"/>
    <w:basedOn w:val="Normal"/>
    <w:next w:val="Normal"/>
    <w:qFormat/>
    <w:pPr>
      <w:keepNext/>
      <w:autoSpaceDE w:val="0"/>
      <w:autoSpaceDN w:val="0"/>
      <w:jc w:val="center"/>
      <w:outlineLvl w:val="0"/>
    </w:pPr>
    <w:rPr>
      <w:rFonts w:ascii="CG Times(w1)" w:hAnsi="CG Times(w1)"/>
      <w:b/>
      <w:bCs/>
      <w:sz w:val="28"/>
      <w:szCs w:val="28"/>
      <w:lang w:val="es-ES_tradnl"/>
    </w:rPr>
  </w:style>
  <w:style w:type="paragraph" w:styleId="Heading3">
    <w:name w:val="heading 3"/>
    <w:basedOn w:val="Normal"/>
    <w:next w:val="Normal"/>
    <w:link w:val="Heading3Char"/>
    <w:semiHidden/>
    <w:unhideWhenUsed/>
    <w:qFormat/>
    <w:rsid w:val="005C2E80"/>
    <w:pPr>
      <w:keepNext/>
      <w:spacing w:before="240" w:after="60"/>
      <w:outlineLvl w:val="2"/>
    </w:pPr>
    <w:rPr>
      <w:rFonts w:ascii="Calibri Light" w:hAnsi="Calibri Light"/>
      <w:b/>
      <w:bCs/>
      <w:sz w:val="26"/>
      <w:szCs w:val="26"/>
    </w:rPr>
  </w:style>
  <w:style w:type="paragraph" w:styleId="Heading5">
    <w:name w:val="heading 5"/>
    <w:basedOn w:val="Normal"/>
    <w:next w:val="Normal"/>
    <w:qFormat/>
    <w:pPr>
      <w:keepNext/>
      <w:autoSpaceDE w:val="0"/>
      <w:autoSpaceDN w:val="0"/>
      <w:jc w:val="center"/>
      <w:outlineLvl w:val="4"/>
    </w:pPr>
    <w:rPr>
      <w:b/>
      <w:bCs/>
      <w:sz w:val="32"/>
      <w:szCs w:val="32"/>
    </w:rPr>
  </w:style>
  <w:style w:type="paragraph" w:styleId="Heading6">
    <w:name w:val="heading 6"/>
    <w:basedOn w:val="Normal"/>
    <w:next w:val="Normal"/>
    <w:qFormat/>
    <w:pPr>
      <w:keepNext/>
      <w:autoSpaceDE w:val="0"/>
      <w:autoSpaceDN w:val="0"/>
      <w:spacing w:before="240"/>
      <w:jc w:val="center"/>
      <w:outlineLvl w:val="5"/>
    </w:pPr>
    <w:rPr>
      <w:b/>
      <w:bCs/>
      <w:sz w:val="48"/>
      <w:szCs w:val="48"/>
      <w:lang w:val="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default">
    <w:name w:val="default"/>
    <w:basedOn w:val="Normal"/>
    <w:rsid w:val="00243F0D"/>
    <w:pPr>
      <w:autoSpaceDE w:val="0"/>
      <w:autoSpaceDN w:val="0"/>
    </w:pPr>
    <w:rPr>
      <w:rFonts w:ascii="DXANP N+ Serifa B T," w:hAnsi="DXANP N+ Serifa B T,"/>
      <w:color w:val="000000"/>
      <w:szCs w:val="24"/>
    </w:rPr>
  </w:style>
  <w:style w:type="paragraph" w:styleId="BalloonText">
    <w:name w:val="Balloon Text"/>
    <w:basedOn w:val="Normal"/>
    <w:link w:val="BalloonTextChar"/>
    <w:rsid w:val="00137678"/>
    <w:rPr>
      <w:rFonts w:ascii="Segoe UI" w:hAnsi="Segoe UI" w:cs="Segoe UI"/>
      <w:sz w:val="18"/>
      <w:szCs w:val="18"/>
    </w:rPr>
  </w:style>
  <w:style w:type="character" w:customStyle="1" w:styleId="BalloonTextChar">
    <w:name w:val="Balloon Text Char"/>
    <w:link w:val="BalloonText"/>
    <w:rsid w:val="00137678"/>
    <w:rPr>
      <w:rFonts w:ascii="Segoe UI" w:hAnsi="Segoe UI" w:cs="Segoe UI"/>
      <w:sz w:val="18"/>
      <w:szCs w:val="18"/>
    </w:rPr>
  </w:style>
  <w:style w:type="paragraph" w:styleId="BodyText3">
    <w:name w:val="Body Text 3"/>
    <w:basedOn w:val="Normal"/>
    <w:link w:val="BodyText3Char"/>
    <w:rsid w:val="005C2E80"/>
    <w:pPr>
      <w:widowControl w:val="0"/>
      <w:tabs>
        <w:tab w:val="left" w:pos="-720"/>
      </w:tabs>
      <w:suppressAutoHyphens/>
      <w:autoSpaceDE w:val="0"/>
      <w:autoSpaceDN w:val="0"/>
      <w:adjustRightInd w:val="0"/>
      <w:spacing w:line="240" w:lineRule="atLeast"/>
      <w:jc w:val="both"/>
    </w:pPr>
    <w:rPr>
      <w:rFonts w:ascii="CG Times" w:hAnsi="CG Times"/>
      <w:spacing w:val="-3"/>
      <w:lang w:val="es-ES_tradnl"/>
    </w:rPr>
  </w:style>
  <w:style w:type="character" w:customStyle="1" w:styleId="BodyText3Char">
    <w:name w:val="Body Text 3 Char"/>
    <w:link w:val="BodyText3"/>
    <w:rsid w:val="005C2E80"/>
    <w:rPr>
      <w:rFonts w:ascii="CG Times" w:hAnsi="CG Times"/>
      <w:spacing w:val="-3"/>
      <w:sz w:val="24"/>
      <w:lang w:val="es-ES_tradnl"/>
    </w:rPr>
  </w:style>
  <w:style w:type="character" w:customStyle="1" w:styleId="Heading3Char">
    <w:name w:val="Heading 3 Char"/>
    <w:link w:val="Heading3"/>
    <w:semiHidden/>
    <w:rsid w:val="005C2E80"/>
    <w:rPr>
      <w:rFonts w:ascii="Calibri Light" w:eastAsia="Times New Roman" w:hAnsi="Calibri Light" w:cs="Times New Roman"/>
      <w:b/>
      <w:bCs/>
      <w:sz w:val="26"/>
      <w:szCs w:val="26"/>
    </w:rPr>
  </w:style>
  <w:style w:type="paragraph" w:styleId="FootnoteText">
    <w:name w:val="footnote text"/>
    <w:basedOn w:val="Normal"/>
    <w:link w:val="FootnoteTextChar"/>
    <w:uiPriority w:val="99"/>
    <w:unhideWhenUsed/>
    <w:rsid w:val="005C2E80"/>
    <w:rPr>
      <w:rFonts w:ascii="Calibri" w:eastAsia="Calibri" w:hAnsi="Calibri"/>
      <w:sz w:val="20"/>
      <w:lang w:val="es-ES_tradnl"/>
    </w:rPr>
  </w:style>
  <w:style w:type="character" w:customStyle="1" w:styleId="FootnoteTextChar">
    <w:name w:val="Footnote Text Char"/>
    <w:link w:val="FootnoteText"/>
    <w:uiPriority w:val="99"/>
    <w:rsid w:val="005C2E80"/>
    <w:rPr>
      <w:rFonts w:ascii="Calibri" w:eastAsia="Calibri" w:hAnsi="Calibri"/>
      <w:lang w:val="es-ES_tradnl"/>
    </w:rPr>
  </w:style>
  <w:style w:type="character" w:styleId="FootnoteReference">
    <w:name w:val="footnote reference"/>
    <w:uiPriority w:val="99"/>
    <w:unhideWhenUsed/>
    <w:rsid w:val="005C2E80"/>
    <w:rPr>
      <w:vertAlign w:val="superscript"/>
    </w:rPr>
  </w:style>
  <w:style w:type="paragraph" w:styleId="NormalWeb">
    <w:name w:val="Normal (Web)"/>
    <w:basedOn w:val="Normal"/>
    <w:uiPriority w:val="99"/>
    <w:unhideWhenUsed/>
    <w:rsid w:val="00827BDF"/>
    <w:pPr>
      <w:spacing w:before="100" w:beforeAutospacing="1" w:after="100" w:afterAutospacing="1"/>
    </w:pPr>
    <w:rPr>
      <w:szCs w:val="24"/>
    </w:rPr>
  </w:style>
  <w:style w:type="character" w:styleId="Strong">
    <w:name w:val="Strong"/>
    <w:uiPriority w:val="22"/>
    <w:qFormat/>
    <w:rsid w:val="00C8079A"/>
    <w:rPr>
      <w:b/>
      <w:bCs/>
    </w:rPr>
  </w:style>
  <w:style w:type="table" w:styleId="TableGrid">
    <w:name w:val="Table Grid"/>
    <w:basedOn w:val="TableNormal"/>
    <w:rsid w:val="0091367E"/>
    <w:rPr>
      <w:lang w:eastAsia="es-P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uiPriority w:val="99"/>
    <w:rsid w:val="006A6960"/>
    <w:rPr>
      <w:sz w:val="24"/>
      <w:lang w:val="en-US" w:eastAsia="en-US"/>
    </w:rPr>
  </w:style>
  <w:style w:type="character" w:styleId="PlaceholderText">
    <w:name w:val="Placeholder Text"/>
    <w:basedOn w:val="DefaultParagraphFont"/>
    <w:uiPriority w:val="99"/>
    <w:semiHidden/>
    <w:rsid w:val="00EE323F"/>
    <w:rPr>
      <w:color w:val="666666"/>
    </w:rPr>
  </w:style>
  <w:style w:type="character" w:customStyle="1" w:styleId="HeaderChar">
    <w:name w:val="Header Char"/>
    <w:basedOn w:val="DefaultParagraphFont"/>
    <w:link w:val="Header"/>
    <w:uiPriority w:val="99"/>
    <w:rsid w:val="005226D6"/>
    <w:rPr>
      <w:sz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068988">
      <w:bodyDiv w:val="1"/>
      <w:marLeft w:val="0"/>
      <w:marRight w:val="0"/>
      <w:marTop w:val="0"/>
      <w:marBottom w:val="0"/>
      <w:divBdr>
        <w:top w:val="none" w:sz="0" w:space="0" w:color="auto"/>
        <w:left w:val="none" w:sz="0" w:space="0" w:color="auto"/>
        <w:bottom w:val="none" w:sz="0" w:space="0" w:color="auto"/>
        <w:right w:val="none" w:sz="0" w:space="0" w:color="auto"/>
      </w:divBdr>
      <w:divsChild>
        <w:div w:id="1980958454">
          <w:marLeft w:val="0"/>
          <w:marRight w:val="0"/>
          <w:marTop w:val="0"/>
          <w:marBottom w:val="0"/>
          <w:divBdr>
            <w:top w:val="none" w:sz="0" w:space="0" w:color="auto"/>
            <w:left w:val="none" w:sz="0" w:space="0" w:color="auto"/>
            <w:bottom w:val="none" w:sz="0" w:space="0" w:color="auto"/>
            <w:right w:val="none" w:sz="0" w:space="0" w:color="auto"/>
          </w:divBdr>
          <w:divsChild>
            <w:div w:id="762535125">
              <w:marLeft w:val="0"/>
              <w:marRight w:val="0"/>
              <w:marTop w:val="0"/>
              <w:marBottom w:val="0"/>
              <w:divBdr>
                <w:top w:val="none" w:sz="0" w:space="0" w:color="auto"/>
                <w:left w:val="none" w:sz="0" w:space="0" w:color="auto"/>
                <w:bottom w:val="none" w:sz="0" w:space="0" w:color="auto"/>
                <w:right w:val="none" w:sz="0" w:space="0" w:color="auto"/>
              </w:divBdr>
              <w:divsChild>
                <w:div w:id="1737511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685882">
      <w:bodyDiv w:val="1"/>
      <w:marLeft w:val="0"/>
      <w:marRight w:val="0"/>
      <w:marTop w:val="0"/>
      <w:marBottom w:val="0"/>
      <w:divBdr>
        <w:top w:val="none" w:sz="0" w:space="0" w:color="auto"/>
        <w:left w:val="none" w:sz="0" w:space="0" w:color="auto"/>
        <w:bottom w:val="none" w:sz="0" w:space="0" w:color="auto"/>
        <w:right w:val="none" w:sz="0" w:space="0" w:color="auto"/>
      </w:divBdr>
      <w:divsChild>
        <w:div w:id="1260872157">
          <w:marLeft w:val="0"/>
          <w:marRight w:val="0"/>
          <w:marTop w:val="0"/>
          <w:marBottom w:val="0"/>
          <w:divBdr>
            <w:top w:val="none" w:sz="0" w:space="0" w:color="auto"/>
            <w:left w:val="none" w:sz="0" w:space="0" w:color="auto"/>
            <w:bottom w:val="none" w:sz="0" w:space="0" w:color="auto"/>
            <w:right w:val="none" w:sz="0" w:space="0" w:color="auto"/>
          </w:divBdr>
          <w:divsChild>
            <w:div w:id="1783956746">
              <w:marLeft w:val="0"/>
              <w:marRight w:val="0"/>
              <w:marTop w:val="0"/>
              <w:marBottom w:val="0"/>
              <w:divBdr>
                <w:top w:val="none" w:sz="0" w:space="0" w:color="auto"/>
                <w:left w:val="none" w:sz="0" w:space="0" w:color="auto"/>
                <w:bottom w:val="none" w:sz="0" w:space="0" w:color="auto"/>
                <w:right w:val="none" w:sz="0" w:space="0" w:color="auto"/>
              </w:divBdr>
              <w:divsChild>
                <w:div w:id="1676490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869462">
      <w:bodyDiv w:val="1"/>
      <w:marLeft w:val="0"/>
      <w:marRight w:val="0"/>
      <w:marTop w:val="0"/>
      <w:marBottom w:val="0"/>
      <w:divBdr>
        <w:top w:val="none" w:sz="0" w:space="0" w:color="auto"/>
        <w:left w:val="none" w:sz="0" w:space="0" w:color="auto"/>
        <w:bottom w:val="none" w:sz="0" w:space="0" w:color="auto"/>
        <w:right w:val="none" w:sz="0" w:space="0" w:color="auto"/>
      </w:divBdr>
    </w:div>
    <w:div w:id="176582872">
      <w:bodyDiv w:val="1"/>
      <w:marLeft w:val="0"/>
      <w:marRight w:val="0"/>
      <w:marTop w:val="0"/>
      <w:marBottom w:val="0"/>
      <w:divBdr>
        <w:top w:val="none" w:sz="0" w:space="0" w:color="auto"/>
        <w:left w:val="none" w:sz="0" w:space="0" w:color="auto"/>
        <w:bottom w:val="none" w:sz="0" w:space="0" w:color="auto"/>
        <w:right w:val="none" w:sz="0" w:space="0" w:color="auto"/>
      </w:divBdr>
    </w:div>
    <w:div w:id="512106902">
      <w:bodyDiv w:val="1"/>
      <w:marLeft w:val="0"/>
      <w:marRight w:val="0"/>
      <w:marTop w:val="0"/>
      <w:marBottom w:val="0"/>
      <w:divBdr>
        <w:top w:val="none" w:sz="0" w:space="0" w:color="auto"/>
        <w:left w:val="none" w:sz="0" w:space="0" w:color="auto"/>
        <w:bottom w:val="none" w:sz="0" w:space="0" w:color="auto"/>
        <w:right w:val="none" w:sz="0" w:space="0" w:color="auto"/>
      </w:divBdr>
    </w:div>
    <w:div w:id="592978893">
      <w:bodyDiv w:val="1"/>
      <w:marLeft w:val="0"/>
      <w:marRight w:val="0"/>
      <w:marTop w:val="0"/>
      <w:marBottom w:val="0"/>
      <w:divBdr>
        <w:top w:val="none" w:sz="0" w:space="0" w:color="auto"/>
        <w:left w:val="none" w:sz="0" w:space="0" w:color="auto"/>
        <w:bottom w:val="none" w:sz="0" w:space="0" w:color="auto"/>
        <w:right w:val="none" w:sz="0" w:space="0" w:color="auto"/>
      </w:divBdr>
      <w:divsChild>
        <w:div w:id="860705869">
          <w:marLeft w:val="0"/>
          <w:marRight w:val="0"/>
          <w:marTop w:val="0"/>
          <w:marBottom w:val="0"/>
          <w:divBdr>
            <w:top w:val="none" w:sz="0" w:space="0" w:color="auto"/>
            <w:left w:val="none" w:sz="0" w:space="0" w:color="auto"/>
            <w:bottom w:val="none" w:sz="0" w:space="0" w:color="auto"/>
            <w:right w:val="none" w:sz="0" w:space="0" w:color="auto"/>
          </w:divBdr>
          <w:divsChild>
            <w:div w:id="72169107">
              <w:marLeft w:val="0"/>
              <w:marRight w:val="0"/>
              <w:marTop w:val="0"/>
              <w:marBottom w:val="0"/>
              <w:divBdr>
                <w:top w:val="none" w:sz="0" w:space="0" w:color="auto"/>
                <w:left w:val="none" w:sz="0" w:space="0" w:color="auto"/>
                <w:bottom w:val="none" w:sz="0" w:space="0" w:color="auto"/>
                <w:right w:val="none" w:sz="0" w:space="0" w:color="auto"/>
              </w:divBdr>
              <w:divsChild>
                <w:div w:id="567569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4535749">
      <w:bodyDiv w:val="1"/>
      <w:marLeft w:val="0"/>
      <w:marRight w:val="0"/>
      <w:marTop w:val="0"/>
      <w:marBottom w:val="0"/>
      <w:divBdr>
        <w:top w:val="none" w:sz="0" w:space="0" w:color="auto"/>
        <w:left w:val="none" w:sz="0" w:space="0" w:color="auto"/>
        <w:bottom w:val="none" w:sz="0" w:space="0" w:color="auto"/>
        <w:right w:val="none" w:sz="0" w:space="0" w:color="auto"/>
      </w:divBdr>
      <w:divsChild>
        <w:div w:id="910701980">
          <w:marLeft w:val="0"/>
          <w:marRight w:val="0"/>
          <w:marTop w:val="0"/>
          <w:marBottom w:val="0"/>
          <w:divBdr>
            <w:top w:val="none" w:sz="0" w:space="0" w:color="auto"/>
            <w:left w:val="none" w:sz="0" w:space="0" w:color="auto"/>
            <w:bottom w:val="none" w:sz="0" w:space="0" w:color="auto"/>
            <w:right w:val="none" w:sz="0" w:space="0" w:color="auto"/>
          </w:divBdr>
          <w:divsChild>
            <w:div w:id="392002727">
              <w:marLeft w:val="0"/>
              <w:marRight w:val="0"/>
              <w:marTop w:val="0"/>
              <w:marBottom w:val="0"/>
              <w:divBdr>
                <w:top w:val="none" w:sz="0" w:space="0" w:color="auto"/>
                <w:left w:val="none" w:sz="0" w:space="0" w:color="auto"/>
                <w:bottom w:val="none" w:sz="0" w:space="0" w:color="auto"/>
                <w:right w:val="none" w:sz="0" w:space="0" w:color="auto"/>
              </w:divBdr>
              <w:divsChild>
                <w:div w:id="270086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4667669">
      <w:bodyDiv w:val="1"/>
      <w:marLeft w:val="0"/>
      <w:marRight w:val="0"/>
      <w:marTop w:val="0"/>
      <w:marBottom w:val="0"/>
      <w:divBdr>
        <w:top w:val="none" w:sz="0" w:space="0" w:color="auto"/>
        <w:left w:val="none" w:sz="0" w:space="0" w:color="auto"/>
        <w:bottom w:val="none" w:sz="0" w:space="0" w:color="auto"/>
        <w:right w:val="none" w:sz="0" w:space="0" w:color="auto"/>
      </w:divBdr>
    </w:div>
    <w:div w:id="1028721273">
      <w:bodyDiv w:val="1"/>
      <w:marLeft w:val="0"/>
      <w:marRight w:val="0"/>
      <w:marTop w:val="0"/>
      <w:marBottom w:val="0"/>
      <w:divBdr>
        <w:top w:val="none" w:sz="0" w:space="0" w:color="auto"/>
        <w:left w:val="none" w:sz="0" w:space="0" w:color="auto"/>
        <w:bottom w:val="none" w:sz="0" w:space="0" w:color="auto"/>
        <w:right w:val="none" w:sz="0" w:space="0" w:color="auto"/>
      </w:divBdr>
    </w:div>
    <w:div w:id="1316453654">
      <w:bodyDiv w:val="1"/>
      <w:marLeft w:val="0"/>
      <w:marRight w:val="0"/>
      <w:marTop w:val="0"/>
      <w:marBottom w:val="0"/>
      <w:divBdr>
        <w:top w:val="none" w:sz="0" w:space="0" w:color="auto"/>
        <w:left w:val="none" w:sz="0" w:space="0" w:color="auto"/>
        <w:bottom w:val="none" w:sz="0" w:space="0" w:color="auto"/>
        <w:right w:val="none" w:sz="0" w:space="0" w:color="auto"/>
      </w:divBdr>
      <w:divsChild>
        <w:div w:id="227227427">
          <w:marLeft w:val="0"/>
          <w:marRight w:val="0"/>
          <w:marTop w:val="0"/>
          <w:marBottom w:val="0"/>
          <w:divBdr>
            <w:top w:val="none" w:sz="0" w:space="0" w:color="auto"/>
            <w:left w:val="none" w:sz="0" w:space="0" w:color="auto"/>
            <w:bottom w:val="none" w:sz="0" w:space="0" w:color="auto"/>
            <w:right w:val="none" w:sz="0" w:space="0" w:color="auto"/>
          </w:divBdr>
          <w:divsChild>
            <w:div w:id="1840853092">
              <w:marLeft w:val="0"/>
              <w:marRight w:val="0"/>
              <w:marTop w:val="0"/>
              <w:marBottom w:val="0"/>
              <w:divBdr>
                <w:top w:val="none" w:sz="0" w:space="0" w:color="auto"/>
                <w:left w:val="none" w:sz="0" w:space="0" w:color="auto"/>
                <w:bottom w:val="none" w:sz="0" w:space="0" w:color="auto"/>
                <w:right w:val="none" w:sz="0" w:space="0" w:color="auto"/>
              </w:divBdr>
              <w:divsChild>
                <w:div w:id="261568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1425095">
      <w:bodyDiv w:val="1"/>
      <w:marLeft w:val="0"/>
      <w:marRight w:val="0"/>
      <w:marTop w:val="0"/>
      <w:marBottom w:val="0"/>
      <w:divBdr>
        <w:top w:val="none" w:sz="0" w:space="0" w:color="auto"/>
        <w:left w:val="none" w:sz="0" w:space="0" w:color="auto"/>
        <w:bottom w:val="none" w:sz="0" w:space="0" w:color="auto"/>
        <w:right w:val="none" w:sz="0" w:space="0" w:color="auto"/>
      </w:divBdr>
    </w:div>
    <w:div w:id="1361542713">
      <w:bodyDiv w:val="1"/>
      <w:marLeft w:val="0"/>
      <w:marRight w:val="0"/>
      <w:marTop w:val="0"/>
      <w:marBottom w:val="0"/>
      <w:divBdr>
        <w:top w:val="none" w:sz="0" w:space="0" w:color="auto"/>
        <w:left w:val="none" w:sz="0" w:space="0" w:color="auto"/>
        <w:bottom w:val="none" w:sz="0" w:space="0" w:color="auto"/>
        <w:right w:val="none" w:sz="0" w:space="0" w:color="auto"/>
      </w:divBdr>
    </w:div>
    <w:div w:id="1454443209">
      <w:bodyDiv w:val="1"/>
      <w:marLeft w:val="0"/>
      <w:marRight w:val="0"/>
      <w:marTop w:val="0"/>
      <w:marBottom w:val="0"/>
      <w:divBdr>
        <w:top w:val="none" w:sz="0" w:space="0" w:color="auto"/>
        <w:left w:val="none" w:sz="0" w:space="0" w:color="auto"/>
        <w:bottom w:val="none" w:sz="0" w:space="0" w:color="auto"/>
        <w:right w:val="none" w:sz="0" w:space="0" w:color="auto"/>
      </w:divBdr>
    </w:div>
    <w:div w:id="1795781538">
      <w:bodyDiv w:val="1"/>
      <w:marLeft w:val="0"/>
      <w:marRight w:val="0"/>
      <w:marTop w:val="0"/>
      <w:marBottom w:val="0"/>
      <w:divBdr>
        <w:top w:val="none" w:sz="0" w:space="0" w:color="auto"/>
        <w:left w:val="none" w:sz="0" w:space="0" w:color="auto"/>
        <w:bottom w:val="none" w:sz="0" w:space="0" w:color="auto"/>
        <w:right w:val="none" w:sz="0" w:space="0" w:color="auto"/>
      </w:divBdr>
    </w:div>
    <w:div w:id="1820657546">
      <w:bodyDiv w:val="1"/>
      <w:marLeft w:val="0"/>
      <w:marRight w:val="0"/>
      <w:marTop w:val="0"/>
      <w:marBottom w:val="0"/>
      <w:divBdr>
        <w:top w:val="none" w:sz="0" w:space="0" w:color="auto"/>
        <w:left w:val="none" w:sz="0" w:space="0" w:color="auto"/>
        <w:bottom w:val="none" w:sz="0" w:space="0" w:color="auto"/>
        <w:right w:val="none" w:sz="0" w:space="0" w:color="auto"/>
      </w:divBdr>
    </w:div>
    <w:div w:id="1900968674">
      <w:bodyDiv w:val="1"/>
      <w:marLeft w:val="0"/>
      <w:marRight w:val="0"/>
      <w:marTop w:val="0"/>
      <w:marBottom w:val="0"/>
      <w:divBdr>
        <w:top w:val="none" w:sz="0" w:space="0" w:color="auto"/>
        <w:left w:val="none" w:sz="0" w:space="0" w:color="auto"/>
        <w:bottom w:val="none" w:sz="0" w:space="0" w:color="auto"/>
        <w:right w:val="none" w:sz="0" w:space="0" w:color="auto"/>
      </w:divBdr>
      <w:divsChild>
        <w:div w:id="503127168">
          <w:marLeft w:val="0"/>
          <w:marRight w:val="0"/>
          <w:marTop w:val="0"/>
          <w:marBottom w:val="0"/>
          <w:divBdr>
            <w:top w:val="none" w:sz="0" w:space="0" w:color="auto"/>
            <w:left w:val="none" w:sz="0" w:space="0" w:color="auto"/>
            <w:bottom w:val="none" w:sz="0" w:space="0" w:color="auto"/>
            <w:right w:val="none" w:sz="0" w:space="0" w:color="auto"/>
          </w:divBdr>
          <w:divsChild>
            <w:div w:id="1703939504">
              <w:marLeft w:val="0"/>
              <w:marRight w:val="0"/>
              <w:marTop w:val="0"/>
              <w:marBottom w:val="0"/>
              <w:divBdr>
                <w:top w:val="none" w:sz="0" w:space="0" w:color="auto"/>
                <w:left w:val="none" w:sz="0" w:space="0" w:color="auto"/>
                <w:bottom w:val="none" w:sz="0" w:space="0" w:color="auto"/>
                <w:right w:val="none" w:sz="0" w:space="0" w:color="auto"/>
              </w:divBdr>
              <w:divsChild>
                <w:div w:id="1028875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1790061">
      <w:bodyDiv w:val="1"/>
      <w:marLeft w:val="0"/>
      <w:marRight w:val="0"/>
      <w:marTop w:val="0"/>
      <w:marBottom w:val="0"/>
      <w:divBdr>
        <w:top w:val="none" w:sz="0" w:space="0" w:color="auto"/>
        <w:left w:val="none" w:sz="0" w:space="0" w:color="auto"/>
        <w:bottom w:val="none" w:sz="0" w:space="0" w:color="auto"/>
        <w:right w:val="none" w:sz="0" w:space="0" w:color="auto"/>
      </w:divBdr>
      <w:divsChild>
        <w:div w:id="350954208">
          <w:marLeft w:val="0"/>
          <w:marRight w:val="0"/>
          <w:marTop w:val="0"/>
          <w:marBottom w:val="0"/>
          <w:divBdr>
            <w:top w:val="none" w:sz="0" w:space="0" w:color="auto"/>
            <w:left w:val="none" w:sz="0" w:space="0" w:color="auto"/>
            <w:bottom w:val="none" w:sz="0" w:space="0" w:color="auto"/>
            <w:right w:val="none" w:sz="0" w:space="0" w:color="auto"/>
          </w:divBdr>
          <w:divsChild>
            <w:div w:id="1248267392">
              <w:marLeft w:val="0"/>
              <w:marRight w:val="0"/>
              <w:marTop w:val="0"/>
              <w:marBottom w:val="0"/>
              <w:divBdr>
                <w:top w:val="none" w:sz="0" w:space="0" w:color="auto"/>
                <w:left w:val="none" w:sz="0" w:space="0" w:color="auto"/>
                <w:bottom w:val="none" w:sz="0" w:space="0" w:color="auto"/>
                <w:right w:val="none" w:sz="0" w:space="0" w:color="auto"/>
              </w:divBdr>
              <w:divsChild>
                <w:div w:id="1355301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9135463">
      <w:bodyDiv w:val="1"/>
      <w:marLeft w:val="0"/>
      <w:marRight w:val="0"/>
      <w:marTop w:val="0"/>
      <w:marBottom w:val="0"/>
      <w:divBdr>
        <w:top w:val="none" w:sz="0" w:space="0" w:color="auto"/>
        <w:left w:val="none" w:sz="0" w:space="0" w:color="auto"/>
        <w:bottom w:val="none" w:sz="0" w:space="0" w:color="auto"/>
        <w:right w:val="none" w:sz="0" w:space="0" w:color="auto"/>
      </w:divBdr>
      <w:divsChild>
        <w:div w:id="1387602059">
          <w:marLeft w:val="0"/>
          <w:marRight w:val="0"/>
          <w:marTop w:val="0"/>
          <w:marBottom w:val="0"/>
          <w:divBdr>
            <w:top w:val="none" w:sz="0" w:space="0" w:color="auto"/>
            <w:left w:val="none" w:sz="0" w:space="0" w:color="auto"/>
            <w:bottom w:val="none" w:sz="0" w:space="0" w:color="auto"/>
            <w:right w:val="none" w:sz="0" w:space="0" w:color="auto"/>
          </w:divBdr>
          <w:divsChild>
            <w:div w:id="2135323962">
              <w:marLeft w:val="0"/>
              <w:marRight w:val="0"/>
              <w:marTop w:val="0"/>
              <w:marBottom w:val="0"/>
              <w:divBdr>
                <w:top w:val="none" w:sz="0" w:space="0" w:color="auto"/>
                <w:left w:val="none" w:sz="0" w:space="0" w:color="auto"/>
                <w:bottom w:val="none" w:sz="0" w:space="0" w:color="auto"/>
                <w:right w:val="none" w:sz="0" w:space="0" w:color="auto"/>
              </w:divBdr>
              <w:divsChild>
                <w:div w:id="1702633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2118979">
      <w:bodyDiv w:val="1"/>
      <w:marLeft w:val="0"/>
      <w:marRight w:val="0"/>
      <w:marTop w:val="0"/>
      <w:marBottom w:val="0"/>
      <w:divBdr>
        <w:top w:val="none" w:sz="0" w:space="0" w:color="auto"/>
        <w:left w:val="none" w:sz="0" w:space="0" w:color="auto"/>
        <w:bottom w:val="none" w:sz="0" w:space="0" w:color="auto"/>
        <w:right w:val="none" w:sz="0" w:space="0" w:color="auto"/>
      </w:divBdr>
      <w:divsChild>
        <w:div w:id="315303915">
          <w:marLeft w:val="0"/>
          <w:marRight w:val="0"/>
          <w:marTop w:val="0"/>
          <w:marBottom w:val="0"/>
          <w:divBdr>
            <w:top w:val="none" w:sz="0" w:space="0" w:color="auto"/>
            <w:left w:val="none" w:sz="0" w:space="0" w:color="auto"/>
            <w:bottom w:val="none" w:sz="0" w:space="0" w:color="auto"/>
            <w:right w:val="none" w:sz="0" w:space="0" w:color="auto"/>
          </w:divBdr>
          <w:divsChild>
            <w:div w:id="1485776529">
              <w:marLeft w:val="0"/>
              <w:marRight w:val="0"/>
              <w:marTop w:val="0"/>
              <w:marBottom w:val="0"/>
              <w:divBdr>
                <w:top w:val="none" w:sz="0" w:space="0" w:color="auto"/>
                <w:left w:val="none" w:sz="0" w:space="0" w:color="auto"/>
                <w:bottom w:val="none" w:sz="0" w:space="0" w:color="auto"/>
                <w:right w:val="none" w:sz="0" w:space="0" w:color="auto"/>
              </w:divBdr>
              <w:divsChild>
                <w:div w:id="1821577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lbtorres\AppData\Local\Microsoft\Olk\Attachments\ooa-10e2907c-88ca-4897-a4ed-26e1b9adc88a\2c03f9ccf9710e304b35b4ba5fdb473118473fc94d2ac3cbc30f92285de84281\Informe%20Positivo%20P.%20Del%20S.%2025%20atm%20.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Properties xmlns="http://schemas.microsoft.com/sharepoint/v3" xsi:nil="true"/>
    <_dlc_DocId xmlns="c890fddd-4e87-4e08-8b51-545f2a3f7b06">4SQX5P7U7WPY-958212181-813388</_dlc_DocId>
    <_ip_UnifiedCompliancePolicyUIAction xmlns="http://schemas.microsoft.com/sharepoint/v3" xsi:nil="true"/>
    <_dlc_DocIdUrl xmlns="c890fddd-4e87-4e08-8b51-545f2a3f7b06">
      <Url>https://senpr.sharepoint.com/sites/obralegislativa/_layouts/15/DocIdRedir.aspx?ID=4SQX5P7U7WPY-958212181-813388</Url>
      <Description>4SQX5P7U7WPY-958212181-813388</Description>
    </_dlc_DocIdUrl>
    <TaxCatchAll xmlns="c890fddd-4e87-4e08-8b51-545f2a3f7b06" xsi:nil="true"/>
    <lcf76f155ced4ddcb4097134ff3c332f xmlns="f29de0d1-023e-4363-82d3-bb472b30be6a">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LongProperties xmlns="http://schemas.microsoft.com/office/2006/metadata/longProperties"/>
</file>

<file path=customXml/item6.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99F812C-A276-4D0C-B378-DFD98FA8A8E0}">
  <ds:schemaRefs>
    <ds:schemaRef ds:uri="http://schemas.microsoft.com/sharepoint/events"/>
  </ds:schemaRefs>
</ds:datastoreItem>
</file>

<file path=customXml/itemProps2.xml><?xml version="1.0" encoding="utf-8"?>
<ds:datastoreItem xmlns:ds="http://schemas.openxmlformats.org/officeDocument/2006/customXml" ds:itemID="{6A295861-D080-4256-98D7-B34A9225BFC0}">
  <ds:schemaRefs>
    <ds:schemaRef ds:uri="http://schemas.microsoft.com/sharepoint/v3/contenttype/forms"/>
  </ds:schemaRefs>
</ds:datastoreItem>
</file>

<file path=customXml/itemProps3.xml><?xml version="1.0" encoding="utf-8"?>
<ds:datastoreItem xmlns:ds="http://schemas.openxmlformats.org/officeDocument/2006/customXml" ds:itemID="{19A629A0-2CC2-49A6-B6D4-6E66CFF8FEA2}">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4.xml><?xml version="1.0" encoding="utf-8"?>
<ds:datastoreItem xmlns:ds="http://schemas.openxmlformats.org/officeDocument/2006/customXml" ds:itemID="{3356A390-63BA-4A31-851B-2545B9D6DD32}">
  <ds:schemaRefs>
    <ds:schemaRef ds:uri="http://schemas.openxmlformats.org/officeDocument/2006/bibliography"/>
  </ds:schemaRefs>
</ds:datastoreItem>
</file>

<file path=customXml/itemProps5.xml><?xml version="1.0" encoding="utf-8"?>
<ds:datastoreItem xmlns:ds="http://schemas.openxmlformats.org/officeDocument/2006/customXml" ds:itemID="{FE5B52DA-2F6E-4A67-9BE3-979352623EA3}">
  <ds:schemaRefs>
    <ds:schemaRef ds:uri="http://schemas.microsoft.com/office/2006/metadata/longProperties"/>
  </ds:schemaRefs>
</ds:datastoreItem>
</file>

<file path=customXml/itemProps6.xml><?xml version="1.0" encoding="utf-8"?>
<ds:datastoreItem xmlns:ds="http://schemas.openxmlformats.org/officeDocument/2006/customXml" ds:itemID="{C82015DC-D24F-4440-9C55-93FA5B82DE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Informe Positivo P. Del S. 25 atm </Template>
  <TotalTime>2</TotalTime>
  <Pages>7</Pages>
  <Words>2494</Words>
  <Characters>13942</Characters>
  <Application>Microsoft Office Word</Application>
  <DocSecurity>0</DocSecurity>
  <Lines>116</Lines>
  <Paragraphs>32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Asamblea Legislativa</Company>
  <LinksUpToDate>false</LinksUpToDate>
  <CharactersWithSpaces>16404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Albert Torres Mercado (Sen. Jamie Barlucea)</dc:creator>
  <cp:keywords/>
  <cp:lastModifiedBy>Eric J. González (Trámites y Récords)</cp:lastModifiedBy>
  <cp:revision>3</cp:revision>
  <cp:lastPrinted>2025-05-19T12:32:00Z</cp:lastPrinted>
  <dcterms:created xsi:type="dcterms:W3CDTF">2025-05-20T17:01:00Z</dcterms:created>
  <dcterms:modified xsi:type="dcterms:W3CDTF">2025-05-20T17:01:00Z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4SQX5P7U7WPY-958212181-780786</vt:lpwstr>
  </property>
  <property fmtid="{D5CDD505-2E9C-101B-9397-08002B2CF9AE}" pid="3" name="_dlc_DocIdItemGuid">
    <vt:lpwstr>8d6ff56e-df3e-4e1e-bbad-3547db1b1a1c</vt:lpwstr>
  </property>
  <property fmtid="{D5CDD505-2E9C-101B-9397-08002B2CF9AE}" pid="4" name="_dlc_DocIdUrl">
    <vt:lpwstr>https://senpr.sharepoint.com/sites/obralegislativa/_layouts/15/DocIdRedir.aspx?ID=4SQX5P7U7WPY-958212181-780786, 4SQX5P7U7WPY-958212181-780786</vt:lpwstr>
  </property>
  <property fmtid="{D5CDD505-2E9C-101B-9397-08002B2CF9AE}" pid="5" name="_ip_UnifiedCompliancePolicyUIAction">
    <vt:lpwstr/>
  </property>
  <property fmtid="{D5CDD505-2E9C-101B-9397-08002B2CF9AE}" pid="6" name="_ip_UnifiedCompliancePolicyProperties">
    <vt:lpwstr/>
  </property>
  <property fmtid="{D5CDD505-2E9C-101B-9397-08002B2CF9AE}" pid="7" name="ContentTypeId">
    <vt:lpwstr>0x0101008C58FC75B682744FB4A53C756BEDC3A3</vt:lpwstr>
  </property>
  <property fmtid="{D5CDD505-2E9C-101B-9397-08002B2CF9AE}" pid="8" name="MediaServiceImageTags">
    <vt:lpwstr/>
  </property>
</Properties>
</file>