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5328" w14:textId="05C7322A" w:rsidR="00056A35" w:rsidRDefault="00BE5442" w:rsidP="0040644C">
      <w:pPr>
        <w:spacing w:after="0" w:line="240" w:lineRule="auto"/>
        <w:contextualSpacing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056A35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746D9FF9" w:rsidR="00056A35" w:rsidRDefault="009C756A" w:rsidP="0040644C">
      <w:pPr>
        <w:pStyle w:val="Title2"/>
        <w:tabs>
          <w:tab w:val="clear" w:pos="648"/>
          <w:tab w:val="left" w:pos="72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056A35">
        <w:rPr>
          <w:rFonts w:ascii="Book Antiqua" w:hAnsi="Book Antiqua"/>
          <w:lang w:val="es-ES_tradnl"/>
        </w:rPr>
        <w:t>a. Asamblea</w:t>
      </w:r>
      <w:r w:rsidR="00056A35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="00056A35">
        <w:rPr>
          <w:rFonts w:ascii="Book Antiqua" w:hAnsi="Book Antiqua"/>
          <w:lang w:val="es-ES_tradnl"/>
        </w:rPr>
        <w:t>ra. Sesión</w:t>
      </w:r>
    </w:p>
    <w:p w14:paraId="2626B9BE" w14:textId="49C9E03E" w:rsidR="00056A35" w:rsidRDefault="00056A35" w:rsidP="0040644C">
      <w:pPr>
        <w:pStyle w:val="Title2"/>
        <w:tabs>
          <w:tab w:val="left" w:pos="480"/>
        </w:tabs>
        <w:contextualSpacing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  Legislativa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36B07462" w14:textId="77777777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4A1CD6D2" w14:textId="343614B3" w:rsidR="00056A35" w:rsidRDefault="00056A35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4779392" w14:textId="77777777" w:rsidR="0040644C" w:rsidRPr="007F199F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</w:p>
    <w:p w14:paraId="33E26930" w14:textId="254E8344" w:rsidR="00056A35" w:rsidRPr="007F199F" w:rsidRDefault="00066776" w:rsidP="0040644C">
      <w:pPr>
        <w:spacing w:after="0" w:line="240" w:lineRule="auto"/>
        <w:contextualSpacing/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40644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450102">
        <w:rPr>
          <w:rFonts w:ascii="Book Antiqua" w:hAnsi="Book Antiqua"/>
          <w:b/>
          <w:sz w:val="52"/>
          <w:szCs w:val="52"/>
          <w:lang w:val="es-ES_tradnl"/>
        </w:rPr>
        <w:t>512</w:t>
      </w:r>
    </w:p>
    <w:p w14:paraId="37CEB20F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53D1D3B1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63E2C7C4" w14:textId="6E506D95" w:rsidR="0040644C" w:rsidRP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b/>
          <w:bCs/>
          <w:cap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caps/>
          <w:sz w:val="24"/>
          <w:szCs w:val="24"/>
          <w:lang w:val="es-ES_tradnl"/>
        </w:rPr>
        <w:t>INFORME POSITIVO</w:t>
      </w:r>
    </w:p>
    <w:p w14:paraId="796D1BFC" w14:textId="77777777" w:rsidR="0040644C" w:rsidRDefault="0040644C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</w:p>
    <w:p w14:paraId="2231B4AC" w14:textId="2C0CE6FC" w:rsidR="00056A35" w:rsidRDefault="004805EF" w:rsidP="0040644C">
      <w:pPr>
        <w:spacing w:after="0" w:line="240" w:lineRule="auto"/>
        <w:contextualSpacing/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20</w:t>
      </w:r>
      <w:r w:rsidR="0040644C">
        <w:rPr>
          <w:rFonts w:ascii="Book Antiqua" w:hAnsi="Book Antiqua"/>
          <w:caps/>
          <w:lang w:val="es-ES_tradnl"/>
        </w:rPr>
        <w:t xml:space="preserve"> </w:t>
      </w:r>
      <w:r w:rsidR="00056A35">
        <w:rPr>
          <w:rFonts w:ascii="Book Antiqua" w:hAnsi="Book Antiqua"/>
          <w:caps/>
          <w:lang w:val="es-ES_tradnl"/>
        </w:rPr>
        <w:t xml:space="preserve">DE </w:t>
      </w:r>
      <w:r w:rsidR="00E53BFD">
        <w:rPr>
          <w:rFonts w:ascii="Book Antiqua" w:hAnsi="Book Antiqua"/>
          <w:caps/>
          <w:lang w:val="es-ES_tradnl"/>
        </w:rPr>
        <w:t>JUNI</w:t>
      </w:r>
      <w:r w:rsidR="00056A35">
        <w:rPr>
          <w:rFonts w:ascii="Book Antiqua" w:hAnsi="Book Antiqua"/>
          <w:caps/>
          <w:lang w:val="es-ES_tradnl"/>
        </w:rPr>
        <w:t>o DE 202</w:t>
      </w:r>
      <w:r w:rsidR="00B52DEC">
        <w:rPr>
          <w:rFonts w:ascii="Book Antiqua" w:hAnsi="Book Antiqua"/>
          <w:caps/>
          <w:lang w:val="es-ES_tradnl"/>
        </w:rPr>
        <w:t>5</w:t>
      </w:r>
    </w:p>
    <w:p w14:paraId="71B552A4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0BF7FA97" w14:textId="77777777" w:rsid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lang w:val="es-ES_tradnl"/>
        </w:rPr>
      </w:pPr>
    </w:p>
    <w:p w14:paraId="5F81C848" w14:textId="5FEADC4C" w:rsidR="0040644C" w:rsidRPr="0040644C" w:rsidRDefault="0040644C" w:rsidP="0040644C">
      <w:pPr>
        <w:suppressAutoHyphens/>
        <w:spacing w:after="0" w:line="240" w:lineRule="auto"/>
        <w:ind w:left="720" w:hanging="720"/>
        <w:contextualSpacing/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40644C">
        <w:rPr>
          <w:rFonts w:ascii="Book Antiqua" w:hAnsi="Book Antiqua"/>
          <w:b/>
          <w:bCs/>
          <w:sz w:val="24"/>
          <w:szCs w:val="24"/>
          <w:lang w:val="es-ES_tradnl"/>
        </w:rPr>
        <w:t>A LA CÁMARA DE REPRESENTANTES DE PUERTO RICO:</w:t>
      </w:r>
    </w:p>
    <w:p w14:paraId="7A24ABD5" w14:textId="77777777" w:rsidR="0040644C" w:rsidRDefault="0040644C" w:rsidP="00BE0146">
      <w:pPr>
        <w:suppressAutoHyphens/>
        <w:spacing w:line="240" w:lineRule="atLeast"/>
        <w:ind w:left="720" w:hanging="720"/>
        <w:jc w:val="both"/>
        <w:rPr>
          <w:rFonts w:ascii="Book Antiqua" w:hAnsi="Book Antiqua"/>
          <w:lang w:val="es-ES_tradnl"/>
        </w:rPr>
      </w:pPr>
    </w:p>
    <w:p w14:paraId="66A42A26" w14:textId="51911437" w:rsidR="006D309C" w:rsidRDefault="0040644C" w:rsidP="004319B8">
      <w:pPr>
        <w:suppressAutoHyphens/>
        <w:spacing w:line="240" w:lineRule="atLeast"/>
        <w:ind w:firstLine="720"/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La Comisión de Turismo, tras el correspondiente análisis y evaluación, recomienda a este Honorable Cuerpo Legislativo la aprobación del Proyecto de la Cámara </w:t>
      </w:r>
      <w:r w:rsidR="00450102">
        <w:rPr>
          <w:rFonts w:ascii="Book Antiqua" w:hAnsi="Book Antiqua"/>
          <w:sz w:val="24"/>
          <w:szCs w:val="24"/>
          <w:lang w:val="es-ES_tradnl"/>
        </w:rPr>
        <w:t>512</w:t>
      </w:r>
      <w:r>
        <w:rPr>
          <w:rFonts w:ascii="Book Antiqua" w:hAnsi="Book Antiqua"/>
          <w:sz w:val="24"/>
          <w:szCs w:val="24"/>
          <w:lang w:val="es-ES_tradnl"/>
        </w:rPr>
        <w:t xml:space="preserve"> (“PC </w:t>
      </w:r>
      <w:r w:rsidR="00450102">
        <w:rPr>
          <w:rFonts w:ascii="Book Antiqua" w:hAnsi="Book Antiqua"/>
          <w:sz w:val="24"/>
          <w:szCs w:val="24"/>
          <w:lang w:val="es-ES_tradnl"/>
        </w:rPr>
        <w:t>512</w:t>
      </w:r>
      <w:r>
        <w:rPr>
          <w:rFonts w:ascii="Book Antiqua" w:hAnsi="Book Antiqua"/>
          <w:sz w:val="24"/>
          <w:szCs w:val="24"/>
          <w:lang w:val="es-ES_tradnl"/>
        </w:rPr>
        <w:t xml:space="preserve">”), incorporando las enmiendas sugeridas al título y texto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decretativo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que se detallan en el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electrónico que se acompaña.</w:t>
      </w:r>
    </w:p>
    <w:p w14:paraId="51D30080" w14:textId="7D48A30D" w:rsidR="002C0C1B" w:rsidRDefault="00495194" w:rsidP="004319B8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066F68">
        <w:rPr>
          <w:rFonts w:ascii="Book Antiqua" w:hAnsi="Book Antiqua"/>
          <w:b/>
          <w:bCs/>
          <w:sz w:val="24"/>
          <w:szCs w:val="24"/>
          <w:lang w:val="es-ES_tradnl"/>
        </w:rPr>
        <w:t>ALCANCE DE LA MEDIDA</w:t>
      </w:r>
    </w:p>
    <w:p w14:paraId="280808F2" w14:textId="77777777" w:rsidR="00066F68" w:rsidRPr="00066F68" w:rsidRDefault="00066F68" w:rsidP="00066F68">
      <w:pPr>
        <w:spacing w:after="0" w:line="240" w:lineRule="auto"/>
        <w:contextualSpacing/>
        <w:jc w:val="both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22DACF57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 xml:space="preserve">Nuestra condición de isla faculta enormemente el crecimiento económico a través del turismo. El turismo en Puerto </w:t>
      </w:r>
      <w:r w:rsidRPr="00066F68">
        <w:rPr>
          <w:rFonts w:ascii="Book Antiqua" w:hAnsi="Book Antiqua"/>
          <w:sz w:val="24"/>
          <w:szCs w:val="24"/>
        </w:rPr>
        <w:t>Rico se ha</w:t>
      </w:r>
      <w:r w:rsidRPr="00066F68">
        <w:rPr>
          <w:rFonts w:ascii="Book Antiqua" w:hAnsi="Book Antiqua"/>
          <w:sz w:val="24"/>
          <w:szCs w:val="24"/>
          <w:lang w:val="es-ES_tradnl"/>
        </w:rPr>
        <w:t xml:space="preserve"> concentrado mayormente en la zona costera. </w:t>
      </w:r>
    </w:p>
    <w:p w14:paraId="3F51092F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2DA1BFB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Así también, existe el turismo gastronómico, el cual consiste en ofrecerle al turista la máxima experiencia culinaria posible, siendo el atractivo principal la elaboración y presentación del plato. </w:t>
      </w:r>
    </w:p>
    <w:p w14:paraId="24701FBC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C7E47EF" w14:textId="0BB0C924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 xml:space="preserve">A través de toda nuestra Isla, coexisten varias rutas gastronómicas, como </w:t>
      </w:r>
      <w:r w:rsidR="004319B8">
        <w:rPr>
          <w:rFonts w:ascii="Book Antiqua" w:hAnsi="Book Antiqua"/>
          <w:sz w:val="24"/>
          <w:szCs w:val="24"/>
          <w:lang w:val="es-ES_tradnl"/>
        </w:rPr>
        <w:t>por</w:t>
      </w:r>
      <w:r w:rsidRPr="00066F68">
        <w:rPr>
          <w:rFonts w:ascii="Book Antiqua" w:hAnsi="Book Antiqua"/>
          <w:sz w:val="24"/>
          <w:szCs w:val="24"/>
          <w:lang w:val="es-ES_tradnl"/>
        </w:rPr>
        <w:t xml:space="preserve"> ejemplo</w:t>
      </w:r>
      <w:r w:rsidR="004319B8">
        <w:rPr>
          <w:rFonts w:ascii="Book Antiqua" w:hAnsi="Book Antiqua"/>
          <w:sz w:val="24"/>
          <w:szCs w:val="24"/>
          <w:lang w:val="es-ES_tradnl"/>
        </w:rPr>
        <w:t xml:space="preserve"> lo son</w:t>
      </w:r>
      <w:r w:rsidRPr="00066F68">
        <w:rPr>
          <w:rFonts w:ascii="Book Antiqua" w:hAnsi="Book Antiqua"/>
          <w:sz w:val="24"/>
          <w:szCs w:val="24"/>
          <w:lang w:val="es-ES_tradnl"/>
        </w:rPr>
        <w:t xml:space="preserve">, la Ruta del Plátano en Corozal, la Ruta de la Tradición </w:t>
      </w:r>
      <w:proofErr w:type="spellStart"/>
      <w:r w:rsidRPr="00066F68">
        <w:rPr>
          <w:rFonts w:ascii="Book Antiqua" w:hAnsi="Book Antiqua"/>
          <w:sz w:val="24"/>
          <w:szCs w:val="24"/>
          <w:lang w:val="es-ES_tradnl"/>
        </w:rPr>
        <w:t>Loiceña</w:t>
      </w:r>
      <w:proofErr w:type="spellEnd"/>
      <w:r w:rsidRPr="00066F68">
        <w:rPr>
          <w:rFonts w:ascii="Book Antiqua" w:hAnsi="Book Antiqua"/>
          <w:sz w:val="24"/>
          <w:szCs w:val="24"/>
          <w:lang w:val="es-ES_tradnl"/>
        </w:rPr>
        <w:t xml:space="preserve"> que transcurre los barrios Piñones y Torrecilla Baja del municipio de Loíza, entre otras. Estas mencionadas rutas tienen un enfoque puramente gastronómico. Dichas rutas colaboran al desarrollo y crecimiento económico de la región.</w:t>
      </w:r>
    </w:p>
    <w:p w14:paraId="139A9775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CB13241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 xml:space="preserve">Contemplar el atardecer desde la costa de Manatí se ha convertido en un llamativo para nuestros visitantes. Ahora bien, cuando fusionamos ambos elementos, las vistas </w:t>
      </w:r>
      <w:r w:rsidRPr="00066F68">
        <w:rPr>
          <w:rFonts w:ascii="Book Antiqua" w:hAnsi="Book Antiqua"/>
          <w:sz w:val="24"/>
          <w:szCs w:val="24"/>
          <w:lang w:val="es-ES_tradnl"/>
        </w:rPr>
        <w:lastRenderedPageBreak/>
        <w:t xml:space="preserve">panorámicas y la gastronomía resulta en una experiencia única para nuestros visitantes, locales e internacionales. </w:t>
      </w:r>
    </w:p>
    <w:p w14:paraId="24E1BDC8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33A7727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>Al turista que visite la “Ruta Gastronómica y Panorámica Sabor de las Atenas” le podremos ofrecer la experiencia de visitar nuestros “chinchorros”; degustar los platos de los restaurantes del área; las comidas y bebidas típicas de la zona y los productos agrícolas que se cultivan en dicha región; además, visitar las hospederías que ubican en dicha ruta. De esta forma, se fomentará el turismo gastronómico a través de comercios que apoyan la agricultura local. Así mismo, fortaleceremos nuestros pequeños y medianos comerciantes y demostraremos al turista local e internacional lo mejor de la isla en gastronomía, agricultura y entretenimiento.</w:t>
      </w:r>
    </w:p>
    <w:p w14:paraId="74F9D04E" w14:textId="77777777" w:rsidR="002A46B9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highlight w:val="yellow"/>
          <w:lang w:val="es-ES_tradnl"/>
        </w:rPr>
      </w:pPr>
    </w:p>
    <w:p w14:paraId="6A80A80C" w14:textId="2BA4FE59" w:rsidR="00FA3284" w:rsidRPr="00066F68" w:rsidRDefault="002A46B9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066F68">
        <w:rPr>
          <w:rFonts w:ascii="Book Antiqua" w:hAnsi="Book Antiqua"/>
          <w:sz w:val="24"/>
          <w:szCs w:val="24"/>
          <w:lang w:val="es-ES_tradnl"/>
        </w:rPr>
        <w:t>Con la designación de la “Ruta Gastronómica y Panorámica Sabor de las Atenas</w:t>
      </w:r>
      <w:r w:rsidRPr="00066F68">
        <w:rPr>
          <w:rFonts w:ascii="Book Antiqua" w:hAnsi="Book Antiqua"/>
          <w:i/>
          <w:sz w:val="24"/>
          <w:szCs w:val="24"/>
          <w:lang w:val="es-ES_tradnl"/>
        </w:rPr>
        <w:t xml:space="preserve">” </w:t>
      </w:r>
      <w:r w:rsidRPr="00066F68">
        <w:rPr>
          <w:rFonts w:ascii="Book Antiqua" w:hAnsi="Book Antiqua"/>
          <w:sz w:val="24"/>
          <w:szCs w:val="24"/>
          <w:lang w:val="es-ES_tradnl"/>
        </w:rPr>
        <w:t>estaremos fomentando el desarrollo económico de la Región Norte, en su misión de conquistar nuevos turistas.</w:t>
      </w:r>
    </w:p>
    <w:p w14:paraId="762C935C" w14:textId="07A4A170" w:rsidR="006D309C" w:rsidRPr="006D309C" w:rsidRDefault="006D309C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ANÁLISIS DE LA MEDIDA</w:t>
      </w:r>
    </w:p>
    <w:p w14:paraId="7D9BA59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54B686AA" w14:textId="2BC17306" w:rsidR="005531E0" w:rsidRDefault="005D04D3" w:rsidP="003E7ACB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En aras de evaluar el P</w:t>
      </w:r>
      <w:r w:rsidR="00D01097">
        <w:rPr>
          <w:rFonts w:ascii="Book Antiqua" w:hAnsi="Book Antiqua"/>
          <w:sz w:val="24"/>
          <w:szCs w:val="24"/>
        </w:rPr>
        <w:t>C</w:t>
      </w:r>
      <w:r>
        <w:rPr>
          <w:rFonts w:ascii="Book Antiqua" w:hAnsi="Book Antiqua"/>
          <w:sz w:val="24"/>
          <w:szCs w:val="24"/>
        </w:rPr>
        <w:t xml:space="preserve"> </w:t>
      </w:r>
      <w:r w:rsidR="002A46B9">
        <w:rPr>
          <w:rFonts w:ascii="Book Antiqua" w:hAnsi="Book Antiqua"/>
          <w:sz w:val="24"/>
          <w:szCs w:val="24"/>
        </w:rPr>
        <w:t>512</w:t>
      </w:r>
      <w:r>
        <w:rPr>
          <w:rFonts w:ascii="Book Antiqua" w:hAnsi="Book Antiqua"/>
          <w:sz w:val="24"/>
          <w:szCs w:val="24"/>
        </w:rPr>
        <w:t>,</w:t>
      </w:r>
      <w:r w:rsidR="008238C6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Comisión de Turismo de la Cámara de Representantes </w:t>
      </w:r>
      <w:r w:rsidR="006F604E">
        <w:rPr>
          <w:rFonts w:ascii="Book Antiqua" w:hAnsi="Book Antiqua"/>
          <w:sz w:val="24"/>
          <w:szCs w:val="24"/>
        </w:rPr>
        <w:t>ll</w:t>
      </w:r>
      <w:r w:rsidR="008238C6">
        <w:rPr>
          <w:rFonts w:ascii="Book Antiqua" w:hAnsi="Book Antiqua"/>
          <w:sz w:val="24"/>
          <w:szCs w:val="24"/>
        </w:rPr>
        <w:t xml:space="preserve">evo a cabo </w:t>
      </w:r>
      <w:r w:rsidR="004319B8">
        <w:rPr>
          <w:rFonts w:ascii="Book Antiqua" w:hAnsi="Book Antiqua"/>
          <w:sz w:val="24"/>
          <w:szCs w:val="24"/>
        </w:rPr>
        <w:t>dos</w:t>
      </w:r>
      <w:r w:rsidR="006F604E">
        <w:rPr>
          <w:rFonts w:ascii="Book Antiqua" w:hAnsi="Book Antiqua"/>
          <w:sz w:val="24"/>
          <w:szCs w:val="24"/>
        </w:rPr>
        <w:t xml:space="preserve"> (</w:t>
      </w:r>
      <w:r w:rsidR="004319B8">
        <w:rPr>
          <w:rFonts w:ascii="Book Antiqua" w:hAnsi="Book Antiqua"/>
          <w:sz w:val="24"/>
          <w:szCs w:val="24"/>
        </w:rPr>
        <w:t>2</w:t>
      </w:r>
      <w:r w:rsidR="006F604E">
        <w:rPr>
          <w:rFonts w:ascii="Book Antiqua" w:hAnsi="Book Antiqua"/>
          <w:sz w:val="24"/>
          <w:szCs w:val="24"/>
        </w:rPr>
        <w:t>) vista</w:t>
      </w:r>
      <w:r w:rsidR="004319B8">
        <w:rPr>
          <w:rFonts w:ascii="Book Antiqua" w:hAnsi="Book Antiqua"/>
          <w:sz w:val="24"/>
          <w:szCs w:val="24"/>
        </w:rPr>
        <w:t>s</w:t>
      </w:r>
      <w:r w:rsidR="006F604E">
        <w:rPr>
          <w:rFonts w:ascii="Book Antiqua" w:hAnsi="Book Antiqua"/>
          <w:sz w:val="24"/>
          <w:szCs w:val="24"/>
        </w:rPr>
        <w:t xml:space="preserve"> pública</w:t>
      </w:r>
      <w:r w:rsidR="004319B8">
        <w:rPr>
          <w:rFonts w:ascii="Book Antiqua" w:hAnsi="Book Antiqua"/>
          <w:sz w:val="24"/>
          <w:szCs w:val="24"/>
        </w:rPr>
        <w:t>s</w:t>
      </w:r>
      <w:r w:rsidR="006F604E">
        <w:rPr>
          <w:rFonts w:ascii="Book Antiqua" w:hAnsi="Book Antiqua"/>
          <w:sz w:val="24"/>
          <w:szCs w:val="24"/>
        </w:rPr>
        <w:t xml:space="preserve"> en torno a esta medida y otras medidas análogas</w:t>
      </w:r>
      <w:r w:rsidR="004319B8">
        <w:rPr>
          <w:rFonts w:ascii="Book Antiqua" w:hAnsi="Book Antiqua"/>
          <w:sz w:val="24"/>
          <w:szCs w:val="24"/>
        </w:rPr>
        <w:t>, tanto el 22 de abril, como el 8 de mayo de 2025.</w:t>
      </w:r>
      <w:r w:rsidR="00CA0468">
        <w:rPr>
          <w:rFonts w:ascii="Book Antiqua" w:hAnsi="Book Antiqua"/>
          <w:sz w:val="24"/>
          <w:szCs w:val="24"/>
        </w:rPr>
        <w:t xml:space="preserve"> </w:t>
      </w:r>
      <w:r w:rsidR="008238C6">
        <w:rPr>
          <w:rFonts w:ascii="Book Antiqua" w:hAnsi="Book Antiqua"/>
          <w:sz w:val="24"/>
          <w:szCs w:val="24"/>
        </w:rPr>
        <w:t>Referente</w:t>
      </w:r>
      <w:r w:rsidR="00CA0468">
        <w:rPr>
          <w:rFonts w:ascii="Book Antiqua" w:hAnsi="Book Antiqua"/>
          <w:sz w:val="24"/>
          <w:szCs w:val="24"/>
        </w:rPr>
        <w:t xml:space="preserve"> al PC </w:t>
      </w:r>
      <w:r w:rsidR="002A46B9">
        <w:rPr>
          <w:rFonts w:ascii="Book Antiqua" w:hAnsi="Book Antiqua"/>
          <w:sz w:val="24"/>
          <w:szCs w:val="24"/>
        </w:rPr>
        <w:t>512</w:t>
      </w:r>
      <w:r w:rsidR="00CA0468">
        <w:rPr>
          <w:rFonts w:ascii="Book Antiqua" w:hAnsi="Book Antiqua"/>
          <w:sz w:val="24"/>
          <w:szCs w:val="24"/>
        </w:rPr>
        <w:t xml:space="preserve"> </w:t>
      </w:r>
      <w:r w:rsidR="002A46B9">
        <w:rPr>
          <w:rFonts w:ascii="Book Antiqua" w:hAnsi="Book Antiqua"/>
          <w:sz w:val="24"/>
          <w:szCs w:val="24"/>
        </w:rPr>
        <w:t xml:space="preserve">compareció </w:t>
      </w:r>
      <w:r w:rsidR="00CA0468">
        <w:rPr>
          <w:rFonts w:ascii="Book Antiqua" w:hAnsi="Book Antiqua"/>
          <w:sz w:val="24"/>
          <w:szCs w:val="24"/>
        </w:rPr>
        <w:t>el Lcdo. Raúl Marques en representación de la Compañía de Turismo de Puerto Rico.</w:t>
      </w:r>
      <w:r w:rsidR="00BE37AD">
        <w:rPr>
          <w:rFonts w:ascii="Book Antiqua" w:hAnsi="Book Antiqua"/>
          <w:sz w:val="24"/>
          <w:szCs w:val="24"/>
        </w:rPr>
        <w:t xml:space="preserve"> Además</w:t>
      </w:r>
      <w:r w:rsidR="00CA0468">
        <w:rPr>
          <w:rFonts w:ascii="Book Antiqua" w:hAnsi="Book Antiqua"/>
          <w:sz w:val="24"/>
          <w:szCs w:val="24"/>
        </w:rPr>
        <w:t xml:space="preserve">, para el debido análisis del PC </w:t>
      </w:r>
      <w:r w:rsidR="002A46B9">
        <w:rPr>
          <w:rFonts w:ascii="Book Antiqua" w:hAnsi="Book Antiqua"/>
          <w:sz w:val="24"/>
          <w:szCs w:val="24"/>
        </w:rPr>
        <w:t>512</w:t>
      </w:r>
      <w:r w:rsidR="00BE37AD">
        <w:rPr>
          <w:rFonts w:ascii="Book Antiqua" w:hAnsi="Book Antiqua"/>
          <w:sz w:val="24"/>
          <w:szCs w:val="24"/>
        </w:rPr>
        <w:t xml:space="preserve"> se</w:t>
      </w:r>
      <w:r w:rsidR="006F604E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tom</w:t>
      </w:r>
      <w:r w:rsidR="00066F68">
        <w:rPr>
          <w:rFonts w:ascii="Book Antiqua" w:hAnsi="Book Antiqua"/>
          <w:sz w:val="24"/>
          <w:szCs w:val="24"/>
        </w:rPr>
        <w:t>ó</w:t>
      </w:r>
      <w:r>
        <w:rPr>
          <w:rFonts w:ascii="Book Antiqua" w:hAnsi="Book Antiqua"/>
          <w:sz w:val="24"/>
          <w:szCs w:val="24"/>
        </w:rPr>
        <w:t xml:space="preserve"> en consideración </w:t>
      </w:r>
      <w:r w:rsidR="00066F68">
        <w:rPr>
          <w:rFonts w:ascii="Book Antiqua" w:hAnsi="Book Antiqua"/>
          <w:sz w:val="24"/>
          <w:szCs w:val="24"/>
        </w:rPr>
        <w:t>el</w:t>
      </w:r>
      <w:r>
        <w:rPr>
          <w:rFonts w:ascii="Book Antiqua" w:hAnsi="Book Antiqua"/>
          <w:sz w:val="24"/>
          <w:szCs w:val="24"/>
        </w:rPr>
        <w:t xml:space="preserve"> siguiente memorial</w:t>
      </w:r>
      <w:r w:rsidR="008238C6">
        <w:rPr>
          <w:rFonts w:ascii="Book Antiqua" w:hAnsi="Book Antiqua"/>
          <w:sz w:val="24"/>
          <w:szCs w:val="24"/>
        </w:rPr>
        <w:t xml:space="preserve"> explicativo</w:t>
      </w:r>
      <w:r>
        <w:rPr>
          <w:rFonts w:ascii="Book Antiqua" w:hAnsi="Book Antiqua"/>
          <w:sz w:val="24"/>
          <w:szCs w:val="24"/>
        </w:rPr>
        <w:t xml:space="preserve"> que </w:t>
      </w:r>
      <w:r w:rsidR="00CA0468">
        <w:rPr>
          <w:rFonts w:ascii="Book Antiqua" w:hAnsi="Book Antiqua"/>
          <w:sz w:val="24"/>
          <w:szCs w:val="24"/>
        </w:rPr>
        <w:t>nos</w:t>
      </w:r>
      <w:r>
        <w:rPr>
          <w:rFonts w:ascii="Book Antiqua" w:hAnsi="Book Antiqua"/>
          <w:sz w:val="24"/>
          <w:szCs w:val="24"/>
        </w:rPr>
        <w:t xml:space="preserve"> fue sometido</w:t>
      </w:r>
      <w:r w:rsidR="004319B8">
        <w:rPr>
          <w:rFonts w:ascii="Book Antiqua" w:hAnsi="Book Antiqua"/>
          <w:sz w:val="24"/>
          <w:szCs w:val="24"/>
        </w:rPr>
        <w:t xml:space="preserve"> en torno a la misma.</w:t>
      </w:r>
    </w:p>
    <w:p w14:paraId="08DA78F5" w14:textId="77777777" w:rsidR="003E7ACB" w:rsidRDefault="003E7ACB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5D7ECF47" w14:textId="44E4E79A" w:rsidR="00203D28" w:rsidRDefault="00AE2EA5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>Compañía de Turismo de Puerto Rico</w:t>
      </w:r>
    </w:p>
    <w:p w14:paraId="012A76A9" w14:textId="77777777" w:rsidR="00203D28" w:rsidRDefault="00203D28" w:rsidP="006D309C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</w:p>
    <w:p w14:paraId="0CCDCA16" w14:textId="44497B38" w:rsidR="00A958DC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 Compañía reconoce el fin loable de este tipo de iniciativas. A esos efectos, ha indicado que ellos mantienen “un firme compromiso con las iniciativas que potencien el turismo como herramienta de desarrollo económico y cohesión comunitaria” y el mismo es aún más firme “con aquellas medidas que representen una oportunidad concreta de formalizar, mercadear y fortalecer zonas con amplio reconocimiento y potencial turístico.”</w:t>
      </w:r>
    </w:p>
    <w:p w14:paraId="214A5645" w14:textId="77777777" w:rsidR="00B24D95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</w:p>
    <w:p w14:paraId="0E339E86" w14:textId="302FCA98" w:rsidR="00B24D95" w:rsidRDefault="00B24D95" w:rsidP="00B24D95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No obstante, la </w:t>
      </w:r>
      <w:r w:rsidR="00487D05">
        <w:rPr>
          <w:rFonts w:ascii="Book Antiqua" w:hAnsi="Book Antiqua"/>
          <w:sz w:val="24"/>
          <w:szCs w:val="24"/>
        </w:rPr>
        <w:t>Compañía también expuso sus reservas y preocupaciones. A esos efectos expresó:</w:t>
      </w:r>
    </w:p>
    <w:p w14:paraId="1465E9EF" w14:textId="77777777" w:rsidR="00487D05" w:rsidRDefault="00487D05" w:rsidP="00487D05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68290250" w14:textId="04117036" w:rsidR="00203D28" w:rsidRPr="00B00A1B" w:rsidRDefault="00487D05" w:rsidP="00B00A1B">
      <w:pPr>
        <w:spacing w:after="0" w:line="240" w:lineRule="auto"/>
        <w:ind w:left="720" w:right="720"/>
        <w:contextualSpacing/>
        <w:jc w:val="both"/>
        <w:rPr>
          <w:rFonts w:ascii="Book Antiqua" w:hAnsi="Book Antiqua"/>
          <w:sz w:val="20"/>
          <w:szCs w:val="20"/>
        </w:rPr>
      </w:pPr>
      <w:r w:rsidRPr="0030644E">
        <w:rPr>
          <w:rFonts w:ascii="Book Antiqua" w:hAnsi="Book Antiqua"/>
          <w:sz w:val="20"/>
          <w:szCs w:val="20"/>
        </w:rPr>
        <w:t xml:space="preserve">La designación recurrente y acelerada de nuevas zonas gastronómicas sin un marco uniforme de planificación podría provocar lo contrario a lo que se pretende y derrotar el propósito de estas zonas. La proliferación excesiva dispersa tiene el efecto de diluir los recursos humanos y fiscales limitados. Esto, a su vez reduciría la efectividad de las campañas promocionales. Por otro lado, la medida </w:t>
      </w:r>
      <w:r w:rsidR="0030644E" w:rsidRPr="0030644E">
        <w:rPr>
          <w:rFonts w:ascii="Book Antiqua" w:hAnsi="Book Antiqua"/>
          <w:sz w:val="20"/>
          <w:szCs w:val="20"/>
        </w:rPr>
        <w:t xml:space="preserve">impone nuevas obligaciones a la [Compañía], sin considerar la capacidad operativa actual de la agencia. Así mismo debemos señalar que no se presentan criterios objetivos de evaluación como potencial turístico, capacidad de carga o integración con planes regionales. Resaltamos por otro lado, </w:t>
      </w:r>
      <w:r w:rsidR="0030644E" w:rsidRPr="0030644E">
        <w:rPr>
          <w:rFonts w:ascii="Book Antiqua" w:hAnsi="Book Antiqua"/>
          <w:sz w:val="20"/>
          <w:szCs w:val="20"/>
        </w:rPr>
        <w:lastRenderedPageBreak/>
        <w:t>que no se toma en cuenta el impacto fiscal que estas nuevas obligaciones tendrían sobre la [Compañía], el cual no se encuentra contemplado en su presupuesto.</w:t>
      </w:r>
    </w:p>
    <w:p w14:paraId="14E83015" w14:textId="77777777" w:rsidR="0030644E" w:rsidRDefault="0030644E" w:rsidP="00A958DC">
      <w:pPr>
        <w:spacing w:after="0" w:line="240" w:lineRule="auto"/>
        <w:contextualSpacing/>
        <w:rPr>
          <w:rFonts w:ascii="Book Antiqua" w:hAnsi="Book Antiqua"/>
          <w:b/>
          <w:bCs/>
          <w:sz w:val="24"/>
          <w:szCs w:val="24"/>
        </w:rPr>
      </w:pPr>
    </w:p>
    <w:p w14:paraId="7EC48269" w14:textId="77777777" w:rsidR="00066F68" w:rsidRPr="006D309C" w:rsidRDefault="00066F68" w:rsidP="00066F68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DETERMINACIÓN DE IMPACTO ECONÓMICO</w:t>
      </w:r>
    </w:p>
    <w:p w14:paraId="53CC02EF" w14:textId="77777777" w:rsidR="00066F68" w:rsidRDefault="00066F68" w:rsidP="00066F68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5499705A" w14:textId="2C211D5B" w:rsidR="00066F68" w:rsidRPr="00B570D0" w:rsidRDefault="00066F68" w:rsidP="00066F68">
      <w:pPr>
        <w:pStyle w:val="ListParagraph"/>
        <w:ind w:left="0" w:firstLine="720"/>
        <w:jc w:val="both"/>
        <w:rPr>
          <w:rFonts w:ascii="Book Antiqua" w:hAnsi="Book Antiqua"/>
          <w:lang w:val="es-ES_tradnl"/>
        </w:rPr>
      </w:pPr>
      <w:r w:rsidRPr="00173B42">
        <w:rPr>
          <w:rFonts w:ascii="Book Antiqua" w:hAnsi="Book Antiqua"/>
          <w:szCs w:val="24"/>
          <w:lang w:val="es-PR"/>
        </w:rPr>
        <w:t>Conforme al análisis y los hallazgos d</w:t>
      </w:r>
      <w:r>
        <w:rPr>
          <w:rFonts w:ascii="Book Antiqua" w:hAnsi="Book Antiqua"/>
          <w:szCs w:val="24"/>
          <w:lang w:val="es-PR"/>
        </w:rPr>
        <w:t>el PC 512</w:t>
      </w:r>
      <w:r w:rsidRPr="00173B42">
        <w:rPr>
          <w:rFonts w:ascii="Book Antiqua" w:hAnsi="Book Antiqua"/>
          <w:szCs w:val="24"/>
          <w:lang w:val="es-PR"/>
        </w:rPr>
        <w:t xml:space="preserve">, la Comisión de Turismo considera que su aprobación NO tendrá un impacto fiscal significativo en los presupuestos de las agencias, departamentos, organismos, instrumentalidades o corporaciones públicas que requiera certificación de la Oficina de Gerencia y Presupuesto. </w:t>
      </w:r>
      <w:r w:rsidRPr="00B00A1B">
        <w:rPr>
          <w:rFonts w:ascii="Book Antiqua" w:hAnsi="Book Antiqua"/>
          <w:szCs w:val="24"/>
          <w:lang w:val="es-PR"/>
        </w:rPr>
        <w:t xml:space="preserve">A esos efectos, es menester reiterar </w:t>
      </w:r>
      <w:proofErr w:type="gramStart"/>
      <w:r w:rsidRPr="00B00A1B">
        <w:rPr>
          <w:rFonts w:ascii="Book Antiqua" w:hAnsi="Book Antiqua"/>
          <w:szCs w:val="24"/>
          <w:lang w:val="es-PR"/>
        </w:rPr>
        <w:t>que</w:t>
      </w:r>
      <w:proofErr w:type="gramEnd"/>
      <w:r w:rsidRPr="00B00A1B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si la Compañía </w:t>
      </w:r>
      <w:r w:rsidRPr="00B570D0">
        <w:rPr>
          <w:rFonts w:ascii="Book Antiqua" w:hAnsi="Book Antiqua"/>
          <w:lang w:val="es-ES_tradnl"/>
        </w:rPr>
        <w:t xml:space="preserve">identifica que alguno de los requerimientos no puede ser atendido con el presupuesto y los recursos existentes, ésta tendrá que asegurarse que los mismos estén específicamente consignados en los presupuestos subsiguientes. </w:t>
      </w:r>
    </w:p>
    <w:p w14:paraId="1D780B42" w14:textId="77777777" w:rsidR="00066F68" w:rsidRPr="00B570D0" w:rsidRDefault="00066F68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1549F4C" w14:textId="77777777" w:rsidR="00066F68" w:rsidRPr="006D309C" w:rsidRDefault="00066F68" w:rsidP="00066F68">
      <w:pPr>
        <w:spacing w:after="0" w:line="240" w:lineRule="auto"/>
        <w:contextualSpacing/>
        <w:jc w:val="center"/>
        <w:rPr>
          <w:rFonts w:ascii="Book Antiqua" w:hAnsi="Book Antiqua"/>
          <w:b/>
          <w:bCs/>
          <w:sz w:val="24"/>
          <w:szCs w:val="24"/>
        </w:rPr>
      </w:pPr>
      <w:r w:rsidRPr="006D309C">
        <w:rPr>
          <w:rFonts w:ascii="Book Antiqua" w:hAnsi="Book Antiqua"/>
          <w:b/>
          <w:bCs/>
          <w:sz w:val="24"/>
          <w:szCs w:val="24"/>
        </w:rPr>
        <w:t>CONCLUSIÓN Y RECOMENDACIÓN</w:t>
      </w:r>
    </w:p>
    <w:p w14:paraId="466FE28D" w14:textId="77777777" w:rsidR="00066F68" w:rsidRDefault="00066F68" w:rsidP="00066F68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4D53210D" w14:textId="73D5ECAF" w:rsidR="00066F68" w:rsidRPr="00B570D0" w:rsidRDefault="00066F68" w:rsidP="00066F68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BE37AD">
        <w:rPr>
          <w:rFonts w:ascii="Book Antiqua" w:hAnsi="Book Antiqua"/>
          <w:sz w:val="24"/>
          <w:szCs w:val="24"/>
          <w:lang w:val="es-ES_tradnl"/>
        </w:rPr>
        <w:t xml:space="preserve">La designación </w:t>
      </w:r>
      <w:r w:rsidRPr="00066F68">
        <w:rPr>
          <w:rFonts w:ascii="Book Antiqua" w:hAnsi="Book Antiqua"/>
          <w:sz w:val="24"/>
          <w:szCs w:val="24"/>
          <w:lang w:val="es-ES_tradnl"/>
        </w:rPr>
        <w:t>“Ruta Gastronómica y Panorámica Sabor de las Atenas”</w:t>
      </w:r>
      <w:r w:rsidRPr="00066F68">
        <w:rPr>
          <w:rFonts w:ascii="Book Antiqua" w:hAnsi="Book Antiqua"/>
          <w:bCs/>
          <w:sz w:val="24"/>
          <w:szCs w:val="24"/>
          <w:lang w:val="es-ES_tradnl"/>
        </w:rPr>
        <w:t>,</w:t>
      </w:r>
      <w:r>
        <w:rPr>
          <w:rFonts w:ascii="Book Antiqua" w:hAnsi="Book Antiqua"/>
          <w:bCs/>
          <w:sz w:val="24"/>
          <w:szCs w:val="24"/>
          <w:lang w:val="es-ES_tradnl"/>
        </w:rPr>
        <w:t xml:space="preserve"> según propone el PC 512,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impulsará un modelo de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 xml:space="preserve">desarrollo </w:t>
      </w:r>
      <w:r>
        <w:rPr>
          <w:rFonts w:ascii="Book Antiqua" w:hAnsi="Book Antiqua"/>
          <w:bCs/>
          <w:sz w:val="24"/>
          <w:szCs w:val="24"/>
          <w:lang w:val="es-ES_tradnl"/>
        </w:rPr>
        <w:t xml:space="preserve">económico </w:t>
      </w:r>
      <w:r w:rsidRPr="00BE37AD">
        <w:rPr>
          <w:rFonts w:ascii="Book Antiqua" w:hAnsi="Book Antiqua"/>
          <w:bCs/>
          <w:sz w:val="24"/>
          <w:szCs w:val="24"/>
          <w:lang w:val="es-ES_tradnl"/>
        </w:rPr>
        <w:t>sostenible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que beneficiará a los comerciantes locales, ampliará la oferta culinaria y fomentará la integración comunitaria</w:t>
      </w:r>
      <w:r>
        <w:rPr>
          <w:rFonts w:ascii="Book Antiqua" w:hAnsi="Book Antiqua"/>
          <w:sz w:val="24"/>
          <w:szCs w:val="24"/>
          <w:lang w:val="es-ES_tradnl"/>
        </w:rPr>
        <w:t>, asegurando el posicionamiento de Manatí como un</w:t>
      </w:r>
      <w:r w:rsidRPr="00BE37AD">
        <w:rPr>
          <w:rFonts w:ascii="Book Antiqua" w:hAnsi="Book Antiqua"/>
          <w:sz w:val="24"/>
          <w:szCs w:val="24"/>
          <w:lang w:val="es-ES_tradnl"/>
        </w:rPr>
        <w:t xml:space="preserve"> destino gastronómico de primer nivel.</w:t>
      </w:r>
    </w:p>
    <w:p w14:paraId="59FADECC" w14:textId="77777777" w:rsidR="00B570D0" w:rsidRPr="00066F68" w:rsidRDefault="00B570D0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EB7AEF5" w14:textId="55CF4FA7" w:rsidR="006D309C" w:rsidRDefault="006D309C" w:rsidP="001C23A4">
      <w:pPr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Por </w:t>
      </w:r>
      <w:r w:rsidR="00712BFF">
        <w:rPr>
          <w:rFonts w:ascii="Book Antiqua" w:hAnsi="Book Antiqua"/>
          <w:sz w:val="24"/>
          <w:szCs w:val="24"/>
        </w:rPr>
        <w:t xml:space="preserve">todo </w:t>
      </w:r>
      <w:r>
        <w:rPr>
          <w:rFonts w:ascii="Book Antiqua" w:hAnsi="Book Antiqua"/>
          <w:sz w:val="24"/>
          <w:szCs w:val="24"/>
        </w:rPr>
        <w:t xml:space="preserve">lo antes expuesto, recomendamos la aprobación del PC </w:t>
      </w:r>
      <w:r w:rsidR="00066F68">
        <w:rPr>
          <w:rFonts w:ascii="Book Antiqua" w:hAnsi="Book Antiqua"/>
          <w:sz w:val="24"/>
          <w:szCs w:val="24"/>
        </w:rPr>
        <w:t>512</w:t>
      </w:r>
      <w:r>
        <w:rPr>
          <w:rFonts w:ascii="Book Antiqua" w:hAnsi="Book Antiqua"/>
          <w:sz w:val="24"/>
          <w:szCs w:val="24"/>
        </w:rPr>
        <w:t xml:space="preserve">, incorporando las enmiendas sugeridas al título y al texto </w:t>
      </w:r>
      <w:proofErr w:type="spellStart"/>
      <w:r>
        <w:rPr>
          <w:rFonts w:ascii="Book Antiqua" w:hAnsi="Book Antiqua"/>
          <w:sz w:val="24"/>
          <w:szCs w:val="24"/>
        </w:rPr>
        <w:t>decretativo</w:t>
      </w:r>
      <w:proofErr w:type="spellEnd"/>
      <w:r>
        <w:rPr>
          <w:rFonts w:ascii="Book Antiqua" w:hAnsi="Book Antiqua"/>
          <w:sz w:val="24"/>
          <w:szCs w:val="24"/>
        </w:rPr>
        <w:t xml:space="preserve"> que se detallan en el </w:t>
      </w:r>
      <w:proofErr w:type="spellStart"/>
      <w:r>
        <w:rPr>
          <w:rFonts w:ascii="Book Antiqua" w:hAnsi="Book Antiqua"/>
          <w:sz w:val="24"/>
          <w:szCs w:val="24"/>
        </w:rPr>
        <w:t>entirillado</w:t>
      </w:r>
      <w:proofErr w:type="spellEnd"/>
      <w:r>
        <w:rPr>
          <w:rFonts w:ascii="Book Antiqua" w:hAnsi="Book Antiqua"/>
          <w:sz w:val="24"/>
          <w:szCs w:val="24"/>
        </w:rPr>
        <w:t xml:space="preserve"> electrónico que se acompaña.</w:t>
      </w:r>
    </w:p>
    <w:p w14:paraId="01334865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9D89AE3" w14:textId="4B06F110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Respetuosamente sometido,</w:t>
      </w:r>
    </w:p>
    <w:p w14:paraId="0D5B1276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1D94C7FD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CE648D8" w14:textId="77777777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5B3DA1C" w14:textId="5E8F0168" w:rsidR="006D309C" w:rsidRP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b/>
          <w:bCs/>
          <w:sz w:val="24"/>
          <w:szCs w:val="24"/>
        </w:rPr>
      </w:pPr>
      <w:proofErr w:type="spellStart"/>
      <w:r w:rsidRPr="006D309C">
        <w:rPr>
          <w:rFonts w:ascii="Book Antiqua" w:hAnsi="Book Antiqua"/>
          <w:b/>
          <w:bCs/>
          <w:sz w:val="24"/>
          <w:szCs w:val="24"/>
        </w:rPr>
        <w:t>Hon</w:t>
      </w:r>
      <w:proofErr w:type="spellEnd"/>
      <w:r w:rsidRPr="006D309C">
        <w:rPr>
          <w:rFonts w:ascii="Book Antiqua" w:hAnsi="Book Antiqua"/>
          <w:b/>
          <w:bCs/>
          <w:sz w:val="24"/>
          <w:szCs w:val="24"/>
        </w:rPr>
        <w:t>. Axel “Chino” Roque Gracia</w:t>
      </w:r>
    </w:p>
    <w:p w14:paraId="3E95DA52" w14:textId="0B1BCBFD" w:rsidR="006D309C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Presidente</w:t>
      </w:r>
    </w:p>
    <w:p w14:paraId="31759F89" w14:textId="0D054D42" w:rsidR="006D309C" w:rsidRPr="00495194" w:rsidRDefault="006D309C" w:rsidP="00495194">
      <w:pPr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Comisión de Turismo</w:t>
      </w:r>
    </w:p>
    <w:sectPr w:rsidR="006D309C" w:rsidRPr="00495194" w:rsidSect="00863DC4">
      <w:footerReference w:type="default" r:id="rId7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31952" w14:textId="77777777" w:rsidR="00863DC4" w:rsidRDefault="00863DC4" w:rsidP="00863DC4">
      <w:pPr>
        <w:spacing w:after="0" w:line="240" w:lineRule="auto"/>
      </w:pPr>
      <w:r>
        <w:separator/>
      </w:r>
    </w:p>
  </w:endnote>
  <w:endnote w:type="continuationSeparator" w:id="0">
    <w:p w14:paraId="1D74F85E" w14:textId="77777777" w:rsidR="00863DC4" w:rsidRDefault="00863DC4" w:rsidP="0086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08604" w14:textId="77777777" w:rsidR="00863DC4" w:rsidRDefault="00863DC4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71AF824" w14:textId="77777777" w:rsidR="00863DC4" w:rsidRDefault="00863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B39D0" w14:textId="77777777" w:rsidR="00863DC4" w:rsidRDefault="00863DC4" w:rsidP="00863DC4">
      <w:pPr>
        <w:spacing w:after="0" w:line="240" w:lineRule="auto"/>
      </w:pPr>
      <w:r>
        <w:separator/>
      </w:r>
    </w:p>
  </w:footnote>
  <w:footnote w:type="continuationSeparator" w:id="0">
    <w:p w14:paraId="4E3904FF" w14:textId="77777777" w:rsidR="00863DC4" w:rsidRDefault="00863DC4" w:rsidP="00863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F26C5"/>
    <w:multiLevelType w:val="hybridMultilevel"/>
    <w:tmpl w:val="ABA21376"/>
    <w:lvl w:ilvl="0" w:tplc="C8B087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E7701"/>
    <w:multiLevelType w:val="multilevel"/>
    <w:tmpl w:val="46302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F011E5"/>
    <w:multiLevelType w:val="hybridMultilevel"/>
    <w:tmpl w:val="6D1A0E2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2943819">
    <w:abstractNumId w:val="2"/>
  </w:num>
  <w:num w:numId="2" w16cid:durableId="2135127737">
    <w:abstractNumId w:val="0"/>
  </w:num>
  <w:num w:numId="3" w16cid:durableId="660426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66F68"/>
    <w:rsid w:val="000728E8"/>
    <w:rsid w:val="00074ACD"/>
    <w:rsid w:val="00075A34"/>
    <w:rsid w:val="00077474"/>
    <w:rsid w:val="0008043A"/>
    <w:rsid w:val="00086CC9"/>
    <w:rsid w:val="000A1B40"/>
    <w:rsid w:val="000A23E8"/>
    <w:rsid w:val="000A59A5"/>
    <w:rsid w:val="000A63B6"/>
    <w:rsid w:val="000C1E77"/>
    <w:rsid w:val="000D2C21"/>
    <w:rsid w:val="000D3B20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34D"/>
    <w:rsid w:val="001625CC"/>
    <w:rsid w:val="00163FD0"/>
    <w:rsid w:val="00166A62"/>
    <w:rsid w:val="001801FA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23A4"/>
    <w:rsid w:val="001C2F8C"/>
    <w:rsid w:val="001C651A"/>
    <w:rsid w:val="001D24E3"/>
    <w:rsid w:val="001D27FC"/>
    <w:rsid w:val="001E0EB9"/>
    <w:rsid w:val="001F1C41"/>
    <w:rsid w:val="001F5342"/>
    <w:rsid w:val="00202A25"/>
    <w:rsid w:val="00203D28"/>
    <w:rsid w:val="002059E7"/>
    <w:rsid w:val="00206F8C"/>
    <w:rsid w:val="0020752C"/>
    <w:rsid w:val="002121B3"/>
    <w:rsid w:val="00215596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46B9"/>
    <w:rsid w:val="002A6A4C"/>
    <w:rsid w:val="002B3A09"/>
    <w:rsid w:val="002B76D4"/>
    <w:rsid w:val="002B7E52"/>
    <w:rsid w:val="002C04ED"/>
    <w:rsid w:val="002C0C1B"/>
    <w:rsid w:val="002C0C92"/>
    <w:rsid w:val="002C0D2E"/>
    <w:rsid w:val="002C2166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0644E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1FAA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1C5"/>
    <w:rsid w:val="00375C09"/>
    <w:rsid w:val="0037717C"/>
    <w:rsid w:val="003850E1"/>
    <w:rsid w:val="003868EF"/>
    <w:rsid w:val="003A05C4"/>
    <w:rsid w:val="003A6BFD"/>
    <w:rsid w:val="003B0BF5"/>
    <w:rsid w:val="003B34FF"/>
    <w:rsid w:val="003C1771"/>
    <w:rsid w:val="003C438A"/>
    <w:rsid w:val="003E3F89"/>
    <w:rsid w:val="003E7ACB"/>
    <w:rsid w:val="003F19EE"/>
    <w:rsid w:val="003F5977"/>
    <w:rsid w:val="0040074B"/>
    <w:rsid w:val="004008D2"/>
    <w:rsid w:val="0040129F"/>
    <w:rsid w:val="004028BC"/>
    <w:rsid w:val="00402DC0"/>
    <w:rsid w:val="0040644C"/>
    <w:rsid w:val="0041185A"/>
    <w:rsid w:val="0041353A"/>
    <w:rsid w:val="00417B43"/>
    <w:rsid w:val="004204B2"/>
    <w:rsid w:val="00421E82"/>
    <w:rsid w:val="00423CCD"/>
    <w:rsid w:val="00424649"/>
    <w:rsid w:val="004259B1"/>
    <w:rsid w:val="004319B8"/>
    <w:rsid w:val="0043257E"/>
    <w:rsid w:val="004459E9"/>
    <w:rsid w:val="004467BB"/>
    <w:rsid w:val="00450102"/>
    <w:rsid w:val="004506FF"/>
    <w:rsid w:val="00452850"/>
    <w:rsid w:val="0045435B"/>
    <w:rsid w:val="004564C7"/>
    <w:rsid w:val="004610E2"/>
    <w:rsid w:val="00461708"/>
    <w:rsid w:val="00463652"/>
    <w:rsid w:val="0046682C"/>
    <w:rsid w:val="00472B33"/>
    <w:rsid w:val="00475C2C"/>
    <w:rsid w:val="00476648"/>
    <w:rsid w:val="004805EF"/>
    <w:rsid w:val="00484E68"/>
    <w:rsid w:val="00487763"/>
    <w:rsid w:val="00487D05"/>
    <w:rsid w:val="00492D77"/>
    <w:rsid w:val="0049315E"/>
    <w:rsid w:val="00495194"/>
    <w:rsid w:val="004962A4"/>
    <w:rsid w:val="0049769B"/>
    <w:rsid w:val="00497FE7"/>
    <w:rsid w:val="004A54D9"/>
    <w:rsid w:val="004A55C0"/>
    <w:rsid w:val="004B3306"/>
    <w:rsid w:val="004C003C"/>
    <w:rsid w:val="004C063A"/>
    <w:rsid w:val="004C5C6B"/>
    <w:rsid w:val="004C7FAC"/>
    <w:rsid w:val="004D0501"/>
    <w:rsid w:val="004D0AA6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1E0"/>
    <w:rsid w:val="00553734"/>
    <w:rsid w:val="00553C69"/>
    <w:rsid w:val="00561EB1"/>
    <w:rsid w:val="005631F4"/>
    <w:rsid w:val="0056756D"/>
    <w:rsid w:val="005756EA"/>
    <w:rsid w:val="00576380"/>
    <w:rsid w:val="0058073C"/>
    <w:rsid w:val="00582B08"/>
    <w:rsid w:val="005A0450"/>
    <w:rsid w:val="005A4F2D"/>
    <w:rsid w:val="005A64A9"/>
    <w:rsid w:val="005C4C8D"/>
    <w:rsid w:val="005C53BB"/>
    <w:rsid w:val="005D04D3"/>
    <w:rsid w:val="005D57D8"/>
    <w:rsid w:val="005E1B54"/>
    <w:rsid w:val="005F62C1"/>
    <w:rsid w:val="00602B37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AB7"/>
    <w:rsid w:val="00666C68"/>
    <w:rsid w:val="00667F4F"/>
    <w:rsid w:val="00672EA5"/>
    <w:rsid w:val="006807BB"/>
    <w:rsid w:val="00686128"/>
    <w:rsid w:val="006879FF"/>
    <w:rsid w:val="006949CD"/>
    <w:rsid w:val="00696392"/>
    <w:rsid w:val="006B52A8"/>
    <w:rsid w:val="006B601D"/>
    <w:rsid w:val="006C175C"/>
    <w:rsid w:val="006C4D28"/>
    <w:rsid w:val="006C7668"/>
    <w:rsid w:val="006D309C"/>
    <w:rsid w:val="006D400F"/>
    <w:rsid w:val="006E17F9"/>
    <w:rsid w:val="006F5C8B"/>
    <w:rsid w:val="006F604E"/>
    <w:rsid w:val="00701242"/>
    <w:rsid w:val="00712BFF"/>
    <w:rsid w:val="00713F37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7F7942"/>
    <w:rsid w:val="00803E5E"/>
    <w:rsid w:val="00810C02"/>
    <w:rsid w:val="00811CB2"/>
    <w:rsid w:val="00815FCE"/>
    <w:rsid w:val="008212F2"/>
    <w:rsid w:val="008238C6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3DC4"/>
    <w:rsid w:val="00867655"/>
    <w:rsid w:val="00870359"/>
    <w:rsid w:val="0087097F"/>
    <w:rsid w:val="00876B85"/>
    <w:rsid w:val="00880AB8"/>
    <w:rsid w:val="00880D57"/>
    <w:rsid w:val="008834E0"/>
    <w:rsid w:val="008947E7"/>
    <w:rsid w:val="00897844"/>
    <w:rsid w:val="008B152B"/>
    <w:rsid w:val="008C16E3"/>
    <w:rsid w:val="008C2DC0"/>
    <w:rsid w:val="008C69EB"/>
    <w:rsid w:val="008C7ED7"/>
    <w:rsid w:val="008D4EC9"/>
    <w:rsid w:val="008D5DCA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71CD2"/>
    <w:rsid w:val="0098167D"/>
    <w:rsid w:val="0099362A"/>
    <w:rsid w:val="00997248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C61"/>
    <w:rsid w:val="00A0191D"/>
    <w:rsid w:val="00A019D5"/>
    <w:rsid w:val="00A02A91"/>
    <w:rsid w:val="00A043E7"/>
    <w:rsid w:val="00A054B6"/>
    <w:rsid w:val="00A07286"/>
    <w:rsid w:val="00A10E66"/>
    <w:rsid w:val="00A20386"/>
    <w:rsid w:val="00A216AB"/>
    <w:rsid w:val="00A34E8F"/>
    <w:rsid w:val="00A40016"/>
    <w:rsid w:val="00A4361A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87613"/>
    <w:rsid w:val="00A90A91"/>
    <w:rsid w:val="00A958DC"/>
    <w:rsid w:val="00AA6A88"/>
    <w:rsid w:val="00AA7F2D"/>
    <w:rsid w:val="00AA7F3B"/>
    <w:rsid w:val="00AA7F40"/>
    <w:rsid w:val="00AB4063"/>
    <w:rsid w:val="00AB6145"/>
    <w:rsid w:val="00AC21D9"/>
    <w:rsid w:val="00AC68C4"/>
    <w:rsid w:val="00AD0B4E"/>
    <w:rsid w:val="00AE134B"/>
    <w:rsid w:val="00AE2EA5"/>
    <w:rsid w:val="00AE67B4"/>
    <w:rsid w:val="00AF2088"/>
    <w:rsid w:val="00AF6E70"/>
    <w:rsid w:val="00B00A1B"/>
    <w:rsid w:val="00B06312"/>
    <w:rsid w:val="00B10C1B"/>
    <w:rsid w:val="00B16043"/>
    <w:rsid w:val="00B24D95"/>
    <w:rsid w:val="00B26F75"/>
    <w:rsid w:val="00B32ED3"/>
    <w:rsid w:val="00B35E23"/>
    <w:rsid w:val="00B418AA"/>
    <w:rsid w:val="00B479CE"/>
    <w:rsid w:val="00B52DEC"/>
    <w:rsid w:val="00B551CB"/>
    <w:rsid w:val="00B570D0"/>
    <w:rsid w:val="00B630E3"/>
    <w:rsid w:val="00B6552A"/>
    <w:rsid w:val="00B7456D"/>
    <w:rsid w:val="00B82890"/>
    <w:rsid w:val="00B95001"/>
    <w:rsid w:val="00B96451"/>
    <w:rsid w:val="00BA5281"/>
    <w:rsid w:val="00BA7EAA"/>
    <w:rsid w:val="00BB1123"/>
    <w:rsid w:val="00BB36A7"/>
    <w:rsid w:val="00BC526D"/>
    <w:rsid w:val="00BC5FD2"/>
    <w:rsid w:val="00BC74B8"/>
    <w:rsid w:val="00BD18A0"/>
    <w:rsid w:val="00BE0146"/>
    <w:rsid w:val="00BE1C61"/>
    <w:rsid w:val="00BE37AD"/>
    <w:rsid w:val="00BE4AA5"/>
    <w:rsid w:val="00BE4F49"/>
    <w:rsid w:val="00BE5405"/>
    <w:rsid w:val="00BE5442"/>
    <w:rsid w:val="00BE6490"/>
    <w:rsid w:val="00BF1B31"/>
    <w:rsid w:val="00BF6197"/>
    <w:rsid w:val="00C01830"/>
    <w:rsid w:val="00C12143"/>
    <w:rsid w:val="00C1592C"/>
    <w:rsid w:val="00C24320"/>
    <w:rsid w:val="00C24E1A"/>
    <w:rsid w:val="00C27C9F"/>
    <w:rsid w:val="00C35CF5"/>
    <w:rsid w:val="00C3732A"/>
    <w:rsid w:val="00C417E7"/>
    <w:rsid w:val="00C5244D"/>
    <w:rsid w:val="00C66706"/>
    <w:rsid w:val="00C7105C"/>
    <w:rsid w:val="00C760B4"/>
    <w:rsid w:val="00C83C95"/>
    <w:rsid w:val="00C8606D"/>
    <w:rsid w:val="00C908C3"/>
    <w:rsid w:val="00CA0468"/>
    <w:rsid w:val="00CA49B8"/>
    <w:rsid w:val="00CB50A9"/>
    <w:rsid w:val="00CB556D"/>
    <w:rsid w:val="00CB6DD5"/>
    <w:rsid w:val="00CC1119"/>
    <w:rsid w:val="00CC38F4"/>
    <w:rsid w:val="00CC7828"/>
    <w:rsid w:val="00CD0DE5"/>
    <w:rsid w:val="00CD1FFB"/>
    <w:rsid w:val="00CD202D"/>
    <w:rsid w:val="00CD2E6D"/>
    <w:rsid w:val="00CD3BEE"/>
    <w:rsid w:val="00CD5D0A"/>
    <w:rsid w:val="00CF2509"/>
    <w:rsid w:val="00CF6004"/>
    <w:rsid w:val="00CF7329"/>
    <w:rsid w:val="00D01097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6CCB"/>
    <w:rsid w:val="00D92787"/>
    <w:rsid w:val="00D95F72"/>
    <w:rsid w:val="00D974D4"/>
    <w:rsid w:val="00DA13F2"/>
    <w:rsid w:val="00DA43B6"/>
    <w:rsid w:val="00DA46BB"/>
    <w:rsid w:val="00DA723B"/>
    <w:rsid w:val="00DB02DF"/>
    <w:rsid w:val="00DB2FAC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3BFD"/>
    <w:rsid w:val="00E54927"/>
    <w:rsid w:val="00E6058B"/>
    <w:rsid w:val="00E67EE9"/>
    <w:rsid w:val="00E82448"/>
    <w:rsid w:val="00E87F4A"/>
    <w:rsid w:val="00E93579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3441"/>
    <w:rsid w:val="00F3727E"/>
    <w:rsid w:val="00F40AB7"/>
    <w:rsid w:val="00F46A16"/>
    <w:rsid w:val="00F5555A"/>
    <w:rsid w:val="00F6602C"/>
    <w:rsid w:val="00F7541D"/>
    <w:rsid w:val="00F80184"/>
    <w:rsid w:val="00F86A08"/>
    <w:rsid w:val="00F95BC3"/>
    <w:rsid w:val="00F97BB1"/>
    <w:rsid w:val="00FA3284"/>
    <w:rsid w:val="00FA384C"/>
    <w:rsid w:val="00FA51A9"/>
    <w:rsid w:val="00FA61D6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1FCE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BodyTextIndent2">
    <w:name w:val="Body Text Indent 2"/>
    <w:basedOn w:val="Normal"/>
    <w:link w:val="BodyTextIndent2Char"/>
    <w:semiHidden/>
    <w:unhideWhenUsed/>
    <w:rsid w:val="00E53BFD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E53BFD"/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ListParagraph">
    <w:name w:val="List Paragraph"/>
    <w:basedOn w:val="Normal"/>
    <w:uiPriority w:val="34"/>
    <w:qFormat/>
    <w:rsid w:val="00B00A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DC4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863D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DC4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2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5107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2025-06-19T20:46:00Z</cp:lastPrinted>
  <dcterms:created xsi:type="dcterms:W3CDTF">2025-06-20T14:26:00Z</dcterms:created>
  <dcterms:modified xsi:type="dcterms:W3CDTF">2025-06-20T14:26:00Z</dcterms:modified>
</cp:coreProperties>
</file>