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6E84B" w14:textId="00702F53" w:rsidR="00950505" w:rsidRPr="00881F04" w:rsidRDefault="00881F04" w:rsidP="00881F04">
      <w:pPr>
        <w:rPr>
          <w:rFonts w:ascii="Book Antiqua" w:hAnsi="Book Antiqua"/>
          <w:b/>
          <w:bCs/>
          <w:color w:val="000000" w:themeColor="text1"/>
          <w:lang w:val="es-PR"/>
        </w:rPr>
      </w:pPr>
      <w:r w:rsidRPr="00881F04">
        <w:rPr>
          <w:rFonts w:ascii="Book Antiqua" w:hAnsi="Book Antiqua"/>
          <w:b/>
          <w:bCs/>
          <w:i/>
          <w:iCs/>
          <w:lang w:val="es-PR"/>
        </w:rPr>
        <w:t>(</w:t>
      </w:r>
      <w:r w:rsidR="00950505" w:rsidRPr="00881F04">
        <w:rPr>
          <w:rFonts w:ascii="Book Antiqua" w:hAnsi="Book Antiqua"/>
          <w:b/>
          <w:bCs/>
          <w:color w:val="000000" w:themeColor="text1"/>
          <w:lang w:val="es-PR"/>
        </w:rPr>
        <w:t>P. de la C.</w:t>
      </w:r>
      <w:r w:rsidR="00B673C4" w:rsidRPr="00881F04">
        <w:rPr>
          <w:rFonts w:ascii="Book Antiqua" w:hAnsi="Book Antiqua"/>
          <w:b/>
          <w:bCs/>
          <w:color w:val="000000" w:themeColor="text1"/>
          <w:lang w:val="es-PR"/>
        </w:rPr>
        <w:t xml:space="preserve"> </w:t>
      </w:r>
      <w:r w:rsidR="00674A3B" w:rsidRPr="00881F04">
        <w:rPr>
          <w:rFonts w:ascii="Book Antiqua" w:hAnsi="Book Antiqua"/>
          <w:b/>
          <w:bCs/>
          <w:color w:val="000000" w:themeColor="text1"/>
          <w:lang w:val="es-PR"/>
        </w:rPr>
        <w:t>522</w:t>
      </w:r>
      <w:r w:rsidRPr="00881F04">
        <w:rPr>
          <w:rFonts w:ascii="Book Antiqua" w:hAnsi="Book Antiqua"/>
          <w:b/>
          <w:bCs/>
          <w:color w:val="000000" w:themeColor="text1"/>
          <w:lang w:val="es-PR"/>
        </w:rPr>
        <w:t>)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43228070" w14:textId="642BF855" w:rsidR="00950505" w:rsidRDefault="00950505" w:rsidP="00881F04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62450BD" w14:textId="77777777" w:rsidR="0060691F" w:rsidRDefault="0060691F" w:rsidP="00881F04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</w:p>
    <w:p w14:paraId="5BC1B7AF" w14:textId="77777777" w:rsidR="0060691F" w:rsidRPr="00930E48" w:rsidRDefault="0060691F" w:rsidP="00881F04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73ADAF8" w14:textId="70E8E658" w:rsidR="0083779D" w:rsidRPr="00881F04" w:rsidRDefault="00850770" w:rsidP="00881F04">
      <w:pPr>
        <w:ind w:left="720" w:hanging="720"/>
        <w:jc w:val="both"/>
        <w:rPr>
          <w:rFonts w:ascii="Book Antiqua" w:eastAsia="Book Antiqua" w:hAnsi="Book Antiqua" w:cs="Book Antiqua"/>
          <w:color w:val="000000"/>
          <w:lang w:val="es-PR"/>
        </w:rPr>
      </w:pPr>
      <w:bookmarkStart w:id="0" w:name="_Hlk200616219"/>
      <w:r w:rsidRPr="00881F04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881F0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779D" w:rsidRPr="00881F04">
        <w:rPr>
          <w:rFonts w:ascii="Book Antiqua" w:eastAsia="Book Antiqua" w:hAnsi="Book Antiqua" w:cs="Book Antiqua"/>
          <w:color w:val="000000"/>
          <w:lang w:val="es-PR"/>
        </w:rPr>
        <w:t xml:space="preserve">enmendar el inciso (b) del Artículo 1.15 de la Ley Núm. 20 </w:t>
      </w:r>
      <w:r w:rsidR="00D36A07" w:rsidRPr="00881F04">
        <w:rPr>
          <w:rFonts w:ascii="Book Antiqua" w:eastAsia="Book Antiqua" w:hAnsi="Book Antiqua" w:cs="Book Antiqua"/>
          <w:color w:val="000000"/>
          <w:lang w:val="es-PR"/>
        </w:rPr>
        <w:t>-</w:t>
      </w:r>
      <w:r w:rsidR="0083779D" w:rsidRPr="00881F04">
        <w:rPr>
          <w:rFonts w:ascii="Book Antiqua" w:eastAsia="Book Antiqua" w:hAnsi="Book Antiqua" w:cs="Book Antiqua"/>
          <w:color w:val="000000"/>
          <w:lang w:val="es-PR"/>
        </w:rPr>
        <w:t xml:space="preserve"> 2017, según enmendada, conocida como “Ley del Departamento de Seguridad Pública de Puerto Rico”, a los fines de uniformar los equipos de comunicaciones del Departamento de Seguridad Pública de Puerto Rico; incorporar la estandarización de bandas de frecuencia de transmisión, con el fin de garantizar una comunicación más efectiva en todos los negociados </w:t>
      </w:r>
      <w:r w:rsidR="00B300F4">
        <w:rPr>
          <w:rFonts w:ascii="Book Antiqua" w:eastAsia="Book Antiqua" w:hAnsi="Book Antiqua" w:cs="Book Antiqua"/>
          <w:color w:val="000000"/>
          <w:lang w:val="es-PR"/>
        </w:rPr>
        <w:t xml:space="preserve">y la Policía de Puerto Rico, </w:t>
      </w:r>
      <w:r w:rsidR="0083779D" w:rsidRPr="00881F04">
        <w:rPr>
          <w:rFonts w:ascii="Book Antiqua" w:eastAsia="Book Antiqua" w:hAnsi="Book Antiqua" w:cs="Book Antiqua"/>
          <w:color w:val="000000"/>
          <w:lang w:val="es-PR"/>
        </w:rPr>
        <w:t>al momento de atender una emergencia</w:t>
      </w:r>
      <w:bookmarkEnd w:id="0"/>
      <w:r w:rsidR="0083779D" w:rsidRPr="00881F04">
        <w:rPr>
          <w:rFonts w:ascii="Book Antiqua" w:eastAsia="Book Antiqua" w:hAnsi="Book Antiqua" w:cs="Book Antiqua"/>
          <w:color w:val="000000"/>
          <w:lang w:val="es-PR"/>
        </w:rPr>
        <w:t>; y para otros fines relacionados.</w:t>
      </w:r>
    </w:p>
    <w:p w14:paraId="65A0094B" w14:textId="27EF4346" w:rsidR="005C1370" w:rsidRPr="00B673C4" w:rsidRDefault="005C1370" w:rsidP="0083779D">
      <w:pPr>
        <w:suppressLineNumbers/>
        <w:ind w:left="567" w:hanging="567"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63AE53B1" w14:textId="64352381" w:rsidR="00010836" w:rsidRPr="00B673C4" w:rsidRDefault="00850770" w:rsidP="005C1370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B673C4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3F629E7D" w14:textId="77777777" w:rsidR="00F1322B" w:rsidRPr="00B673C4" w:rsidRDefault="00F1322B" w:rsidP="00F1322B">
      <w:pPr>
        <w:suppressLineNumbers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35340EAC" w14:textId="51E488AA" w:rsidR="0083779D" w:rsidRPr="00881F04" w:rsidRDefault="0083779D" w:rsidP="0083779D">
      <w:pPr>
        <w:tabs>
          <w:tab w:val="left" w:pos="977"/>
        </w:tabs>
        <w:jc w:val="both"/>
        <w:rPr>
          <w:rFonts w:ascii="Book Antiqua" w:hAnsi="Book Antiqua"/>
          <w:lang w:val="es-PR"/>
        </w:rPr>
      </w:pPr>
      <w:r w:rsidRPr="00881F04">
        <w:rPr>
          <w:rFonts w:ascii="Book Antiqua" w:hAnsi="Book Antiqua"/>
          <w:lang w:val="es-PR"/>
        </w:rPr>
        <w:t xml:space="preserve">Es interés apremiante del Estado que todos los ciudadanos se sientan seguros, libres y tengan la certeza de que sus derechos serán protegidos. Primordialmente, el Estado debe utilizar todas las herramientas que permitan garantizar que sus residentes se desarrollen en un ambiente seguro, y que </w:t>
      </w:r>
      <w:r w:rsidR="00CC7F57" w:rsidRPr="00881F04">
        <w:rPr>
          <w:rFonts w:ascii="Book Antiqua" w:hAnsi="Book Antiqua"/>
          <w:lang w:val="es-PR"/>
        </w:rPr>
        <w:t xml:space="preserve">empleará </w:t>
      </w:r>
      <w:r w:rsidRPr="00881F04">
        <w:rPr>
          <w:rFonts w:ascii="Book Antiqua" w:hAnsi="Book Antiqua"/>
          <w:lang w:val="es-PR"/>
        </w:rPr>
        <w:t xml:space="preserve">todas las acciones necesarias para intervenir con aquellos que no respeten el estado de derecho vigente. A su vez, es medular continuar creando mecanismos legales que mejoren la protección y seguridad de las víctimas del crimen. </w:t>
      </w:r>
    </w:p>
    <w:p w14:paraId="2923A5FE" w14:textId="77777777" w:rsidR="0083779D" w:rsidRPr="00881F04" w:rsidRDefault="0083779D" w:rsidP="0083779D">
      <w:pPr>
        <w:tabs>
          <w:tab w:val="left" w:pos="977"/>
        </w:tabs>
        <w:jc w:val="both"/>
        <w:rPr>
          <w:rFonts w:ascii="Book Antiqua" w:hAnsi="Book Antiqua"/>
          <w:lang w:val="es-PR"/>
        </w:rPr>
      </w:pPr>
    </w:p>
    <w:p w14:paraId="57A3BC04" w14:textId="5A7B3D47" w:rsidR="0083779D" w:rsidRPr="00881F04" w:rsidRDefault="0083779D" w:rsidP="0083779D">
      <w:pPr>
        <w:tabs>
          <w:tab w:val="left" w:pos="977"/>
        </w:tabs>
        <w:jc w:val="both"/>
        <w:rPr>
          <w:rFonts w:ascii="Book Antiqua" w:hAnsi="Book Antiqua"/>
          <w:lang w:val="es-PR"/>
        </w:rPr>
      </w:pPr>
      <w:r w:rsidRPr="00881F04">
        <w:rPr>
          <w:rFonts w:ascii="Book Antiqua" w:hAnsi="Book Antiqua"/>
          <w:lang w:val="es-PR"/>
        </w:rPr>
        <w:t>Cónsono con lo antes expuesto, la Ley Núm. 20-</w:t>
      </w:r>
      <w:r w:rsidR="00F2388B" w:rsidRPr="00881F04">
        <w:rPr>
          <w:rFonts w:ascii="Book Antiqua" w:hAnsi="Book Antiqua"/>
          <w:lang w:val="es-PR"/>
        </w:rPr>
        <w:t>2017, según</w:t>
      </w:r>
      <w:r w:rsidR="00CC7F57" w:rsidRPr="00881F04">
        <w:rPr>
          <w:rFonts w:ascii="Book Antiqua" w:hAnsi="Book Antiqua"/>
          <w:lang w:val="es-PR"/>
        </w:rPr>
        <w:t xml:space="preserve"> enmendada,</w:t>
      </w:r>
      <w:r w:rsidRPr="00881F04">
        <w:rPr>
          <w:rFonts w:ascii="Book Antiqua" w:hAnsi="Book Antiqua"/>
          <w:lang w:val="es-PR"/>
        </w:rPr>
        <w:t xml:space="preserve"> creó el Departamento de Seguridad Pública con un objetivo claro: “promover un sistema de seguridad más efectivo, eficiente, funcional y que trabaje de forma integrada entre sus componentes y con otras agencias del Gobierno . . .[que] atienda los pilares de seguridad de forma integral, buscando sinergias entre los organismos que se le adscriben . . .”</w:t>
      </w:r>
    </w:p>
    <w:p w14:paraId="3F70CEE1" w14:textId="77777777" w:rsidR="0083779D" w:rsidRPr="00881F04" w:rsidRDefault="0083779D" w:rsidP="0083779D">
      <w:pPr>
        <w:tabs>
          <w:tab w:val="left" w:pos="977"/>
        </w:tabs>
        <w:jc w:val="both"/>
        <w:rPr>
          <w:rFonts w:ascii="Book Antiqua" w:hAnsi="Book Antiqua"/>
          <w:lang w:val="es-PR"/>
        </w:rPr>
      </w:pPr>
    </w:p>
    <w:p w14:paraId="65BD5704" w14:textId="54894390" w:rsidR="0083779D" w:rsidRPr="00881F04" w:rsidRDefault="0083779D" w:rsidP="00D23A6B">
      <w:pPr>
        <w:tabs>
          <w:tab w:val="left" w:pos="977"/>
        </w:tabs>
        <w:jc w:val="both"/>
        <w:rPr>
          <w:rFonts w:ascii="Book Antiqua" w:hAnsi="Book Antiqua" w:cs="Poppins"/>
          <w:lang w:val="es-PR"/>
        </w:rPr>
      </w:pPr>
      <w:r w:rsidRPr="00881F04">
        <w:rPr>
          <w:rFonts w:ascii="Book Antiqua" w:hAnsi="Book Antiqua"/>
          <w:lang w:val="es-PR"/>
        </w:rPr>
        <w:t xml:space="preserve">Esta administración tiene el compromiso de desarrollar un plan de seguridad pública interagencial y sincronizado que requerirá que invirtamos en tecnología interoperacional, que modernicemos nuestros equipos y sistemas, que actuemos proactivamente para prevenir el crimen en lugar de reaccionar a ello. Por lo que la presente Ley tiene la intención de ordenar que </w:t>
      </w:r>
      <w:r w:rsidRPr="00881F04">
        <w:rPr>
          <w:rFonts w:ascii="Book Antiqua" w:hAnsi="Book Antiqua" w:cs="Poppins"/>
          <w:lang w:val="es-PR"/>
        </w:rPr>
        <w:t>todos los equipos de comunicación a través de los componentes de seguridad (e.g., los radios) sean uniformes en función y calidad y que se estandaricen las bandas de frecuencia de transmisión para que exista una comunicación efectiva entre todos al momento de atender situaciones que involucren más de un negociado</w:t>
      </w:r>
      <w:r w:rsidR="00B300F4">
        <w:rPr>
          <w:rFonts w:ascii="Book Antiqua" w:hAnsi="Book Antiqua" w:cs="Poppins"/>
          <w:lang w:val="es-PR"/>
        </w:rPr>
        <w:t xml:space="preserve"> y a la Policía de Puerto Rico</w:t>
      </w:r>
      <w:r w:rsidRPr="00881F04">
        <w:rPr>
          <w:rFonts w:ascii="Book Antiqua" w:hAnsi="Book Antiqua" w:cs="Poppins"/>
          <w:lang w:val="es-PR"/>
        </w:rPr>
        <w:t>. Al momento de un accidente en la carretera, la policía tiene que poder comunicarse directa y efectivamente con emergencias médicas o con los bomberos.</w:t>
      </w:r>
    </w:p>
    <w:p w14:paraId="184EC883" w14:textId="77777777" w:rsidR="00D23A6B" w:rsidRPr="00881F04" w:rsidRDefault="00D23A6B" w:rsidP="00D23A6B">
      <w:pPr>
        <w:tabs>
          <w:tab w:val="left" w:pos="977"/>
        </w:tabs>
        <w:jc w:val="both"/>
        <w:rPr>
          <w:rFonts w:ascii="Book Antiqua" w:hAnsi="Book Antiqua"/>
          <w:lang w:val="es-PR"/>
        </w:rPr>
      </w:pPr>
    </w:p>
    <w:p w14:paraId="3994D1F1" w14:textId="177C1808" w:rsidR="00A5416B" w:rsidRPr="00B673C4" w:rsidRDefault="0083779D" w:rsidP="00B673C4">
      <w:pPr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B673C4">
        <w:rPr>
          <w:rFonts w:ascii="Book Antiqua" w:eastAsia="Book Antiqua" w:hAnsi="Book Antiqua" w:cs="Book Antiqua"/>
          <w:color w:val="000000"/>
          <w:lang w:val="es-PR"/>
        </w:rPr>
        <w:lastRenderedPageBreak/>
        <w:t>Esta Asamblea Legislativa reconoce la importancia de continuar fortaleciendo nuestras agencias del orden público, y con ello garantizar la seguridad de todos los ciudadanos en nuestra Isla. Por ello, es una prioridad para el Gobierno de Puerto Rico, uniformar todo lo relacionado a las comunicaciones y el manejo de información de seguridad, en aquellas entidades responsables de ello.</w:t>
      </w:r>
    </w:p>
    <w:p w14:paraId="22E9BB3C" w14:textId="77777777" w:rsidR="00B673C4" w:rsidRPr="00BE6A63" w:rsidRDefault="00B673C4" w:rsidP="00B673C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8927541" w14:textId="77777777" w:rsidR="00FF2214" w:rsidRDefault="00850770" w:rsidP="00881F04">
      <w:pPr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6948E4C2" w14:textId="77777777" w:rsidR="00881F04" w:rsidRDefault="00881F04" w:rsidP="00881F04">
      <w:pPr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</w:pPr>
    </w:p>
    <w:p w14:paraId="7955066D" w14:textId="77777777" w:rsidR="00881F04" w:rsidRPr="00930E48" w:rsidRDefault="00881F04" w:rsidP="00881F04">
      <w:pPr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881F04" w:rsidRPr="00930E48" w:rsidSect="00881F04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71D24379" w14:textId="6907BBB2" w:rsidR="0083779D" w:rsidRDefault="0083779D" w:rsidP="00881F04">
      <w:pPr>
        <w:pStyle w:val="BodyText"/>
        <w:ind w:firstLine="720"/>
        <w:rPr>
          <w:rFonts w:ascii="Book Antiqua" w:hAnsi="Book Antiqua"/>
        </w:rPr>
      </w:pPr>
      <w:bookmarkStart w:id="1" w:name="{20D8}"/>
      <w:bookmarkStart w:id="2" w:name="_Hlk189832381"/>
      <w:r w:rsidRPr="00881F04">
        <w:rPr>
          <w:rFonts w:ascii="Book Antiqua" w:hAnsi="Book Antiqua"/>
        </w:rPr>
        <w:t xml:space="preserve">Sección 1.— Se enmienda el inciso (b) del </w:t>
      </w:r>
      <w:r w:rsidR="00B673C4" w:rsidRPr="00881F04">
        <w:rPr>
          <w:rFonts w:ascii="Book Antiqua" w:hAnsi="Book Antiqua"/>
        </w:rPr>
        <w:t>Artículo 1.15</w:t>
      </w:r>
      <w:r w:rsidR="00CC7F57" w:rsidRPr="00881F04">
        <w:rPr>
          <w:rFonts w:ascii="Book Antiqua" w:hAnsi="Book Antiqua"/>
        </w:rPr>
        <w:t xml:space="preserve"> </w:t>
      </w:r>
      <w:r w:rsidRPr="00881F04">
        <w:rPr>
          <w:rFonts w:ascii="Book Antiqua" w:hAnsi="Book Antiqua"/>
        </w:rPr>
        <w:t xml:space="preserve">de la Ley Núm. 20 </w:t>
      </w:r>
      <w:r w:rsidR="00A615B2" w:rsidRPr="00881F04">
        <w:rPr>
          <w:rFonts w:ascii="Book Antiqua" w:hAnsi="Book Antiqua"/>
        </w:rPr>
        <w:t>-</w:t>
      </w:r>
      <w:r w:rsidRPr="00881F04">
        <w:rPr>
          <w:rFonts w:ascii="Book Antiqua" w:hAnsi="Book Antiqua"/>
        </w:rPr>
        <w:t xml:space="preserve"> 2017, según enmendada, para que se lea como sigue:</w:t>
      </w:r>
    </w:p>
    <w:p w14:paraId="496C0F47" w14:textId="77777777" w:rsidR="00881F04" w:rsidRPr="00881F04" w:rsidRDefault="00881F04" w:rsidP="00881F04">
      <w:pPr>
        <w:pStyle w:val="BodyText"/>
        <w:ind w:firstLine="720"/>
        <w:rPr>
          <w:rFonts w:ascii="Book Antiqua" w:hAnsi="Book Antiqua"/>
        </w:rPr>
      </w:pPr>
    </w:p>
    <w:p w14:paraId="2A737B42" w14:textId="77777777" w:rsidR="0083779D" w:rsidRPr="00881F04" w:rsidRDefault="0083779D" w:rsidP="00881F04">
      <w:pPr>
        <w:tabs>
          <w:tab w:val="left" w:pos="977"/>
        </w:tabs>
        <w:jc w:val="both"/>
        <w:rPr>
          <w:rFonts w:ascii="Book Antiqua" w:hAnsi="Book Antiqua" w:cs="Poppins"/>
          <w:lang w:val="es-PR"/>
        </w:rPr>
      </w:pPr>
      <w:r w:rsidRPr="00881F04">
        <w:rPr>
          <w:rFonts w:ascii="Book Antiqua" w:hAnsi="Book Antiqua"/>
          <w:lang w:val="es-PR"/>
        </w:rPr>
        <w:tab/>
      </w:r>
      <w:r w:rsidRPr="00881F04">
        <w:rPr>
          <w:rFonts w:ascii="Book Antiqua" w:hAnsi="Book Antiqua"/>
          <w:lang w:val="es-PR"/>
        </w:rPr>
        <w:tab/>
        <w:t>“</w:t>
      </w:r>
      <w:bookmarkEnd w:id="1"/>
      <w:bookmarkEnd w:id="2"/>
      <w:r w:rsidRPr="00881F04">
        <w:rPr>
          <w:rFonts w:ascii="Book Antiqua" w:hAnsi="Book Antiqua" w:cs="Poppins"/>
          <w:lang w:val="es-PR"/>
        </w:rPr>
        <w:t>Artículo 1.15 –Oficina de Manejo de Información de Seguridad.</w:t>
      </w:r>
    </w:p>
    <w:p w14:paraId="5019257D" w14:textId="77777777" w:rsidR="00881F04" w:rsidRDefault="0083779D" w:rsidP="00881F04">
      <w:pPr>
        <w:tabs>
          <w:tab w:val="left" w:pos="977"/>
        </w:tabs>
        <w:ind w:left="720"/>
        <w:jc w:val="both"/>
        <w:rPr>
          <w:rFonts w:ascii="Book Antiqua" w:hAnsi="Book Antiqua" w:cs="Poppins"/>
          <w:lang w:val="es-PR"/>
        </w:rPr>
      </w:pPr>
      <w:r w:rsidRPr="00881F04">
        <w:rPr>
          <w:rFonts w:ascii="Book Antiqua" w:hAnsi="Book Antiqua" w:cs="Poppins"/>
          <w:lang w:val="es-PR"/>
        </w:rPr>
        <w:tab/>
      </w:r>
      <w:r w:rsidRPr="00881F04">
        <w:rPr>
          <w:rFonts w:ascii="Book Antiqua" w:hAnsi="Book Antiqua" w:cs="Poppins"/>
          <w:lang w:val="es-PR"/>
        </w:rPr>
        <w:tab/>
      </w:r>
    </w:p>
    <w:p w14:paraId="2B4C6806" w14:textId="23C4F161" w:rsidR="0083779D" w:rsidRDefault="00881F04" w:rsidP="00881F04">
      <w:pPr>
        <w:tabs>
          <w:tab w:val="left" w:pos="977"/>
        </w:tabs>
        <w:ind w:left="720"/>
        <w:jc w:val="both"/>
        <w:rPr>
          <w:rFonts w:ascii="Book Antiqua" w:hAnsi="Book Antiqua" w:cs="Poppins"/>
          <w:lang w:val="es-PR"/>
        </w:rPr>
      </w:pPr>
      <w:r>
        <w:rPr>
          <w:rFonts w:ascii="Book Antiqua" w:hAnsi="Book Antiqua" w:cs="Poppins"/>
          <w:lang w:val="es-PR"/>
        </w:rPr>
        <w:tab/>
      </w:r>
      <w:r>
        <w:rPr>
          <w:rFonts w:ascii="Book Antiqua" w:hAnsi="Book Antiqua" w:cs="Poppins"/>
          <w:lang w:val="es-PR"/>
        </w:rPr>
        <w:tab/>
      </w:r>
      <w:r w:rsidR="0083779D" w:rsidRPr="00881F04">
        <w:rPr>
          <w:rFonts w:ascii="Book Antiqua" w:hAnsi="Book Antiqua" w:cs="Poppins"/>
          <w:lang w:val="es-PR"/>
        </w:rPr>
        <w:t xml:space="preserve">Se crea, en el Departamento de Seguridad Pública, una oficina que se denominará Oficina de Manejo de Información de Seguridad. Dicha Oficina estará a cargo de la política de comunicaciones entre los Negociados; se asegurará de la interoperabilidad de los sistemas y el </w:t>
      </w:r>
      <w:r w:rsidR="0049749C" w:rsidRPr="00B300F4">
        <w:rPr>
          <w:rFonts w:ascii="Book Antiqua" w:hAnsi="Book Antiqua" w:cs="Poppins"/>
          <w:i/>
          <w:iCs/>
          <w:lang w:val="es-PR"/>
        </w:rPr>
        <w:t xml:space="preserve">data </w:t>
      </w:r>
      <w:proofErr w:type="spellStart"/>
      <w:r w:rsidR="0049749C" w:rsidRPr="00B300F4">
        <w:rPr>
          <w:rFonts w:ascii="Book Antiqua" w:hAnsi="Book Antiqua" w:cs="Poppins"/>
          <w:i/>
          <w:iCs/>
          <w:lang w:val="es-PR"/>
        </w:rPr>
        <w:t>sharing</w:t>
      </w:r>
      <w:proofErr w:type="spellEnd"/>
      <w:r w:rsidR="0083779D" w:rsidRPr="00881F04">
        <w:rPr>
          <w:rFonts w:ascii="Book Antiqua" w:hAnsi="Book Antiqua" w:cs="Poppins"/>
          <w:lang w:val="es-PR"/>
        </w:rPr>
        <w:t xml:space="preserve">. Además, tendrá el deber y obligación de facilitar y proveer a los demás Negociados </w:t>
      </w:r>
      <w:r w:rsidR="00B300F4">
        <w:rPr>
          <w:rFonts w:ascii="Book Antiqua" w:hAnsi="Book Antiqua" w:cs="Poppins"/>
          <w:lang w:val="es-PR"/>
        </w:rPr>
        <w:t xml:space="preserve">y a la Policía de Puerto Rico </w:t>
      </w:r>
      <w:r w:rsidR="0083779D" w:rsidRPr="00881F04">
        <w:rPr>
          <w:rFonts w:ascii="Book Antiqua" w:hAnsi="Book Antiqua" w:cs="Poppins"/>
          <w:lang w:val="es-PR"/>
        </w:rPr>
        <w:t xml:space="preserve">el acceso y la interconexión de sistemas de información a los fines de servir de herramienta en la lucha por erradicar el crimen y garantizar la seguridad pública proveyendo la información simultánea a los Negociados </w:t>
      </w:r>
      <w:r w:rsidR="00B300F4">
        <w:rPr>
          <w:rFonts w:ascii="Book Antiqua" w:hAnsi="Book Antiqua" w:cs="Poppins"/>
          <w:lang w:val="es-PR"/>
        </w:rPr>
        <w:t>y a la Policía de Puerto Rico</w:t>
      </w:r>
      <w:r w:rsidR="00B300F4" w:rsidRPr="00881F04">
        <w:rPr>
          <w:rFonts w:ascii="Book Antiqua" w:hAnsi="Book Antiqua" w:cs="Poppins"/>
          <w:lang w:val="es-PR"/>
        </w:rPr>
        <w:t xml:space="preserve"> </w:t>
      </w:r>
      <w:r w:rsidR="0083779D" w:rsidRPr="00881F04">
        <w:rPr>
          <w:rFonts w:ascii="Book Antiqua" w:hAnsi="Book Antiqua" w:cs="Poppins"/>
          <w:lang w:val="es-PR"/>
        </w:rPr>
        <w:t>cuando estos así lo requieran.</w:t>
      </w:r>
    </w:p>
    <w:p w14:paraId="4FF95B7A" w14:textId="77777777" w:rsidR="00881F04" w:rsidRPr="00881F04" w:rsidRDefault="00881F04" w:rsidP="00881F04">
      <w:pPr>
        <w:tabs>
          <w:tab w:val="left" w:pos="977"/>
        </w:tabs>
        <w:ind w:left="720"/>
        <w:jc w:val="both"/>
        <w:rPr>
          <w:rFonts w:ascii="Book Antiqua" w:hAnsi="Book Antiqua" w:cs="Poppins"/>
          <w:lang w:val="es-PR"/>
        </w:rPr>
      </w:pPr>
    </w:p>
    <w:p w14:paraId="2D3F67E0" w14:textId="77777777" w:rsidR="0083779D" w:rsidRPr="00881F04" w:rsidRDefault="0083779D" w:rsidP="00881F04">
      <w:pPr>
        <w:pStyle w:val="ListParagraph"/>
        <w:tabs>
          <w:tab w:val="left" w:pos="977"/>
        </w:tabs>
        <w:ind w:firstLine="979"/>
        <w:contextualSpacing w:val="0"/>
        <w:jc w:val="both"/>
        <w:rPr>
          <w:rFonts w:ascii="Book Antiqua" w:hAnsi="Book Antiqua" w:cs="Poppins"/>
          <w:lang w:val="es-PR"/>
        </w:rPr>
      </w:pPr>
      <w:r w:rsidRPr="00881F04">
        <w:rPr>
          <w:rFonts w:ascii="Book Antiqua" w:hAnsi="Book Antiqua" w:cs="Poppins"/>
          <w:lang w:val="es-PR"/>
        </w:rPr>
        <w:t>La Oficina de Manejo de Información de Seguridad tendrá, sin que se entienda como limitación, las siguientes funciones:</w:t>
      </w:r>
    </w:p>
    <w:p w14:paraId="5CA500B8" w14:textId="77777777" w:rsidR="00881F04" w:rsidRDefault="00881F04" w:rsidP="00881F04">
      <w:pPr>
        <w:pStyle w:val="ListParagraph"/>
        <w:tabs>
          <w:tab w:val="left" w:pos="977"/>
        </w:tabs>
        <w:ind w:firstLine="979"/>
        <w:contextualSpacing w:val="0"/>
        <w:jc w:val="both"/>
        <w:rPr>
          <w:rFonts w:ascii="Book Antiqua" w:hAnsi="Book Antiqua" w:cs="Poppins"/>
          <w:lang w:val="es-PR"/>
        </w:rPr>
      </w:pPr>
    </w:p>
    <w:p w14:paraId="7480D0F7" w14:textId="2C3732CF" w:rsidR="0083779D" w:rsidRPr="00881F04" w:rsidRDefault="0083779D" w:rsidP="00881F04">
      <w:pPr>
        <w:pStyle w:val="ListParagraph"/>
        <w:tabs>
          <w:tab w:val="left" w:pos="977"/>
        </w:tabs>
        <w:ind w:firstLine="979"/>
        <w:contextualSpacing w:val="0"/>
        <w:jc w:val="both"/>
        <w:rPr>
          <w:rFonts w:ascii="Book Antiqua" w:hAnsi="Book Antiqua" w:cs="Poppins"/>
          <w:lang w:val="es-PR"/>
        </w:rPr>
      </w:pPr>
      <w:r w:rsidRPr="00881F04">
        <w:rPr>
          <w:rFonts w:ascii="Book Antiqua" w:hAnsi="Book Antiqua" w:cs="Poppins"/>
          <w:lang w:val="es-PR"/>
        </w:rPr>
        <w:t>a) …</w:t>
      </w:r>
    </w:p>
    <w:p w14:paraId="0B031DDE" w14:textId="77777777" w:rsidR="00881F04" w:rsidRDefault="00881F04" w:rsidP="00881F04">
      <w:pPr>
        <w:pStyle w:val="ListParagraph"/>
        <w:tabs>
          <w:tab w:val="left" w:pos="977"/>
        </w:tabs>
        <w:ind w:firstLine="979"/>
        <w:contextualSpacing w:val="0"/>
        <w:jc w:val="both"/>
        <w:rPr>
          <w:rFonts w:ascii="Book Antiqua" w:hAnsi="Book Antiqua" w:cs="Poppins"/>
          <w:lang w:val="es-PR"/>
        </w:rPr>
      </w:pPr>
    </w:p>
    <w:p w14:paraId="0CDD96B5" w14:textId="42008D44" w:rsidR="0083779D" w:rsidRPr="00881F04" w:rsidRDefault="0083779D" w:rsidP="00881F04">
      <w:pPr>
        <w:pStyle w:val="ListParagraph"/>
        <w:tabs>
          <w:tab w:val="left" w:pos="977"/>
        </w:tabs>
        <w:ind w:firstLine="979"/>
        <w:contextualSpacing w:val="0"/>
        <w:jc w:val="both"/>
        <w:rPr>
          <w:rFonts w:ascii="Book Antiqua" w:hAnsi="Book Antiqua" w:cs="Poppins"/>
          <w:lang w:val="es-PR"/>
        </w:rPr>
      </w:pPr>
      <w:r w:rsidRPr="00881F04">
        <w:rPr>
          <w:rFonts w:ascii="Book Antiqua" w:hAnsi="Book Antiqua" w:cs="Poppins"/>
          <w:lang w:val="es-PR"/>
        </w:rPr>
        <w:t>b)  Establecer aquellos sistemas de comunicaciones que faciliten la operación eficiente del DSP</w:t>
      </w:r>
      <w:r w:rsidR="00B300F4">
        <w:rPr>
          <w:rFonts w:ascii="Book Antiqua" w:hAnsi="Book Antiqua" w:cs="Poppins"/>
          <w:lang w:val="es-PR"/>
        </w:rPr>
        <w:t xml:space="preserve">, </w:t>
      </w:r>
      <w:r w:rsidRPr="00881F04">
        <w:rPr>
          <w:rFonts w:ascii="Book Antiqua" w:hAnsi="Book Antiqua" w:cs="Poppins"/>
          <w:lang w:val="es-PR"/>
        </w:rPr>
        <w:t xml:space="preserve">sus negociados </w:t>
      </w:r>
      <w:r w:rsidR="00B300F4">
        <w:rPr>
          <w:rFonts w:ascii="Book Antiqua" w:hAnsi="Book Antiqua" w:cs="Poppins"/>
          <w:lang w:val="es-PR"/>
        </w:rPr>
        <w:t>y la Policía de Puerto Rico</w:t>
      </w:r>
      <w:r w:rsidR="00B300F4" w:rsidRPr="00881F04">
        <w:rPr>
          <w:rFonts w:ascii="Book Antiqua" w:hAnsi="Book Antiqua" w:cs="Poppins"/>
          <w:lang w:val="es-PR"/>
        </w:rPr>
        <w:t xml:space="preserve"> </w:t>
      </w:r>
      <w:r w:rsidRPr="00881F04">
        <w:rPr>
          <w:rFonts w:ascii="Book Antiqua" w:hAnsi="Book Antiqua" w:cs="Poppins"/>
          <w:lang w:val="es-PR"/>
        </w:rPr>
        <w:t>y que, además, permitan y faciliten la comunicación interagencial durante situaciones de emergencia o desastre</w:t>
      </w:r>
      <w:r w:rsidRPr="00881F04">
        <w:rPr>
          <w:rFonts w:ascii="Book Antiqua" w:hAnsi="Book Antiqua" w:cs="Poppins"/>
          <w:bCs/>
          <w:lang w:val="es-PR"/>
        </w:rPr>
        <w:t>,</w:t>
      </w:r>
      <w:r w:rsidRPr="00881F04">
        <w:rPr>
          <w:rFonts w:ascii="Book Antiqua" w:hAnsi="Book Antiqua" w:cs="Poppins"/>
          <w:b/>
          <w:lang w:val="es-PR"/>
        </w:rPr>
        <w:t xml:space="preserve"> </w:t>
      </w:r>
      <w:r w:rsidRPr="00881F04">
        <w:rPr>
          <w:rFonts w:ascii="Book Antiqua" w:hAnsi="Book Antiqua" w:cs="Poppins"/>
          <w:lang w:val="es-PR"/>
        </w:rPr>
        <w:t>incluyendo</w:t>
      </w:r>
      <w:r w:rsidRPr="00881F04">
        <w:rPr>
          <w:rFonts w:ascii="Book Antiqua" w:hAnsi="Book Antiqua" w:cs="Poppins"/>
          <w:b/>
          <w:lang w:val="es-PR"/>
        </w:rPr>
        <w:t xml:space="preserve"> </w:t>
      </w:r>
      <w:r w:rsidRPr="00881F04">
        <w:rPr>
          <w:rFonts w:ascii="Book Antiqua" w:hAnsi="Book Antiqua" w:cs="Poppins"/>
          <w:lang w:val="es-PR"/>
        </w:rPr>
        <w:t xml:space="preserve">uniformar los equipos de comunicaciones en términos de funciones y calidad incorporando la estandarización de bandas de frecuencia de transmisión con el fin de garantizar una comunicación efectiva entre todos los negociados </w:t>
      </w:r>
      <w:r w:rsidR="00B300F4">
        <w:rPr>
          <w:rFonts w:ascii="Book Antiqua" w:hAnsi="Book Antiqua" w:cs="Poppins"/>
          <w:lang w:val="es-PR"/>
        </w:rPr>
        <w:t>y la Policía de Puerto Rico</w:t>
      </w:r>
      <w:r w:rsidR="00B300F4" w:rsidRPr="00881F04">
        <w:rPr>
          <w:rFonts w:ascii="Book Antiqua" w:hAnsi="Book Antiqua" w:cs="Poppins"/>
          <w:lang w:val="es-PR"/>
        </w:rPr>
        <w:t xml:space="preserve"> </w:t>
      </w:r>
      <w:r w:rsidRPr="00881F04">
        <w:rPr>
          <w:rFonts w:ascii="Book Antiqua" w:hAnsi="Book Antiqua" w:cs="Poppins"/>
          <w:lang w:val="es-PR"/>
        </w:rPr>
        <w:t>al momento de atender una emergencia.</w:t>
      </w:r>
    </w:p>
    <w:p w14:paraId="1B7BB914" w14:textId="77777777" w:rsidR="00881F04" w:rsidRDefault="00881F04" w:rsidP="00B300F4">
      <w:pPr>
        <w:pStyle w:val="BodyText"/>
        <w:rPr>
          <w:rFonts w:ascii="Book Antiqua" w:hAnsi="Book Antiqua"/>
        </w:rPr>
      </w:pPr>
    </w:p>
    <w:p w14:paraId="0083747C" w14:textId="1F3DA8A6" w:rsidR="0083779D" w:rsidRPr="00881F04" w:rsidRDefault="0083779D" w:rsidP="00881F04">
      <w:pPr>
        <w:pStyle w:val="BodyText"/>
        <w:ind w:firstLine="979"/>
        <w:rPr>
          <w:rFonts w:ascii="Book Antiqua" w:hAnsi="Book Antiqua"/>
        </w:rPr>
      </w:pPr>
      <w:r w:rsidRPr="00881F04">
        <w:rPr>
          <w:rFonts w:ascii="Book Antiqua" w:hAnsi="Book Antiqua"/>
        </w:rPr>
        <w:t>…”</w:t>
      </w:r>
    </w:p>
    <w:p w14:paraId="3BA84028" w14:textId="77777777" w:rsidR="00881F04" w:rsidRDefault="00881F04" w:rsidP="00881F04">
      <w:pPr>
        <w:pStyle w:val="BodyText"/>
        <w:ind w:firstLine="720"/>
        <w:rPr>
          <w:rFonts w:ascii="Book Antiqua" w:hAnsi="Book Antiqua"/>
        </w:rPr>
      </w:pPr>
    </w:p>
    <w:p w14:paraId="4E186EC5" w14:textId="747806C2" w:rsidR="0083779D" w:rsidRPr="00881F04" w:rsidRDefault="00CC7F57" w:rsidP="00881F04">
      <w:pPr>
        <w:pStyle w:val="BodyText"/>
        <w:ind w:firstLine="720"/>
        <w:rPr>
          <w:rFonts w:ascii="Book Antiqua" w:hAnsi="Book Antiqua"/>
        </w:rPr>
      </w:pPr>
      <w:r w:rsidRPr="00881F04">
        <w:rPr>
          <w:rFonts w:ascii="Book Antiqua" w:hAnsi="Book Antiqua"/>
        </w:rPr>
        <w:t xml:space="preserve">Sección </w:t>
      </w:r>
      <w:r w:rsidR="0083779D" w:rsidRPr="00881F04">
        <w:rPr>
          <w:rFonts w:ascii="Book Antiqua" w:hAnsi="Book Antiqua"/>
        </w:rPr>
        <w:t>2. — Supremacía.</w:t>
      </w:r>
    </w:p>
    <w:p w14:paraId="0894E643" w14:textId="77777777" w:rsidR="00881F04" w:rsidRPr="0060691F" w:rsidRDefault="00881F04" w:rsidP="00881F04">
      <w:pPr>
        <w:pStyle w:val="BodyText"/>
        <w:ind w:firstLine="720"/>
        <w:rPr>
          <w:rFonts w:ascii="Book Antiqua" w:hAnsi="Book Antiqua"/>
          <w:sz w:val="18"/>
          <w:szCs w:val="18"/>
        </w:rPr>
      </w:pPr>
    </w:p>
    <w:p w14:paraId="1A5E5E7A" w14:textId="40B205CA" w:rsidR="0083779D" w:rsidRPr="00881F04" w:rsidRDefault="0083779D" w:rsidP="00881F04">
      <w:pPr>
        <w:pStyle w:val="BodyText"/>
        <w:ind w:firstLine="720"/>
        <w:rPr>
          <w:rFonts w:ascii="Book Antiqua" w:hAnsi="Book Antiqua"/>
        </w:rPr>
      </w:pPr>
      <w:r w:rsidRPr="00881F04">
        <w:rPr>
          <w:rFonts w:ascii="Book Antiqua" w:hAnsi="Book Antiqua"/>
        </w:rPr>
        <w:t>Las disposiciones de esta Ley prevalecerán sobre cualquier otra disposición de ley o reglamento que no estuviere en armonía con lo aquí establecido.</w:t>
      </w:r>
    </w:p>
    <w:p w14:paraId="15113B2C" w14:textId="77777777" w:rsidR="00881F04" w:rsidRDefault="00881F04" w:rsidP="00881F04">
      <w:pPr>
        <w:pStyle w:val="BodyText"/>
        <w:ind w:firstLine="720"/>
        <w:rPr>
          <w:rFonts w:ascii="Book Antiqua" w:hAnsi="Book Antiqua"/>
        </w:rPr>
      </w:pPr>
    </w:p>
    <w:p w14:paraId="18A37829" w14:textId="44EAAF66" w:rsidR="00881F04" w:rsidRDefault="00CC7F57" w:rsidP="00881F04">
      <w:pPr>
        <w:pStyle w:val="BodyText"/>
        <w:ind w:firstLine="720"/>
        <w:rPr>
          <w:rFonts w:ascii="Book Antiqua" w:hAnsi="Book Antiqua"/>
        </w:rPr>
      </w:pPr>
      <w:r w:rsidRPr="00881F04">
        <w:rPr>
          <w:rFonts w:ascii="Book Antiqua" w:hAnsi="Book Antiqua"/>
        </w:rPr>
        <w:t xml:space="preserve">Sección </w:t>
      </w:r>
      <w:r w:rsidR="0083779D" w:rsidRPr="00881F04">
        <w:rPr>
          <w:rFonts w:ascii="Book Antiqua" w:hAnsi="Book Antiqua"/>
        </w:rPr>
        <w:t>3. — Separabilidad.</w:t>
      </w:r>
    </w:p>
    <w:p w14:paraId="6A3E6AB4" w14:textId="77777777" w:rsidR="00195846" w:rsidRDefault="00195846" w:rsidP="00881F04">
      <w:pPr>
        <w:pStyle w:val="BodyText"/>
        <w:ind w:firstLine="720"/>
        <w:rPr>
          <w:rFonts w:ascii="Book Antiqua" w:hAnsi="Book Antiqua"/>
        </w:rPr>
      </w:pPr>
    </w:p>
    <w:p w14:paraId="108B3C84" w14:textId="5117C9BF" w:rsidR="0083779D" w:rsidRPr="00881F04" w:rsidRDefault="0083779D" w:rsidP="00881F04">
      <w:pPr>
        <w:pStyle w:val="BodyText"/>
        <w:ind w:firstLine="720"/>
        <w:rPr>
          <w:rFonts w:ascii="Book Antiqua" w:hAnsi="Book Antiqua"/>
        </w:rPr>
      </w:pPr>
      <w:r w:rsidRPr="00881F04">
        <w:rPr>
          <w:rFonts w:ascii="Book Antiqua" w:hAnsi="Book Antiqua"/>
        </w:rPr>
        <w:t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Ley fuera invalidada o declarada inconstitucional, la resolución, dictamen o sentencia a tal efecto dictada no afectará ni invalidará la aplicación del remanente de esta Ley a aquellas personas o circunstancias en que se pueda aplicar válidamente. Es la voluntad expresa e inequívoca de esta Asamblea Legislativa que los tribunales hagan cumplir las disposiciones y la aplicación de esta Ley en la mayor medida posible, aunque se deje sin efecto, invalide o declare inconstitucional su aplicación a alguna persona o circunstancia. Esta Asamblea Legislativa hubiera aprobado esta Ley sin importar la determinación de separabilidad que el Tribunal pueda hacer.</w:t>
      </w:r>
    </w:p>
    <w:p w14:paraId="4D61F945" w14:textId="77777777" w:rsidR="00881F04" w:rsidRDefault="00881F04" w:rsidP="00881F04">
      <w:pPr>
        <w:pStyle w:val="BodyText"/>
        <w:ind w:firstLine="720"/>
        <w:rPr>
          <w:rFonts w:ascii="Book Antiqua" w:hAnsi="Book Antiqua"/>
        </w:rPr>
      </w:pPr>
    </w:p>
    <w:p w14:paraId="489D5870" w14:textId="52457337" w:rsidR="0083779D" w:rsidRPr="00881F04" w:rsidRDefault="00CC7F57" w:rsidP="00881F04">
      <w:pPr>
        <w:pStyle w:val="BodyText"/>
        <w:ind w:firstLine="720"/>
        <w:rPr>
          <w:rFonts w:ascii="Book Antiqua" w:hAnsi="Book Antiqua"/>
        </w:rPr>
      </w:pPr>
      <w:r w:rsidRPr="00881F04">
        <w:rPr>
          <w:rFonts w:ascii="Book Antiqua" w:hAnsi="Book Antiqua"/>
        </w:rPr>
        <w:t xml:space="preserve">Sección </w:t>
      </w:r>
      <w:r w:rsidR="0083779D" w:rsidRPr="00881F04">
        <w:rPr>
          <w:rFonts w:ascii="Book Antiqua" w:hAnsi="Book Antiqua"/>
        </w:rPr>
        <w:t>4. —Vigencia.</w:t>
      </w:r>
    </w:p>
    <w:p w14:paraId="40F38D29" w14:textId="77777777" w:rsidR="00881F04" w:rsidRDefault="0083779D" w:rsidP="00881F04">
      <w:pPr>
        <w:pStyle w:val="BodyText"/>
        <w:rPr>
          <w:rFonts w:ascii="Book Antiqua" w:hAnsi="Book Antiqua"/>
        </w:rPr>
      </w:pPr>
      <w:r w:rsidRPr="00881F04">
        <w:rPr>
          <w:rFonts w:ascii="Book Antiqua" w:hAnsi="Book Antiqua"/>
        </w:rPr>
        <w:tab/>
      </w:r>
    </w:p>
    <w:p w14:paraId="2103074D" w14:textId="42A4A24F" w:rsidR="006B29D0" w:rsidRPr="00881F04" w:rsidRDefault="0083779D" w:rsidP="002F0717">
      <w:pPr>
        <w:pStyle w:val="BodyText"/>
        <w:ind w:firstLine="720"/>
        <w:rPr>
          <w:rFonts w:ascii="Book Antiqua" w:hAnsi="Book Antiqua"/>
        </w:rPr>
      </w:pPr>
      <w:r w:rsidRPr="00881F04">
        <w:rPr>
          <w:rFonts w:ascii="Book Antiqua" w:hAnsi="Book Antiqua"/>
        </w:rPr>
        <w:t>Esta Ley entrará en vigor inmediatamente después de su aprobación.</w:t>
      </w:r>
    </w:p>
    <w:sectPr w:rsidR="006B29D0" w:rsidRPr="00881F04" w:rsidSect="00881F04">
      <w:footerReference w:type="default" r:id="rId16"/>
      <w:footerReference w:type="first" r:id="rId17"/>
      <w:type w:val="continuous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4EC29" w14:textId="77777777" w:rsidR="00B826CB" w:rsidRDefault="00B826CB">
      <w:r>
        <w:separator/>
      </w:r>
    </w:p>
  </w:endnote>
  <w:endnote w:type="continuationSeparator" w:id="0">
    <w:p w14:paraId="6135BC83" w14:textId="77777777" w:rsidR="00B826CB" w:rsidRDefault="00B826CB">
      <w:r>
        <w:continuationSeparator/>
      </w:r>
    </w:p>
  </w:endnote>
  <w:endnote w:type="continuationNotice" w:id="1">
    <w:p w14:paraId="0D815D9B" w14:textId="77777777" w:rsidR="00B826CB" w:rsidRDefault="00B826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8A593715-40FD-4A76-B415-BF47C44541AB}"/>
    <w:embedBold r:id="rId2" w:fontKey="{D6A29BDC-533C-477A-B6E3-66FC86C39168}"/>
    <w:embedItalic r:id="rId3" w:fontKey="{AAFBC99F-0E99-4E23-BC41-0E422CA66DA5}"/>
    <w:embedBoldItalic r:id="rId4" w:fontKey="{04965535-FE43-4B15-BD5A-71FB2C4E8EB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341084D6-B03C-4F0F-9211-2CCC8CE5A9E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8F8F7D5F-199B-4D8A-936A-F6F2C25A15D9}"/>
    <w:embedItalic r:id="rId7" w:fontKey="{63E16BBB-26CF-41C3-B066-E72B113F9A7B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Poppins">
    <w:charset w:val="00"/>
    <w:family w:val="auto"/>
    <w:pitch w:val="variable"/>
    <w:sig w:usb0="00008007" w:usb1="00000000" w:usb2="00000000" w:usb3="00000000" w:csb0="00000093" w:csb1="00000000"/>
    <w:embedRegular r:id="rId8" w:fontKey="{1DDF4B93-5900-4054-899E-46065DEC68D4}"/>
    <w:embedBold r:id="rId9" w:fontKey="{D4FA4686-FDDC-4108-B738-34F249358010}"/>
    <w:embedItalic r:id="rId10" w:fontKey="{884874D3-56E9-439E-B6D3-E7F2A0F06148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B23BFCC2-7655-444F-B5E1-4C896024238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2" w:fontKey="{8A136D04-EBBC-4C11-9ABD-13F2835077B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76C6C" w14:textId="77777777" w:rsidR="00B826CB" w:rsidRDefault="00B826CB">
      <w:r>
        <w:separator/>
      </w:r>
    </w:p>
  </w:footnote>
  <w:footnote w:type="continuationSeparator" w:id="0">
    <w:p w14:paraId="4C1F0B8A" w14:textId="77777777" w:rsidR="00B826CB" w:rsidRDefault="00B826CB">
      <w:r>
        <w:continuationSeparator/>
      </w:r>
    </w:p>
  </w:footnote>
  <w:footnote w:type="continuationNotice" w:id="1">
    <w:p w14:paraId="561C624A" w14:textId="77777777" w:rsidR="00B826CB" w:rsidRDefault="00B826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1CF2E5D4" w:rsidR="00FF2214" w:rsidRDefault="00FD29CC" w:rsidP="00FD29CC">
    <w:pPr>
      <w:tabs>
        <w:tab w:val="left" w:pos="3465"/>
        <w:tab w:val="center" w:pos="4320"/>
        <w:tab w:val="right" w:pos="8640"/>
        <w:tab w:val="right" w:pos="9360"/>
      </w:tabs>
      <w:rPr>
        <w:color w:val="000000"/>
      </w:rPr>
    </w:pPr>
    <w:r w:rsidRPr="00FD29CC">
      <w:rPr>
        <w:rFonts w:ascii="Book Antiqua" w:hAnsi="Book Antiqua"/>
        <w:color w:val="000000"/>
      </w:rPr>
      <w:tab/>
    </w:r>
    <w:r w:rsidRPr="00FD29CC">
      <w:rPr>
        <w:rFonts w:ascii="Book Antiqua" w:hAnsi="Book Antiqua"/>
        <w:color w:val="000000"/>
      </w:rPr>
      <w:tab/>
    </w:r>
    <w:r>
      <w:rPr>
        <w:color w:val="000000"/>
      </w:rPr>
      <w:tab/>
    </w:r>
    <w:r>
      <w:rPr>
        <w:color w:val="000000"/>
      </w:rPr>
      <w:tab/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96419CA"/>
    <w:multiLevelType w:val="hybridMultilevel"/>
    <w:tmpl w:val="19D09FF0"/>
    <w:lvl w:ilvl="0" w:tplc="0409000F">
      <w:start w:val="1"/>
      <w:numFmt w:val="decimal"/>
      <w:lvlText w:val="%1."/>
      <w:lvlJc w:val="left"/>
      <w:pPr>
        <w:ind w:left="2221" w:hanging="360"/>
      </w:pPr>
    </w:lvl>
    <w:lvl w:ilvl="1" w:tplc="04090019" w:tentative="1">
      <w:start w:val="1"/>
      <w:numFmt w:val="lowerLetter"/>
      <w:lvlText w:val="%2."/>
      <w:lvlJc w:val="left"/>
      <w:pPr>
        <w:ind w:left="2941" w:hanging="360"/>
      </w:pPr>
    </w:lvl>
    <w:lvl w:ilvl="2" w:tplc="0409001B" w:tentative="1">
      <w:start w:val="1"/>
      <w:numFmt w:val="lowerRoman"/>
      <w:lvlText w:val="%3."/>
      <w:lvlJc w:val="right"/>
      <w:pPr>
        <w:ind w:left="3661" w:hanging="180"/>
      </w:pPr>
    </w:lvl>
    <w:lvl w:ilvl="3" w:tplc="0409000F" w:tentative="1">
      <w:start w:val="1"/>
      <w:numFmt w:val="decimal"/>
      <w:lvlText w:val="%4."/>
      <w:lvlJc w:val="left"/>
      <w:pPr>
        <w:ind w:left="4381" w:hanging="360"/>
      </w:pPr>
    </w:lvl>
    <w:lvl w:ilvl="4" w:tplc="04090019" w:tentative="1">
      <w:start w:val="1"/>
      <w:numFmt w:val="lowerLetter"/>
      <w:lvlText w:val="%5."/>
      <w:lvlJc w:val="left"/>
      <w:pPr>
        <w:ind w:left="5101" w:hanging="360"/>
      </w:pPr>
    </w:lvl>
    <w:lvl w:ilvl="5" w:tplc="0409001B" w:tentative="1">
      <w:start w:val="1"/>
      <w:numFmt w:val="lowerRoman"/>
      <w:lvlText w:val="%6."/>
      <w:lvlJc w:val="right"/>
      <w:pPr>
        <w:ind w:left="5821" w:hanging="180"/>
      </w:pPr>
    </w:lvl>
    <w:lvl w:ilvl="6" w:tplc="0409000F" w:tentative="1">
      <w:start w:val="1"/>
      <w:numFmt w:val="decimal"/>
      <w:lvlText w:val="%7."/>
      <w:lvlJc w:val="left"/>
      <w:pPr>
        <w:ind w:left="6541" w:hanging="360"/>
      </w:pPr>
    </w:lvl>
    <w:lvl w:ilvl="7" w:tplc="04090019" w:tentative="1">
      <w:start w:val="1"/>
      <w:numFmt w:val="lowerLetter"/>
      <w:lvlText w:val="%8."/>
      <w:lvlJc w:val="left"/>
      <w:pPr>
        <w:ind w:left="7261" w:hanging="360"/>
      </w:pPr>
    </w:lvl>
    <w:lvl w:ilvl="8" w:tplc="0409001B" w:tentative="1">
      <w:start w:val="1"/>
      <w:numFmt w:val="lowerRoman"/>
      <w:lvlText w:val="%9."/>
      <w:lvlJc w:val="right"/>
      <w:pPr>
        <w:ind w:left="7981" w:hanging="180"/>
      </w:pPr>
    </w:lvl>
  </w:abstractNum>
  <w:abstractNum w:abstractNumId="10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FF661E"/>
    <w:multiLevelType w:val="hybridMultilevel"/>
    <w:tmpl w:val="A7063A84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989746317">
    <w:abstractNumId w:val="11"/>
  </w:num>
  <w:num w:numId="2" w16cid:durableId="1721780425">
    <w:abstractNumId w:val="4"/>
  </w:num>
  <w:num w:numId="3" w16cid:durableId="1565603139">
    <w:abstractNumId w:val="20"/>
  </w:num>
  <w:num w:numId="4" w16cid:durableId="1137378045">
    <w:abstractNumId w:val="16"/>
  </w:num>
  <w:num w:numId="5" w16cid:durableId="224142277">
    <w:abstractNumId w:val="14"/>
  </w:num>
  <w:num w:numId="6" w16cid:durableId="841820291">
    <w:abstractNumId w:val="1"/>
  </w:num>
  <w:num w:numId="7" w16cid:durableId="386614138">
    <w:abstractNumId w:val="17"/>
  </w:num>
  <w:num w:numId="8" w16cid:durableId="1440491901">
    <w:abstractNumId w:val="0"/>
  </w:num>
  <w:num w:numId="9" w16cid:durableId="1743212266">
    <w:abstractNumId w:val="3"/>
  </w:num>
  <w:num w:numId="10" w16cid:durableId="1215197793">
    <w:abstractNumId w:val="6"/>
  </w:num>
  <w:num w:numId="11" w16cid:durableId="2124377218">
    <w:abstractNumId w:val="7"/>
  </w:num>
  <w:num w:numId="12" w16cid:durableId="1677489442">
    <w:abstractNumId w:val="12"/>
  </w:num>
  <w:num w:numId="13" w16cid:durableId="1454713490">
    <w:abstractNumId w:val="10"/>
  </w:num>
  <w:num w:numId="14" w16cid:durableId="579825493">
    <w:abstractNumId w:val="18"/>
  </w:num>
  <w:num w:numId="15" w16cid:durableId="577402662">
    <w:abstractNumId w:val="8"/>
  </w:num>
  <w:num w:numId="16" w16cid:durableId="408424448">
    <w:abstractNumId w:val="19"/>
  </w:num>
  <w:num w:numId="17" w16cid:durableId="1330713362">
    <w:abstractNumId w:val="2"/>
  </w:num>
  <w:num w:numId="18" w16cid:durableId="233588795">
    <w:abstractNumId w:val="5"/>
  </w:num>
  <w:num w:numId="19" w16cid:durableId="3015828">
    <w:abstractNumId w:val="13"/>
  </w:num>
  <w:num w:numId="20" w16cid:durableId="257257740">
    <w:abstractNumId w:val="15"/>
  </w:num>
  <w:num w:numId="21" w16cid:durableId="1613324412">
    <w:abstractNumId w:val="9"/>
  </w:num>
  <w:num w:numId="22" w16cid:durableId="7057133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6D71"/>
    <w:rsid w:val="00057EF4"/>
    <w:rsid w:val="00064E86"/>
    <w:rsid w:val="0007036F"/>
    <w:rsid w:val="000741B3"/>
    <w:rsid w:val="0008657D"/>
    <w:rsid w:val="00091F49"/>
    <w:rsid w:val="00093558"/>
    <w:rsid w:val="00094484"/>
    <w:rsid w:val="0009603C"/>
    <w:rsid w:val="0009763A"/>
    <w:rsid w:val="000A1DC3"/>
    <w:rsid w:val="000A33B9"/>
    <w:rsid w:val="000B33EC"/>
    <w:rsid w:val="000B56E5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E7031"/>
    <w:rsid w:val="000F222B"/>
    <w:rsid w:val="001062B5"/>
    <w:rsid w:val="00107891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47DE5"/>
    <w:rsid w:val="00150C87"/>
    <w:rsid w:val="00152B9A"/>
    <w:rsid w:val="00157BB5"/>
    <w:rsid w:val="001613A5"/>
    <w:rsid w:val="00164E97"/>
    <w:rsid w:val="001677A8"/>
    <w:rsid w:val="0017795B"/>
    <w:rsid w:val="00185EA9"/>
    <w:rsid w:val="00191362"/>
    <w:rsid w:val="00194A5E"/>
    <w:rsid w:val="00194D59"/>
    <w:rsid w:val="00195846"/>
    <w:rsid w:val="0019674C"/>
    <w:rsid w:val="001969E8"/>
    <w:rsid w:val="001A1EA2"/>
    <w:rsid w:val="001A4828"/>
    <w:rsid w:val="001A62A4"/>
    <w:rsid w:val="001C05DD"/>
    <w:rsid w:val="001C1387"/>
    <w:rsid w:val="001C50A0"/>
    <w:rsid w:val="001C5BEF"/>
    <w:rsid w:val="001C7468"/>
    <w:rsid w:val="001D07B3"/>
    <w:rsid w:val="001D0FDF"/>
    <w:rsid w:val="001D1537"/>
    <w:rsid w:val="001D4BBB"/>
    <w:rsid w:val="001D54A8"/>
    <w:rsid w:val="001E0C09"/>
    <w:rsid w:val="001E1A20"/>
    <w:rsid w:val="001F0F16"/>
    <w:rsid w:val="001F3565"/>
    <w:rsid w:val="001F4366"/>
    <w:rsid w:val="001F6823"/>
    <w:rsid w:val="0020671C"/>
    <w:rsid w:val="0021009A"/>
    <w:rsid w:val="00210471"/>
    <w:rsid w:val="002121D5"/>
    <w:rsid w:val="002138BE"/>
    <w:rsid w:val="00230215"/>
    <w:rsid w:val="002304C5"/>
    <w:rsid w:val="002318F0"/>
    <w:rsid w:val="00231C2C"/>
    <w:rsid w:val="0023393F"/>
    <w:rsid w:val="00241FF8"/>
    <w:rsid w:val="002429DB"/>
    <w:rsid w:val="002435A4"/>
    <w:rsid w:val="0024422E"/>
    <w:rsid w:val="00250897"/>
    <w:rsid w:val="00251AFB"/>
    <w:rsid w:val="00252646"/>
    <w:rsid w:val="00254DCC"/>
    <w:rsid w:val="002553B4"/>
    <w:rsid w:val="002600AE"/>
    <w:rsid w:val="00260FC0"/>
    <w:rsid w:val="002646F8"/>
    <w:rsid w:val="00266688"/>
    <w:rsid w:val="00273031"/>
    <w:rsid w:val="00276256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7906"/>
    <w:rsid w:val="002C1726"/>
    <w:rsid w:val="002C5010"/>
    <w:rsid w:val="002D6159"/>
    <w:rsid w:val="002F0717"/>
    <w:rsid w:val="002F21CF"/>
    <w:rsid w:val="002F48BA"/>
    <w:rsid w:val="002F5B16"/>
    <w:rsid w:val="002F6B81"/>
    <w:rsid w:val="003015E1"/>
    <w:rsid w:val="00302F90"/>
    <w:rsid w:val="0030308D"/>
    <w:rsid w:val="00310FDD"/>
    <w:rsid w:val="0031323F"/>
    <w:rsid w:val="00313C97"/>
    <w:rsid w:val="00314E6B"/>
    <w:rsid w:val="00321AB7"/>
    <w:rsid w:val="0032794E"/>
    <w:rsid w:val="00327D26"/>
    <w:rsid w:val="00332E7A"/>
    <w:rsid w:val="00343749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8366A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078F"/>
    <w:rsid w:val="00444257"/>
    <w:rsid w:val="00447AC5"/>
    <w:rsid w:val="00452649"/>
    <w:rsid w:val="00461FBD"/>
    <w:rsid w:val="00462353"/>
    <w:rsid w:val="00462BEA"/>
    <w:rsid w:val="00465256"/>
    <w:rsid w:val="00466027"/>
    <w:rsid w:val="004674AD"/>
    <w:rsid w:val="0048210C"/>
    <w:rsid w:val="0049425A"/>
    <w:rsid w:val="00494EF7"/>
    <w:rsid w:val="00495698"/>
    <w:rsid w:val="0049749C"/>
    <w:rsid w:val="004A0EAF"/>
    <w:rsid w:val="004A1AEC"/>
    <w:rsid w:val="004A5974"/>
    <w:rsid w:val="004A63FB"/>
    <w:rsid w:val="004A763E"/>
    <w:rsid w:val="004A7EA8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120A2"/>
    <w:rsid w:val="00521CE8"/>
    <w:rsid w:val="005229AD"/>
    <w:rsid w:val="00523D53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1143"/>
    <w:rsid w:val="005640D7"/>
    <w:rsid w:val="0056577A"/>
    <w:rsid w:val="00573345"/>
    <w:rsid w:val="0057336F"/>
    <w:rsid w:val="00573C36"/>
    <w:rsid w:val="0057614A"/>
    <w:rsid w:val="00576725"/>
    <w:rsid w:val="00580739"/>
    <w:rsid w:val="00586A63"/>
    <w:rsid w:val="00591957"/>
    <w:rsid w:val="005A3527"/>
    <w:rsid w:val="005A5C2E"/>
    <w:rsid w:val="005A5F0D"/>
    <w:rsid w:val="005A6BD7"/>
    <w:rsid w:val="005A6FD0"/>
    <w:rsid w:val="005B185E"/>
    <w:rsid w:val="005B3512"/>
    <w:rsid w:val="005B3BBD"/>
    <w:rsid w:val="005C1370"/>
    <w:rsid w:val="005C3826"/>
    <w:rsid w:val="005C3AFC"/>
    <w:rsid w:val="005C7524"/>
    <w:rsid w:val="005D1317"/>
    <w:rsid w:val="005D3EB3"/>
    <w:rsid w:val="005D7B4C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5F5D12"/>
    <w:rsid w:val="0060246B"/>
    <w:rsid w:val="00604DA6"/>
    <w:rsid w:val="0060691F"/>
    <w:rsid w:val="006128D9"/>
    <w:rsid w:val="006156E3"/>
    <w:rsid w:val="00615B4D"/>
    <w:rsid w:val="00616092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66FD4"/>
    <w:rsid w:val="00670249"/>
    <w:rsid w:val="00670CA7"/>
    <w:rsid w:val="00674A3B"/>
    <w:rsid w:val="0068065A"/>
    <w:rsid w:val="006819FE"/>
    <w:rsid w:val="00694E17"/>
    <w:rsid w:val="006A1488"/>
    <w:rsid w:val="006A54D2"/>
    <w:rsid w:val="006A61DD"/>
    <w:rsid w:val="006B17C2"/>
    <w:rsid w:val="006B29D0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3E10"/>
    <w:rsid w:val="00755AEC"/>
    <w:rsid w:val="00755DDC"/>
    <w:rsid w:val="00760792"/>
    <w:rsid w:val="0076662D"/>
    <w:rsid w:val="0077017C"/>
    <w:rsid w:val="00773ABA"/>
    <w:rsid w:val="007747F0"/>
    <w:rsid w:val="00776C33"/>
    <w:rsid w:val="0078017D"/>
    <w:rsid w:val="00781480"/>
    <w:rsid w:val="00791FA9"/>
    <w:rsid w:val="00795BD6"/>
    <w:rsid w:val="007A2614"/>
    <w:rsid w:val="007A346E"/>
    <w:rsid w:val="007A4745"/>
    <w:rsid w:val="007A5875"/>
    <w:rsid w:val="007B090C"/>
    <w:rsid w:val="007C7157"/>
    <w:rsid w:val="007D76E0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3779D"/>
    <w:rsid w:val="008402C1"/>
    <w:rsid w:val="008450D8"/>
    <w:rsid w:val="00850770"/>
    <w:rsid w:val="00854572"/>
    <w:rsid w:val="008574AE"/>
    <w:rsid w:val="008670BC"/>
    <w:rsid w:val="00881F04"/>
    <w:rsid w:val="008863D7"/>
    <w:rsid w:val="0089008A"/>
    <w:rsid w:val="00890C4D"/>
    <w:rsid w:val="00891773"/>
    <w:rsid w:val="008925BB"/>
    <w:rsid w:val="00897781"/>
    <w:rsid w:val="008A1F5E"/>
    <w:rsid w:val="008A4B62"/>
    <w:rsid w:val="008A5641"/>
    <w:rsid w:val="008B3680"/>
    <w:rsid w:val="008B52F9"/>
    <w:rsid w:val="008C0934"/>
    <w:rsid w:val="008D172D"/>
    <w:rsid w:val="008D2008"/>
    <w:rsid w:val="008D5A27"/>
    <w:rsid w:val="008D5B00"/>
    <w:rsid w:val="008D5E16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1EE2"/>
    <w:rsid w:val="0093314A"/>
    <w:rsid w:val="0093744C"/>
    <w:rsid w:val="00942E06"/>
    <w:rsid w:val="00950505"/>
    <w:rsid w:val="00950A46"/>
    <w:rsid w:val="00952875"/>
    <w:rsid w:val="00954675"/>
    <w:rsid w:val="0095508B"/>
    <w:rsid w:val="00962C3E"/>
    <w:rsid w:val="00963E17"/>
    <w:rsid w:val="00965195"/>
    <w:rsid w:val="00965A11"/>
    <w:rsid w:val="00970540"/>
    <w:rsid w:val="00971D18"/>
    <w:rsid w:val="009833D3"/>
    <w:rsid w:val="009927E5"/>
    <w:rsid w:val="009A0ED5"/>
    <w:rsid w:val="009B335A"/>
    <w:rsid w:val="009B47BF"/>
    <w:rsid w:val="009D1C75"/>
    <w:rsid w:val="009D5726"/>
    <w:rsid w:val="009D61E3"/>
    <w:rsid w:val="009D7450"/>
    <w:rsid w:val="009D79EC"/>
    <w:rsid w:val="009E1DF0"/>
    <w:rsid w:val="009E36AA"/>
    <w:rsid w:val="009F15AE"/>
    <w:rsid w:val="00A02203"/>
    <w:rsid w:val="00A04577"/>
    <w:rsid w:val="00A10DC2"/>
    <w:rsid w:val="00A11BAB"/>
    <w:rsid w:val="00A140A8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615B2"/>
    <w:rsid w:val="00A62528"/>
    <w:rsid w:val="00A67A3A"/>
    <w:rsid w:val="00A770A7"/>
    <w:rsid w:val="00A77595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E3949"/>
    <w:rsid w:val="00AF19DC"/>
    <w:rsid w:val="00AF26D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25383"/>
    <w:rsid w:val="00B300F4"/>
    <w:rsid w:val="00B33C68"/>
    <w:rsid w:val="00B34B9F"/>
    <w:rsid w:val="00B41851"/>
    <w:rsid w:val="00B51DBD"/>
    <w:rsid w:val="00B5375E"/>
    <w:rsid w:val="00B54199"/>
    <w:rsid w:val="00B57F92"/>
    <w:rsid w:val="00B60014"/>
    <w:rsid w:val="00B673C4"/>
    <w:rsid w:val="00B70B63"/>
    <w:rsid w:val="00B72A6A"/>
    <w:rsid w:val="00B74EC0"/>
    <w:rsid w:val="00B81E44"/>
    <w:rsid w:val="00B826CB"/>
    <w:rsid w:val="00B84666"/>
    <w:rsid w:val="00B84B1D"/>
    <w:rsid w:val="00B87A1C"/>
    <w:rsid w:val="00B87D3C"/>
    <w:rsid w:val="00B93293"/>
    <w:rsid w:val="00B950B6"/>
    <w:rsid w:val="00B97A6B"/>
    <w:rsid w:val="00BA0510"/>
    <w:rsid w:val="00BA3CB8"/>
    <w:rsid w:val="00BA70CD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13DC9"/>
    <w:rsid w:val="00C25487"/>
    <w:rsid w:val="00C3024B"/>
    <w:rsid w:val="00C32AB8"/>
    <w:rsid w:val="00C32AF1"/>
    <w:rsid w:val="00C33CEB"/>
    <w:rsid w:val="00C361CD"/>
    <w:rsid w:val="00C41206"/>
    <w:rsid w:val="00C42099"/>
    <w:rsid w:val="00C57448"/>
    <w:rsid w:val="00C635EB"/>
    <w:rsid w:val="00C70B24"/>
    <w:rsid w:val="00C71782"/>
    <w:rsid w:val="00C7295C"/>
    <w:rsid w:val="00C8076C"/>
    <w:rsid w:val="00C80DC9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C7F57"/>
    <w:rsid w:val="00CD0E6C"/>
    <w:rsid w:val="00CD7B56"/>
    <w:rsid w:val="00CE0273"/>
    <w:rsid w:val="00CE36C8"/>
    <w:rsid w:val="00CE7094"/>
    <w:rsid w:val="00CF3010"/>
    <w:rsid w:val="00CF3518"/>
    <w:rsid w:val="00CF4242"/>
    <w:rsid w:val="00CF70FE"/>
    <w:rsid w:val="00D00EE1"/>
    <w:rsid w:val="00D0243B"/>
    <w:rsid w:val="00D21E5F"/>
    <w:rsid w:val="00D23A6B"/>
    <w:rsid w:val="00D24065"/>
    <w:rsid w:val="00D27280"/>
    <w:rsid w:val="00D312C4"/>
    <w:rsid w:val="00D36A07"/>
    <w:rsid w:val="00D42696"/>
    <w:rsid w:val="00D42949"/>
    <w:rsid w:val="00D43E19"/>
    <w:rsid w:val="00D50765"/>
    <w:rsid w:val="00D50CD3"/>
    <w:rsid w:val="00D84992"/>
    <w:rsid w:val="00D937E3"/>
    <w:rsid w:val="00D938F9"/>
    <w:rsid w:val="00D95879"/>
    <w:rsid w:val="00D962FB"/>
    <w:rsid w:val="00DA32A0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30811"/>
    <w:rsid w:val="00E30C2D"/>
    <w:rsid w:val="00E31356"/>
    <w:rsid w:val="00E45E9B"/>
    <w:rsid w:val="00E64141"/>
    <w:rsid w:val="00E65583"/>
    <w:rsid w:val="00E67017"/>
    <w:rsid w:val="00E673B7"/>
    <w:rsid w:val="00E7029F"/>
    <w:rsid w:val="00E73B27"/>
    <w:rsid w:val="00E75D0B"/>
    <w:rsid w:val="00E83E85"/>
    <w:rsid w:val="00E8449E"/>
    <w:rsid w:val="00E87812"/>
    <w:rsid w:val="00E90225"/>
    <w:rsid w:val="00E90370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322B"/>
    <w:rsid w:val="00F16B71"/>
    <w:rsid w:val="00F2388B"/>
    <w:rsid w:val="00F245C1"/>
    <w:rsid w:val="00F27415"/>
    <w:rsid w:val="00F3308A"/>
    <w:rsid w:val="00F36138"/>
    <w:rsid w:val="00F42967"/>
    <w:rsid w:val="00F437EE"/>
    <w:rsid w:val="00F519A3"/>
    <w:rsid w:val="00F55BC6"/>
    <w:rsid w:val="00F571EB"/>
    <w:rsid w:val="00F600BA"/>
    <w:rsid w:val="00F65464"/>
    <w:rsid w:val="00F70223"/>
    <w:rsid w:val="00F70BEF"/>
    <w:rsid w:val="00F70D38"/>
    <w:rsid w:val="00F739FE"/>
    <w:rsid w:val="00F82A1B"/>
    <w:rsid w:val="00F858BD"/>
    <w:rsid w:val="00FA0CB1"/>
    <w:rsid w:val="00FA11F4"/>
    <w:rsid w:val="00FB470E"/>
    <w:rsid w:val="00FB77D5"/>
    <w:rsid w:val="00FC250E"/>
    <w:rsid w:val="00FC7486"/>
    <w:rsid w:val="00FD065B"/>
    <w:rsid w:val="00FD093E"/>
    <w:rsid w:val="00FD29CC"/>
    <w:rsid w:val="00FE2CF7"/>
    <w:rsid w:val="00FE2D53"/>
    <w:rsid w:val="00FF09EC"/>
    <w:rsid w:val="00FF2214"/>
    <w:rsid w:val="1D74C991"/>
    <w:rsid w:val="2905DFAA"/>
    <w:rsid w:val="542407D0"/>
    <w:rsid w:val="56E75300"/>
    <w:rsid w:val="69BC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E7029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4SQX5P7U7WPY-958212181-816456</_dlc_DocId>
    <_dlc_DocIdUrl xmlns="c890fddd-4e87-4e08-8b51-545f2a3f7b06">
      <Url>https://senpr.sharepoint.com/sites/obralegislativa/_layouts/15/DocIdRedir.aspx?ID=4SQX5P7U7WPY-958212181-816456</Url>
      <Description>4SQX5P7U7WPY-958212181-816456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2DE1A-C6EE-4CC8-A642-87CD4F6169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FD3314-64C0-4A20-B087-6C3BE977FA2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9CA8BFA-2BA0-4D48-B101-D88BDF9064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3F7047-E732-4B18-B5C2-9654B5FD2DB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Kristal Rivera Sanchez</cp:lastModifiedBy>
  <cp:revision>2</cp:revision>
  <cp:lastPrinted>2025-10-10T13:05:00Z</cp:lastPrinted>
  <dcterms:created xsi:type="dcterms:W3CDTF">2025-10-14T16:57:00Z</dcterms:created>
  <dcterms:modified xsi:type="dcterms:W3CDTF">2025-10-14T16:57:00Z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  <property fmtid="{D5CDD505-2E9C-101B-9397-08002B2CF9AE}" pid="4" name="ContentTypeId">
    <vt:lpwstr>0x0101008C58FC75B682744FB4A53C756BEDC3A3</vt:lpwstr>
  </property>
  <property fmtid="{D5CDD505-2E9C-101B-9397-08002B2CF9AE}" pid="5" name="_dlc_DocIdItemGuid">
    <vt:lpwstr>43744a1f-429f-42aa-a989-bad870ca8c2e</vt:lpwstr>
  </property>
  <property fmtid="{D5CDD505-2E9C-101B-9397-08002B2CF9AE}" pid="6" name="MediaServiceImageTags">
    <vt:lpwstr/>
  </property>
</Properties>
</file>