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C73E4" w14:textId="77777777" w:rsidR="000B1F92" w:rsidRPr="000B1F92" w:rsidRDefault="000B1F92" w:rsidP="000B1F92">
      <w:pPr>
        <w:jc w:val="center"/>
        <w:rPr>
          <w:rFonts w:ascii="Book Antiqua" w:eastAsia="Book Antiqua" w:hAnsi="Book Antiqua" w:cs="Book Antiqua"/>
          <w:bCs/>
          <w:color w:val="000000" w:themeColor="text1"/>
          <w:sz w:val="36"/>
          <w:szCs w:val="36"/>
          <w:lang w:val="es-PR"/>
        </w:rPr>
      </w:pPr>
      <w:r w:rsidRPr="000B1F92">
        <w:rPr>
          <w:rFonts w:ascii="Book Antiqua" w:eastAsia="Book Antiqua" w:hAnsi="Book Antiqua" w:cs="Book Antiqua"/>
          <w:bCs/>
          <w:color w:val="000000" w:themeColor="text1"/>
          <w:sz w:val="36"/>
          <w:szCs w:val="36"/>
          <w:lang w:val="es-PR"/>
        </w:rPr>
        <w:t xml:space="preserve">GOBIERNO DE </w:t>
      </w:r>
      <w:sdt>
        <w:sdtPr>
          <w:rPr>
            <w:bCs/>
            <w:color w:val="000000" w:themeColor="text1"/>
            <w:sz w:val="36"/>
            <w:szCs w:val="36"/>
          </w:rPr>
          <w:tag w:val="goog_rdk_0"/>
          <w:id w:val="-2063775325"/>
        </w:sdtPr>
        <w:sdtEndPr/>
        <w:sdtContent/>
      </w:sdt>
      <w:r w:rsidRPr="000B1F92">
        <w:rPr>
          <w:rFonts w:ascii="Book Antiqua" w:eastAsia="Book Antiqua" w:hAnsi="Book Antiqua" w:cs="Book Antiqua"/>
          <w:bCs/>
          <w:color w:val="000000" w:themeColor="text1"/>
          <w:sz w:val="36"/>
          <w:szCs w:val="36"/>
          <w:lang w:val="es-PR"/>
        </w:rPr>
        <w:t>PUERTO RICO</w:t>
      </w:r>
    </w:p>
    <w:p w14:paraId="5966AC6C" w14:textId="77777777" w:rsidR="000B1F92" w:rsidRPr="000B1F92" w:rsidRDefault="000B1F92" w:rsidP="000B1F92">
      <w:pPr>
        <w:jc w:val="center"/>
        <w:rPr>
          <w:rFonts w:ascii="Book Antiqua" w:eastAsia="Book Antiqua" w:hAnsi="Book Antiqua" w:cs="Book Antiqua"/>
          <w:color w:val="000000" w:themeColor="text1"/>
          <w:lang w:val="es-PR"/>
        </w:rPr>
      </w:pPr>
    </w:p>
    <w:p w14:paraId="52F186B9" w14:textId="7BDB5E50" w:rsidR="000B1F92" w:rsidRPr="000B1F92" w:rsidRDefault="000B1F92" w:rsidP="000B1F92">
      <w:pPr>
        <w:tabs>
          <w:tab w:val="left" w:pos="648"/>
          <w:tab w:val="right" w:pos="7776"/>
          <w:tab w:val="left" w:pos="7848"/>
        </w:tabs>
        <w:rPr>
          <w:rFonts w:ascii="Book Antiqua" w:eastAsia="Book Antiqua" w:hAnsi="Book Antiqua" w:cs="Book Antiqua"/>
          <w:color w:val="000000" w:themeColor="text1"/>
          <w:lang w:val="es-PR"/>
        </w:rPr>
      </w:pPr>
      <w:r w:rsidRPr="000B1F92">
        <w:rPr>
          <w:rFonts w:ascii="Book Antiqua" w:eastAsia="Book Antiqua" w:hAnsi="Book Antiqua" w:cs="Book Antiqua"/>
          <w:color w:val="000000" w:themeColor="text1"/>
          <w:lang w:val="es-PR"/>
        </w:rPr>
        <w:t>20</w:t>
      </w:r>
      <w:r w:rsidR="000A5436">
        <w:rPr>
          <w:rFonts w:ascii="Book Antiqua" w:eastAsia="Book Antiqua" w:hAnsi="Book Antiqua" w:cs="Book Antiqua"/>
          <w:color w:val="000000" w:themeColor="text1"/>
          <w:lang w:val="es-PR"/>
        </w:rPr>
        <w:t>ma.</w:t>
      </w:r>
      <w:r w:rsidRPr="000B1F92">
        <w:rPr>
          <w:rFonts w:ascii="Book Antiqua" w:eastAsia="Book Antiqua" w:hAnsi="Book Antiqua" w:cs="Book Antiqua"/>
          <w:color w:val="000000" w:themeColor="text1"/>
          <w:lang w:val="es-PR"/>
        </w:rPr>
        <w:tab/>
        <w:t>Asamblea</w:t>
      </w:r>
      <w:r w:rsidRPr="000B1F92">
        <w:rPr>
          <w:rFonts w:ascii="Book Antiqua" w:eastAsia="Book Antiqua" w:hAnsi="Book Antiqua" w:cs="Book Antiqua"/>
          <w:color w:val="000000" w:themeColor="text1"/>
          <w:lang w:val="es-PR"/>
        </w:rPr>
        <w:tab/>
      </w:r>
      <w:r w:rsidR="000A5436">
        <w:rPr>
          <w:rFonts w:ascii="Book Antiqua" w:eastAsia="Book Antiqua" w:hAnsi="Book Antiqua" w:cs="Book Antiqua"/>
          <w:color w:val="000000" w:themeColor="text1"/>
          <w:lang w:val="es-PR"/>
        </w:rPr>
        <w:t>2da.</w:t>
      </w:r>
      <w:r w:rsidRPr="000B1F92">
        <w:rPr>
          <w:rFonts w:ascii="Book Antiqua" w:eastAsia="Book Antiqua" w:hAnsi="Book Antiqua" w:cs="Book Antiqua"/>
          <w:color w:val="000000" w:themeColor="text1"/>
          <w:vertAlign w:val="superscript"/>
          <w:lang w:val="es-PR"/>
        </w:rPr>
        <w:tab/>
      </w:r>
      <w:r w:rsidRPr="000B1F92">
        <w:rPr>
          <w:rFonts w:ascii="Book Antiqua" w:eastAsia="Book Antiqua" w:hAnsi="Book Antiqua" w:cs="Book Antiqua"/>
          <w:color w:val="000000" w:themeColor="text1"/>
          <w:lang w:val="es-PR"/>
        </w:rPr>
        <w:t>Sesión</w:t>
      </w:r>
    </w:p>
    <w:p w14:paraId="16CA38BB" w14:textId="77777777" w:rsidR="000B1F92" w:rsidRPr="000B1F92" w:rsidRDefault="000B1F92" w:rsidP="000B1F92">
      <w:pPr>
        <w:tabs>
          <w:tab w:val="left" w:pos="648"/>
          <w:tab w:val="right" w:pos="7776"/>
          <w:tab w:val="left" w:pos="7848"/>
        </w:tabs>
        <w:rPr>
          <w:rFonts w:ascii="Book Antiqua" w:eastAsia="Book Antiqua" w:hAnsi="Book Antiqua" w:cs="Book Antiqua"/>
          <w:color w:val="000000" w:themeColor="text1"/>
          <w:lang w:val="es-PR"/>
        </w:rPr>
      </w:pPr>
      <w:r w:rsidRPr="000B1F92">
        <w:rPr>
          <w:rFonts w:ascii="Book Antiqua" w:eastAsia="Book Antiqua" w:hAnsi="Book Antiqua" w:cs="Book Antiqua"/>
          <w:color w:val="000000" w:themeColor="text1"/>
          <w:lang w:val="es-PR"/>
        </w:rPr>
        <w:tab/>
        <w:t>Legislativa</w:t>
      </w:r>
      <w:r w:rsidRPr="000B1F92">
        <w:rPr>
          <w:rFonts w:ascii="Book Antiqua" w:eastAsia="Book Antiqua" w:hAnsi="Book Antiqua" w:cs="Book Antiqua"/>
          <w:color w:val="000000" w:themeColor="text1"/>
          <w:lang w:val="es-PR"/>
        </w:rPr>
        <w:tab/>
      </w:r>
      <w:r w:rsidRPr="000B1F92">
        <w:rPr>
          <w:rFonts w:ascii="Book Antiqua" w:eastAsia="Book Antiqua" w:hAnsi="Book Antiqua" w:cs="Book Antiqua"/>
          <w:color w:val="000000" w:themeColor="text1"/>
          <w:lang w:val="es-PR"/>
        </w:rPr>
        <w:tab/>
        <w:t>Ordinaria</w:t>
      </w:r>
    </w:p>
    <w:p w14:paraId="66EF2962" w14:textId="77777777" w:rsidR="000B1F92" w:rsidRPr="000B1F92" w:rsidRDefault="000B1F92" w:rsidP="000B1F92">
      <w:pPr>
        <w:rPr>
          <w:rFonts w:ascii="Book Antiqua" w:eastAsia="Book Antiqua" w:hAnsi="Book Antiqua" w:cs="Book Antiqua"/>
          <w:color w:val="000000" w:themeColor="text1"/>
          <w:lang w:val="es-PR"/>
        </w:rPr>
      </w:pPr>
    </w:p>
    <w:p w14:paraId="00139170" w14:textId="77777777" w:rsidR="000B1F92" w:rsidRPr="000B1F92" w:rsidRDefault="000B1F92" w:rsidP="000B1F92">
      <w:pPr>
        <w:jc w:val="center"/>
        <w:rPr>
          <w:rFonts w:ascii="Book Antiqua" w:hAnsi="Book Antiqua"/>
          <w:b/>
          <w:color w:val="000000" w:themeColor="text1"/>
          <w:sz w:val="36"/>
          <w:szCs w:val="36"/>
          <w:lang w:val="es-PR"/>
        </w:rPr>
      </w:pPr>
      <w:r w:rsidRPr="000B1F92">
        <w:rPr>
          <w:rFonts w:ascii="Book Antiqua" w:hAnsi="Book Antiqua"/>
          <w:b/>
          <w:color w:val="000000" w:themeColor="text1"/>
          <w:sz w:val="36"/>
          <w:szCs w:val="36"/>
          <w:lang w:val="es-PR"/>
        </w:rPr>
        <w:t>CÁMARA DE REPRESENTANTES</w:t>
      </w:r>
    </w:p>
    <w:p w14:paraId="09BF1A55" w14:textId="77777777" w:rsidR="000B1F92" w:rsidRPr="000B1F92" w:rsidRDefault="000B1F92" w:rsidP="000B1F92">
      <w:pPr>
        <w:jc w:val="center"/>
        <w:rPr>
          <w:rFonts w:ascii="Book Antiqua" w:hAnsi="Book Antiqua"/>
          <w:color w:val="000000" w:themeColor="text1"/>
          <w:lang w:val="es-PR"/>
        </w:rPr>
      </w:pPr>
    </w:p>
    <w:p w14:paraId="0361DB8B" w14:textId="660D9B1B" w:rsidR="000B1F92" w:rsidRPr="000B1F92" w:rsidRDefault="000B1F92" w:rsidP="000B1F92">
      <w:pPr>
        <w:jc w:val="center"/>
        <w:rPr>
          <w:rFonts w:ascii="Book Antiqua" w:hAnsi="Book Antiqua"/>
          <w:b/>
          <w:color w:val="000000" w:themeColor="text1"/>
          <w:sz w:val="52"/>
          <w:szCs w:val="52"/>
          <w:lang w:val="es-PR"/>
        </w:rPr>
      </w:pPr>
      <w:r w:rsidRPr="000B1F92">
        <w:rPr>
          <w:rFonts w:ascii="Book Antiqua" w:hAnsi="Book Antiqua"/>
          <w:b/>
          <w:color w:val="000000" w:themeColor="text1"/>
          <w:sz w:val="52"/>
          <w:szCs w:val="52"/>
          <w:lang w:val="es-PR"/>
        </w:rPr>
        <w:t>P. de</w:t>
      </w:r>
      <w:r w:rsidR="000A5436">
        <w:rPr>
          <w:rFonts w:ascii="Book Antiqua" w:hAnsi="Book Antiqua"/>
          <w:b/>
          <w:color w:val="000000" w:themeColor="text1"/>
          <w:sz w:val="52"/>
          <w:szCs w:val="52"/>
          <w:lang w:val="es-PR"/>
        </w:rPr>
        <w:t>l S</w:t>
      </w:r>
      <w:r w:rsidRPr="000B1F92">
        <w:rPr>
          <w:rFonts w:ascii="Book Antiqua" w:hAnsi="Book Antiqua"/>
          <w:b/>
          <w:color w:val="000000" w:themeColor="text1"/>
          <w:sz w:val="52"/>
          <w:szCs w:val="52"/>
          <w:lang w:val="es-PR"/>
        </w:rPr>
        <w:t>.</w:t>
      </w:r>
      <w:r w:rsidR="00A61442">
        <w:rPr>
          <w:rFonts w:ascii="Book Antiqua" w:hAnsi="Book Antiqua"/>
          <w:b/>
          <w:color w:val="000000" w:themeColor="text1"/>
          <w:sz w:val="52"/>
          <w:szCs w:val="52"/>
          <w:lang w:val="es-PR"/>
        </w:rPr>
        <w:t xml:space="preserve"> </w:t>
      </w:r>
      <w:r w:rsidR="00D3581D">
        <w:rPr>
          <w:rFonts w:ascii="Book Antiqua" w:hAnsi="Book Antiqua"/>
          <w:b/>
          <w:color w:val="000000" w:themeColor="text1"/>
          <w:sz w:val="52"/>
          <w:szCs w:val="52"/>
          <w:lang w:val="es-PR"/>
        </w:rPr>
        <w:t>4</w:t>
      </w:r>
      <w:r w:rsidR="000A5436">
        <w:rPr>
          <w:rFonts w:ascii="Book Antiqua" w:hAnsi="Book Antiqua"/>
          <w:b/>
          <w:color w:val="000000" w:themeColor="text1"/>
          <w:sz w:val="52"/>
          <w:szCs w:val="52"/>
          <w:lang w:val="es-PR"/>
        </w:rPr>
        <w:t>86</w:t>
      </w:r>
    </w:p>
    <w:p w14:paraId="5C300827" w14:textId="77777777" w:rsidR="000B1F92" w:rsidRPr="000B1F92" w:rsidRDefault="000B1F92" w:rsidP="000B1F92">
      <w:pPr>
        <w:jc w:val="center"/>
        <w:rPr>
          <w:rFonts w:ascii="Book Antiqua" w:hAnsi="Book Antiqua"/>
          <w:color w:val="000000" w:themeColor="text1"/>
          <w:lang w:val="es-PR"/>
        </w:rPr>
      </w:pPr>
    </w:p>
    <w:p w14:paraId="0837F8B7" w14:textId="77777777" w:rsidR="000B1F92" w:rsidRPr="002A3156" w:rsidRDefault="000B1F92" w:rsidP="000B1F92">
      <w:pPr>
        <w:jc w:val="center"/>
        <w:rPr>
          <w:rFonts w:ascii="Book Antiqua" w:hAnsi="Book Antiqua"/>
          <w:caps/>
          <w:color w:val="000000" w:themeColor="text1"/>
          <w:sz w:val="32"/>
          <w:szCs w:val="32"/>
          <w:lang w:val="es-PR"/>
        </w:rPr>
      </w:pPr>
      <w:r w:rsidRPr="002A3156">
        <w:rPr>
          <w:rFonts w:ascii="Book Antiqua" w:hAnsi="Book Antiqua"/>
          <w:b/>
          <w:bCs/>
          <w:caps/>
          <w:color w:val="000000" w:themeColor="text1"/>
          <w:sz w:val="32"/>
          <w:szCs w:val="32"/>
          <w:lang w:val="es-ES"/>
        </w:rPr>
        <w:t>INFORME POSITIVO </w:t>
      </w:r>
      <w:r w:rsidRPr="002A3156">
        <w:rPr>
          <w:rFonts w:ascii="Book Antiqua" w:hAnsi="Book Antiqua"/>
          <w:caps/>
          <w:color w:val="000000" w:themeColor="text1"/>
          <w:sz w:val="32"/>
          <w:szCs w:val="32"/>
          <w:lang w:val="es-PR"/>
        </w:rPr>
        <w:t> </w:t>
      </w:r>
    </w:p>
    <w:p w14:paraId="38ED4042" w14:textId="77777777" w:rsidR="000B1F92" w:rsidRPr="002A3156" w:rsidRDefault="000B1F92" w:rsidP="000B1F92">
      <w:pPr>
        <w:jc w:val="center"/>
        <w:rPr>
          <w:rFonts w:ascii="Book Antiqua" w:hAnsi="Book Antiqua"/>
          <w:caps/>
          <w:color w:val="000000" w:themeColor="text1"/>
          <w:sz w:val="32"/>
          <w:szCs w:val="32"/>
          <w:lang w:val="es-PR"/>
        </w:rPr>
      </w:pPr>
    </w:p>
    <w:p w14:paraId="39B5B1B4" w14:textId="43DDFB79" w:rsidR="000B1F92" w:rsidRPr="000B1F92" w:rsidRDefault="00F71D33" w:rsidP="000B1F92">
      <w:pPr>
        <w:jc w:val="center"/>
        <w:rPr>
          <w:rFonts w:ascii="Book Antiqua" w:hAnsi="Book Antiqua"/>
          <w:b/>
          <w:color w:val="000000" w:themeColor="text1"/>
          <w:sz w:val="48"/>
          <w:lang w:val="es-PR"/>
        </w:rPr>
      </w:pPr>
      <w:r>
        <w:rPr>
          <w:rFonts w:ascii="Book Antiqua" w:hAnsi="Book Antiqua"/>
          <w:caps/>
          <w:color w:val="000000" w:themeColor="text1"/>
          <w:lang w:val="es-PR"/>
        </w:rPr>
        <w:t>31</w:t>
      </w:r>
      <w:r w:rsidR="000B1F92" w:rsidRPr="008171FE">
        <w:rPr>
          <w:rFonts w:ascii="Book Antiqua" w:hAnsi="Book Antiqua"/>
          <w:caps/>
          <w:color w:val="000000" w:themeColor="text1"/>
          <w:lang w:val="es-PR"/>
        </w:rPr>
        <w:t xml:space="preserve"> </w:t>
      </w:r>
      <w:r w:rsidR="000B1F92" w:rsidRPr="000B1F92">
        <w:rPr>
          <w:rFonts w:ascii="Book Antiqua" w:hAnsi="Book Antiqua"/>
          <w:caps/>
          <w:color w:val="000000" w:themeColor="text1"/>
          <w:lang w:val="es-PR"/>
        </w:rPr>
        <w:t xml:space="preserve">de </w:t>
      </w:r>
      <w:r>
        <w:rPr>
          <w:rFonts w:ascii="Book Antiqua" w:hAnsi="Book Antiqua"/>
          <w:caps/>
          <w:color w:val="000000" w:themeColor="text1"/>
          <w:lang w:val="es-PR"/>
        </w:rPr>
        <w:t>OCTUBRE</w:t>
      </w:r>
      <w:r w:rsidR="000B1F92" w:rsidRPr="000B1F92">
        <w:rPr>
          <w:rFonts w:ascii="Book Antiqua" w:hAnsi="Book Antiqua"/>
          <w:caps/>
          <w:color w:val="000000" w:themeColor="text1"/>
          <w:lang w:val="es-PR"/>
        </w:rPr>
        <w:t xml:space="preserve"> de</w:t>
      </w:r>
      <w:r w:rsidR="000B1F92" w:rsidRPr="000B1F92">
        <w:rPr>
          <w:rFonts w:ascii="Book Antiqua" w:hAnsi="Book Antiqua"/>
          <w:color w:val="000000" w:themeColor="text1"/>
          <w:sz w:val="22"/>
          <w:szCs w:val="22"/>
          <w:lang w:val="es-PR"/>
        </w:rPr>
        <w:t xml:space="preserve"> </w:t>
      </w:r>
      <w:r w:rsidR="000B1F92" w:rsidRPr="000B1F92">
        <w:rPr>
          <w:rFonts w:ascii="Book Antiqua" w:hAnsi="Book Antiqua"/>
          <w:color w:val="000000" w:themeColor="text1"/>
          <w:lang w:val="es-PR"/>
        </w:rPr>
        <w:t>2025</w:t>
      </w:r>
    </w:p>
    <w:p w14:paraId="6DC5602C" w14:textId="701D6940" w:rsidR="000B1F92" w:rsidRPr="00775A0E" w:rsidRDefault="000B1F92" w:rsidP="000B1F92">
      <w:pPr>
        <w:spacing w:line="480" w:lineRule="auto"/>
        <w:jc w:val="both"/>
        <w:rPr>
          <w:rFonts w:ascii="Book Antiqua" w:hAnsi="Book Antiqua"/>
          <w:szCs w:val="24"/>
          <w:lang w:val="es-PR"/>
        </w:rPr>
      </w:pPr>
      <w:r w:rsidRPr="00775A0E">
        <w:rPr>
          <w:rFonts w:ascii="Book Antiqua" w:hAnsi="Book Antiqua"/>
          <w:szCs w:val="24"/>
          <w:lang w:val="es-PR"/>
        </w:rPr>
        <w:cr/>
      </w:r>
      <w:r w:rsidRPr="00775A0E">
        <w:rPr>
          <w:rFonts w:ascii="Book Antiqua" w:hAnsi="Book Antiqua"/>
          <w:b/>
          <w:szCs w:val="24"/>
          <w:lang w:val="es-PR"/>
        </w:rPr>
        <w:t>A LA CÁMARA DE REPRESENTANTES DE PUERTO RICO:</w:t>
      </w:r>
    </w:p>
    <w:p w14:paraId="0DF0CA98" w14:textId="4CC44753" w:rsidR="008138ED" w:rsidRDefault="000B1F92" w:rsidP="0028597B">
      <w:pPr>
        <w:jc w:val="both"/>
        <w:rPr>
          <w:rFonts w:ascii="Book Antiqua" w:hAnsi="Book Antiqua"/>
          <w:bCs/>
          <w:lang w:val="es-PR"/>
        </w:rPr>
      </w:pPr>
      <w:r w:rsidRPr="00775A0E">
        <w:rPr>
          <w:rFonts w:ascii="Book Antiqua" w:hAnsi="Book Antiqua"/>
          <w:szCs w:val="24"/>
          <w:lang w:val="es-PR"/>
        </w:rPr>
        <w:t xml:space="preserve">La Comisión de </w:t>
      </w:r>
      <w:r>
        <w:rPr>
          <w:rFonts w:ascii="Book Antiqua" w:hAnsi="Book Antiqua"/>
          <w:szCs w:val="24"/>
          <w:lang w:val="es-PR"/>
        </w:rPr>
        <w:t xml:space="preserve">Hacienda </w:t>
      </w:r>
      <w:r w:rsidRPr="00775A0E">
        <w:rPr>
          <w:rFonts w:ascii="Book Antiqua" w:hAnsi="Book Antiqua"/>
          <w:szCs w:val="24"/>
          <w:lang w:val="es-PR"/>
        </w:rPr>
        <w:t xml:space="preserve">de la Cámara de Representantes de Puerto Rico, </w:t>
      </w:r>
      <w:r w:rsidRPr="000B1F92">
        <w:rPr>
          <w:rFonts w:ascii="Book Antiqua" w:hAnsi="Book Antiqua"/>
          <w:lang w:val="es-ES"/>
        </w:rPr>
        <w:t>previo estudio y consideración del</w:t>
      </w:r>
      <w:r w:rsidRPr="000B1F92">
        <w:rPr>
          <w:rFonts w:ascii="Book Antiqua" w:hAnsi="Book Antiqua"/>
          <w:b/>
          <w:bCs/>
          <w:lang w:val="es-ES"/>
        </w:rPr>
        <w:t xml:space="preserve"> </w:t>
      </w:r>
      <w:r w:rsidRPr="000B1F92">
        <w:rPr>
          <w:rFonts w:ascii="Book Antiqua" w:hAnsi="Book Antiqua"/>
          <w:lang w:val="es-ES"/>
        </w:rPr>
        <w:t>Proyecto de</w:t>
      </w:r>
      <w:r w:rsidR="000A5436">
        <w:rPr>
          <w:rFonts w:ascii="Book Antiqua" w:hAnsi="Book Antiqua"/>
          <w:lang w:val="es-ES"/>
        </w:rPr>
        <w:t>l Senado</w:t>
      </w:r>
      <w:r w:rsidR="00A61442">
        <w:rPr>
          <w:rFonts w:ascii="Book Antiqua" w:hAnsi="Book Antiqua"/>
          <w:lang w:val="es-ES"/>
        </w:rPr>
        <w:t xml:space="preserve"> </w:t>
      </w:r>
      <w:r w:rsidR="00D3581D">
        <w:rPr>
          <w:rFonts w:ascii="Book Antiqua" w:hAnsi="Book Antiqua"/>
          <w:lang w:val="es-ES"/>
        </w:rPr>
        <w:t>4</w:t>
      </w:r>
      <w:r w:rsidR="000A5436">
        <w:rPr>
          <w:rFonts w:ascii="Book Antiqua" w:hAnsi="Book Antiqua"/>
          <w:lang w:val="es-ES"/>
        </w:rPr>
        <w:t>86</w:t>
      </w:r>
      <w:r>
        <w:rPr>
          <w:rFonts w:ascii="Book Antiqua" w:hAnsi="Book Antiqua"/>
          <w:lang w:val="es-ES"/>
        </w:rPr>
        <w:t xml:space="preserve">, </w:t>
      </w:r>
      <w:r w:rsidR="008138ED" w:rsidRPr="00775A0E">
        <w:rPr>
          <w:rFonts w:ascii="Book Antiqua" w:hAnsi="Book Antiqua"/>
          <w:szCs w:val="24"/>
          <w:lang w:val="es-PR"/>
        </w:rPr>
        <w:t xml:space="preserve">recomienda </w:t>
      </w:r>
      <w:r w:rsidR="008138ED">
        <w:rPr>
          <w:rFonts w:ascii="Book Antiqua" w:hAnsi="Book Antiqua"/>
          <w:szCs w:val="24"/>
          <w:lang w:val="es-PR"/>
        </w:rPr>
        <w:t>su</w:t>
      </w:r>
      <w:r w:rsidR="008138ED" w:rsidRPr="00775A0E">
        <w:rPr>
          <w:rFonts w:ascii="Book Antiqua" w:hAnsi="Book Antiqua"/>
          <w:szCs w:val="24"/>
          <w:lang w:val="es-PR"/>
        </w:rPr>
        <w:t xml:space="preserve"> aprobación</w:t>
      </w:r>
      <w:r w:rsidR="008138ED">
        <w:rPr>
          <w:rFonts w:ascii="Book Antiqua" w:hAnsi="Book Antiqua"/>
          <w:szCs w:val="24"/>
          <w:lang w:val="es-PR"/>
        </w:rPr>
        <w:t xml:space="preserve">, </w:t>
      </w:r>
      <w:r w:rsidR="00F67F03">
        <w:rPr>
          <w:rFonts w:ascii="Book Antiqua" w:hAnsi="Book Antiqua"/>
          <w:szCs w:val="24"/>
          <w:lang w:val="es-PR"/>
        </w:rPr>
        <w:t>sin enmiendas.</w:t>
      </w:r>
    </w:p>
    <w:p w14:paraId="26A4D776" w14:textId="6998D2E0" w:rsidR="000B1F92" w:rsidRDefault="000B1F92" w:rsidP="00DE1E75">
      <w:pPr>
        <w:ind w:firstLine="720"/>
        <w:jc w:val="both"/>
        <w:rPr>
          <w:rFonts w:ascii="Book Antiqua" w:hAnsi="Book Antiqua"/>
          <w:bCs/>
          <w:lang w:val="es-PR"/>
        </w:rPr>
      </w:pPr>
    </w:p>
    <w:p w14:paraId="707A69B7" w14:textId="2A1D369C" w:rsidR="000B1F92" w:rsidRDefault="00A61442" w:rsidP="004B5F3A">
      <w:pPr>
        <w:jc w:val="center"/>
        <w:rPr>
          <w:rFonts w:ascii="Book Antiqua" w:hAnsi="Book Antiqua"/>
          <w:b/>
          <w:smallCaps/>
          <w:sz w:val="28"/>
          <w:szCs w:val="22"/>
          <w:lang w:val="es-PR"/>
        </w:rPr>
      </w:pPr>
      <w:r w:rsidRPr="00FC006D">
        <w:rPr>
          <w:rFonts w:ascii="Book Antiqua" w:hAnsi="Book Antiqua"/>
          <w:b/>
          <w:smallCaps/>
          <w:sz w:val="28"/>
          <w:szCs w:val="22"/>
          <w:lang w:val="es-PR"/>
        </w:rPr>
        <w:t>Alcance de la Medida</w:t>
      </w:r>
    </w:p>
    <w:p w14:paraId="0B61E436" w14:textId="77777777" w:rsidR="00956EA4" w:rsidRPr="00FC006D" w:rsidRDefault="00956EA4" w:rsidP="004B5F3A">
      <w:pPr>
        <w:jc w:val="center"/>
        <w:rPr>
          <w:rFonts w:ascii="Book Antiqua" w:hAnsi="Book Antiqua"/>
          <w:b/>
          <w:smallCaps/>
          <w:sz w:val="28"/>
          <w:szCs w:val="22"/>
          <w:lang w:val="es-PR"/>
        </w:rPr>
      </w:pPr>
    </w:p>
    <w:p w14:paraId="0314BD90" w14:textId="1DB1AA14" w:rsidR="00A61442" w:rsidRDefault="00956EA4" w:rsidP="0028597B">
      <w:pPr>
        <w:jc w:val="both"/>
        <w:rPr>
          <w:rFonts w:ascii="Book Antiqua" w:hAnsi="Book Antiqua"/>
          <w:bCs/>
          <w:lang w:val="es-PR"/>
        </w:rPr>
      </w:pPr>
      <w:r>
        <w:rPr>
          <w:rFonts w:ascii="Book Antiqua" w:hAnsi="Book Antiqua"/>
          <w:lang w:val="es-ES"/>
        </w:rPr>
        <w:t xml:space="preserve">El </w:t>
      </w:r>
      <w:r w:rsidRPr="000B1F92">
        <w:rPr>
          <w:rFonts w:ascii="Book Antiqua" w:hAnsi="Book Antiqua"/>
          <w:lang w:val="es-ES"/>
        </w:rPr>
        <w:t>Proyecto de</w:t>
      </w:r>
      <w:r w:rsidR="000A5436">
        <w:rPr>
          <w:rFonts w:ascii="Book Antiqua" w:hAnsi="Book Antiqua"/>
          <w:lang w:val="es-ES"/>
        </w:rPr>
        <w:t>l Senado</w:t>
      </w:r>
      <w:r>
        <w:rPr>
          <w:rFonts w:ascii="Book Antiqua" w:hAnsi="Book Antiqua"/>
          <w:lang w:val="es-ES"/>
        </w:rPr>
        <w:t xml:space="preserve"> 4</w:t>
      </w:r>
      <w:r w:rsidR="000A5436">
        <w:rPr>
          <w:rFonts w:ascii="Book Antiqua" w:hAnsi="Book Antiqua"/>
          <w:lang w:val="es-ES"/>
        </w:rPr>
        <w:t>86</w:t>
      </w:r>
      <w:r>
        <w:rPr>
          <w:rFonts w:ascii="Book Antiqua" w:hAnsi="Book Antiqua"/>
          <w:lang w:val="es-ES"/>
        </w:rPr>
        <w:t xml:space="preserve"> propone </w:t>
      </w:r>
      <w:r w:rsidRPr="00956EA4">
        <w:rPr>
          <w:rFonts w:ascii="Book Antiqua" w:hAnsi="Book Antiqua"/>
          <w:bCs/>
          <w:lang w:val="es-PR"/>
        </w:rPr>
        <w:t>añadir una nueva Sección 1081.07 a la Ley Núm. 1-2011, según enmendada, conocida como “Código de Rentas Internas de Puerto Rico de 2011” con el fin de crear las cuentas de ahorro para personas con discapacidades</w:t>
      </w:r>
      <w:r>
        <w:rPr>
          <w:rFonts w:ascii="Book Antiqua" w:hAnsi="Book Antiqua"/>
          <w:bCs/>
          <w:lang w:val="es-PR"/>
        </w:rPr>
        <w:t xml:space="preserve">, comúnmente denominadas </w:t>
      </w:r>
      <w:r w:rsidR="00874DDC">
        <w:rPr>
          <w:rFonts w:ascii="Book Antiqua" w:hAnsi="Book Antiqua"/>
          <w:bCs/>
          <w:lang w:val="es-PR"/>
        </w:rPr>
        <w:t>como cuentas</w:t>
      </w:r>
      <w:r w:rsidR="006A0541">
        <w:rPr>
          <w:rFonts w:ascii="Book Antiqua" w:hAnsi="Book Antiqua"/>
          <w:bCs/>
          <w:lang w:val="es-PR"/>
        </w:rPr>
        <w:t xml:space="preserve"> “A</w:t>
      </w:r>
      <w:r w:rsidRPr="00956EA4">
        <w:rPr>
          <w:rFonts w:ascii="Book Antiqua" w:hAnsi="Book Antiqua"/>
          <w:bCs/>
          <w:lang w:val="es-PR"/>
        </w:rPr>
        <w:t>BLE”</w:t>
      </w:r>
      <w:r w:rsidR="00761888">
        <w:rPr>
          <w:rFonts w:ascii="Book Antiqua" w:hAnsi="Book Antiqua"/>
          <w:bCs/>
          <w:lang w:val="es-PR"/>
        </w:rPr>
        <w:t>.</w:t>
      </w:r>
      <w:r w:rsidR="00E26010">
        <w:rPr>
          <w:rFonts w:ascii="Book Antiqua" w:hAnsi="Book Antiqua"/>
          <w:bCs/>
          <w:lang w:val="es-PR"/>
        </w:rPr>
        <w:t xml:space="preserve">  </w:t>
      </w:r>
      <w:r w:rsidR="00E26010" w:rsidRPr="00E26010">
        <w:rPr>
          <w:rFonts w:ascii="Book Antiqua" w:hAnsi="Book Antiqua"/>
          <w:bCs/>
          <w:lang w:val="es-PR"/>
        </w:rPr>
        <w:t xml:space="preserve">Estas cuentas, autorizadas por la ley federal Stephen Beck Jr. ABLE </w:t>
      </w:r>
      <w:proofErr w:type="spellStart"/>
      <w:r w:rsidR="00E26010" w:rsidRPr="00E26010">
        <w:rPr>
          <w:rFonts w:ascii="Book Antiqua" w:hAnsi="Book Antiqua"/>
          <w:bCs/>
          <w:lang w:val="es-PR"/>
        </w:rPr>
        <w:t>Act</w:t>
      </w:r>
      <w:proofErr w:type="spellEnd"/>
      <w:r w:rsidR="00E26010" w:rsidRPr="00E26010">
        <w:rPr>
          <w:rFonts w:ascii="Book Antiqua" w:hAnsi="Book Antiqua"/>
          <w:bCs/>
          <w:lang w:val="es-PR"/>
        </w:rPr>
        <w:t xml:space="preserve"> </w:t>
      </w:r>
      <w:proofErr w:type="spellStart"/>
      <w:r w:rsidR="00E26010" w:rsidRPr="00E26010">
        <w:rPr>
          <w:rFonts w:ascii="Book Antiqua" w:hAnsi="Book Antiqua"/>
          <w:bCs/>
          <w:lang w:val="es-PR"/>
        </w:rPr>
        <w:t>of</w:t>
      </w:r>
      <w:proofErr w:type="spellEnd"/>
      <w:r w:rsidR="00E26010" w:rsidRPr="00E26010">
        <w:rPr>
          <w:rFonts w:ascii="Book Antiqua" w:hAnsi="Book Antiqua"/>
          <w:bCs/>
          <w:lang w:val="es-PR"/>
        </w:rPr>
        <w:t xml:space="preserve"> 2014, permiten que personas con discapacidades y sus familias puedan realizar ahorros libres de tributación, siempre que los fondos se utilicen para cubrir gastos directamente relacionados con la discapacidad del beneficiario, tales como vivienda, transportación, asistencia personal, tecnología, servicios médicos y otros costos esenciales.</w:t>
      </w:r>
    </w:p>
    <w:p w14:paraId="66E59FD6" w14:textId="77777777" w:rsidR="00874DDC" w:rsidRDefault="00874DDC" w:rsidP="00956EA4">
      <w:pPr>
        <w:jc w:val="both"/>
        <w:rPr>
          <w:rFonts w:ascii="Book Antiqua" w:hAnsi="Book Antiqua"/>
          <w:bCs/>
          <w:lang w:val="es-PR"/>
        </w:rPr>
      </w:pPr>
    </w:p>
    <w:p w14:paraId="0A3000A5" w14:textId="6F6E785B" w:rsidR="00874DDC" w:rsidRDefault="00874DDC" w:rsidP="0028597B">
      <w:pPr>
        <w:jc w:val="both"/>
        <w:rPr>
          <w:rFonts w:ascii="Book Antiqua" w:hAnsi="Book Antiqua"/>
          <w:bCs/>
          <w:lang w:val="es-ES"/>
        </w:rPr>
      </w:pPr>
      <w:r w:rsidRPr="00874DDC">
        <w:rPr>
          <w:rFonts w:ascii="Book Antiqua" w:hAnsi="Book Antiqua"/>
          <w:bCs/>
          <w:lang w:val="es-ES"/>
        </w:rPr>
        <w:t xml:space="preserve">Las cuentas ABLE </w:t>
      </w:r>
      <w:r w:rsidR="00F71957">
        <w:rPr>
          <w:rFonts w:ascii="Book Antiqua" w:hAnsi="Book Antiqua"/>
          <w:bCs/>
          <w:lang w:val="es-ES"/>
        </w:rPr>
        <w:t>(</w:t>
      </w:r>
      <w:proofErr w:type="spellStart"/>
      <w:r w:rsidR="00F71957" w:rsidRPr="00F71957">
        <w:rPr>
          <w:rFonts w:ascii="Book Antiqua" w:hAnsi="Book Antiqua"/>
          <w:bCs/>
          <w:i/>
          <w:iCs/>
          <w:lang w:val="es-ES"/>
        </w:rPr>
        <w:t>Achieving</w:t>
      </w:r>
      <w:proofErr w:type="spellEnd"/>
      <w:r w:rsidR="00F71957" w:rsidRPr="00F71957">
        <w:rPr>
          <w:rFonts w:ascii="Book Antiqua" w:hAnsi="Book Antiqua"/>
          <w:bCs/>
          <w:i/>
          <w:iCs/>
          <w:lang w:val="es-ES"/>
        </w:rPr>
        <w:t xml:space="preserve"> a </w:t>
      </w:r>
      <w:proofErr w:type="spellStart"/>
      <w:r w:rsidR="00F71957" w:rsidRPr="00F71957">
        <w:rPr>
          <w:rFonts w:ascii="Book Antiqua" w:hAnsi="Book Antiqua"/>
          <w:bCs/>
          <w:i/>
          <w:iCs/>
          <w:lang w:val="es-ES"/>
        </w:rPr>
        <w:t>Better</w:t>
      </w:r>
      <w:proofErr w:type="spellEnd"/>
      <w:r w:rsidR="00F71957" w:rsidRPr="00F71957">
        <w:rPr>
          <w:rFonts w:ascii="Book Antiqua" w:hAnsi="Book Antiqua"/>
          <w:bCs/>
          <w:i/>
          <w:iCs/>
          <w:lang w:val="es-ES"/>
        </w:rPr>
        <w:t xml:space="preserve"> </w:t>
      </w:r>
      <w:proofErr w:type="spellStart"/>
      <w:r w:rsidR="00F71957" w:rsidRPr="00F71957">
        <w:rPr>
          <w:rFonts w:ascii="Book Antiqua" w:hAnsi="Book Antiqua"/>
          <w:bCs/>
          <w:i/>
          <w:iCs/>
          <w:lang w:val="es-ES"/>
        </w:rPr>
        <w:t>Life</w:t>
      </w:r>
      <w:proofErr w:type="spellEnd"/>
      <w:r w:rsidR="00F71957" w:rsidRPr="00F71957">
        <w:rPr>
          <w:rFonts w:ascii="Book Antiqua" w:hAnsi="Book Antiqua"/>
          <w:bCs/>
          <w:i/>
          <w:iCs/>
          <w:lang w:val="es-ES"/>
        </w:rPr>
        <w:t xml:space="preserve"> </w:t>
      </w:r>
      <w:proofErr w:type="spellStart"/>
      <w:r w:rsidR="00F71957" w:rsidRPr="00F71957">
        <w:rPr>
          <w:rFonts w:ascii="Book Antiqua" w:hAnsi="Book Antiqua"/>
          <w:bCs/>
          <w:i/>
          <w:iCs/>
          <w:lang w:val="es-ES"/>
        </w:rPr>
        <w:t>Experience</w:t>
      </w:r>
      <w:proofErr w:type="spellEnd"/>
      <w:r w:rsidR="00F71957" w:rsidRPr="00F71957">
        <w:rPr>
          <w:rFonts w:ascii="Book Antiqua" w:hAnsi="Book Antiqua"/>
          <w:bCs/>
          <w:i/>
          <w:iCs/>
          <w:lang w:val="es-ES"/>
        </w:rPr>
        <w:t xml:space="preserve"> </w:t>
      </w:r>
      <w:proofErr w:type="spellStart"/>
      <w:r w:rsidR="00F71957" w:rsidRPr="00F71957">
        <w:rPr>
          <w:rFonts w:ascii="Book Antiqua" w:hAnsi="Book Antiqua"/>
          <w:bCs/>
          <w:i/>
          <w:iCs/>
          <w:lang w:val="es-ES"/>
        </w:rPr>
        <w:t>Accounts</w:t>
      </w:r>
      <w:proofErr w:type="spellEnd"/>
      <w:r w:rsidR="00F71957">
        <w:rPr>
          <w:rFonts w:ascii="Book Antiqua" w:hAnsi="Book Antiqua"/>
          <w:bCs/>
          <w:lang w:val="es-ES"/>
        </w:rPr>
        <w:t xml:space="preserve">) </w:t>
      </w:r>
      <w:r w:rsidRPr="00874DDC">
        <w:rPr>
          <w:rFonts w:ascii="Book Antiqua" w:hAnsi="Book Antiqua"/>
          <w:bCs/>
          <w:lang w:val="es-ES"/>
        </w:rPr>
        <w:t xml:space="preserve">son cuentas de ahorro con ventajas contributivas para personas con discapacidades y sus familias. El mismo beneficiario es el dueño de la cuenta y los dineros que se depositan en estas cuentas no están sujetos a impuestos. Cualquier persona puede hacer depósitos en la cuenta hasta un máximo anual (incluyendo, en ciertas situaciones, los patronos del beneficiario). Un beneficiario puede utilizar los fondos depositados en estas cuentas para cualquier gasto incurrido como resultado de su discapacidad que le que ayude aumentar su la independencia o a mejorar su salud o calidad de vida. </w:t>
      </w:r>
    </w:p>
    <w:p w14:paraId="1C2220D5" w14:textId="77777777" w:rsidR="00874DDC" w:rsidRPr="00874DDC" w:rsidRDefault="00874DDC" w:rsidP="00874DDC">
      <w:pPr>
        <w:jc w:val="both"/>
        <w:rPr>
          <w:rFonts w:ascii="Book Antiqua" w:hAnsi="Book Antiqua"/>
          <w:bCs/>
          <w:lang w:val="es-ES"/>
        </w:rPr>
      </w:pPr>
    </w:p>
    <w:p w14:paraId="2E53E33E" w14:textId="6E956A1E" w:rsidR="00874DDC" w:rsidRPr="00874DDC" w:rsidRDefault="00874DDC" w:rsidP="0028597B">
      <w:pPr>
        <w:jc w:val="both"/>
        <w:rPr>
          <w:rFonts w:ascii="Book Antiqua" w:hAnsi="Book Antiqua"/>
          <w:bCs/>
          <w:lang w:val="es-ES"/>
        </w:rPr>
      </w:pPr>
      <w:r w:rsidRPr="00874DDC">
        <w:rPr>
          <w:rFonts w:ascii="Book Antiqua" w:hAnsi="Book Antiqua"/>
          <w:bCs/>
          <w:lang w:val="es-ES"/>
        </w:rPr>
        <w:lastRenderedPageBreak/>
        <w:t>Aunque existen cuentas ABLE en otras jurisdicciones de los Estados Unidos, estas no existen en Puerto Rico. Tampoco existen otras leyes para proteger los activos de personas con discapacidades y alentar el ahorro para el sustento de estas personas.</w:t>
      </w:r>
    </w:p>
    <w:p w14:paraId="2B20E2F6" w14:textId="77777777" w:rsidR="00AC642C" w:rsidRDefault="00AC642C" w:rsidP="00007DC5">
      <w:pPr>
        <w:jc w:val="both"/>
        <w:rPr>
          <w:color w:val="000000" w:themeColor="text1"/>
          <w:lang w:val="es-PR"/>
        </w:rPr>
      </w:pPr>
    </w:p>
    <w:p w14:paraId="1D5602CF" w14:textId="56303070" w:rsidR="00AC642C" w:rsidRPr="008061D3" w:rsidRDefault="00AC642C" w:rsidP="008061D3">
      <w:pPr>
        <w:spacing w:after="240"/>
        <w:jc w:val="center"/>
        <w:rPr>
          <w:rFonts w:ascii="Book Antiqua" w:hAnsi="Book Antiqua"/>
          <w:b/>
          <w:bCs/>
          <w:smallCaps/>
          <w:color w:val="000000" w:themeColor="text1"/>
          <w:lang w:val="es-PR"/>
        </w:rPr>
      </w:pPr>
      <w:r w:rsidRPr="008061D3">
        <w:rPr>
          <w:rFonts w:ascii="Book Antiqua" w:hAnsi="Book Antiqua"/>
          <w:b/>
          <w:bCs/>
          <w:smallCaps/>
          <w:color w:val="000000" w:themeColor="text1"/>
          <w:lang w:val="es-PR"/>
        </w:rPr>
        <w:t>Análisis de la Medida</w:t>
      </w:r>
    </w:p>
    <w:p w14:paraId="2EA8868B" w14:textId="10816D4A" w:rsidR="00AB4C22" w:rsidRPr="008061D3" w:rsidRDefault="00FF7852" w:rsidP="0028597B">
      <w:pPr>
        <w:suppressLineNumbers/>
        <w:spacing w:after="240"/>
        <w:jc w:val="both"/>
        <w:rPr>
          <w:rFonts w:ascii="Book Antiqua" w:hAnsi="Book Antiqua" w:cs="Segoe UI"/>
          <w:color w:val="000000" w:themeColor="text1"/>
          <w:lang w:val="es-PR"/>
        </w:rPr>
      </w:pPr>
      <w:r w:rsidRPr="008061D3">
        <w:rPr>
          <w:rFonts w:ascii="Book Antiqua" w:hAnsi="Book Antiqua" w:cs="AvenirNextLTPro"/>
          <w:color w:val="000000" w:themeColor="text1"/>
          <w:lang w:val="es-ES"/>
        </w:rPr>
        <w:t xml:space="preserve">El </w:t>
      </w:r>
      <w:r w:rsidR="007D27AC" w:rsidRPr="000B1F92">
        <w:rPr>
          <w:rFonts w:ascii="Book Antiqua" w:hAnsi="Book Antiqua"/>
          <w:lang w:val="es-ES"/>
        </w:rPr>
        <w:t xml:space="preserve">Proyecto </w:t>
      </w:r>
      <w:r w:rsidR="000A5436">
        <w:rPr>
          <w:rFonts w:ascii="Book Antiqua" w:hAnsi="Book Antiqua"/>
          <w:lang w:val="es-ES"/>
        </w:rPr>
        <w:t>del Senado</w:t>
      </w:r>
      <w:r w:rsidR="007D27AC">
        <w:rPr>
          <w:rFonts w:ascii="Book Antiqua" w:hAnsi="Book Antiqua"/>
          <w:lang w:val="es-ES"/>
        </w:rPr>
        <w:t xml:space="preserve"> 4</w:t>
      </w:r>
      <w:r w:rsidR="000A5436">
        <w:rPr>
          <w:rFonts w:ascii="Book Antiqua" w:hAnsi="Book Antiqua"/>
          <w:lang w:val="es-ES"/>
        </w:rPr>
        <w:t>86</w:t>
      </w:r>
      <w:r w:rsidR="007D27AC">
        <w:rPr>
          <w:rFonts w:ascii="Book Antiqua" w:hAnsi="Book Antiqua"/>
          <w:lang w:val="es-ES"/>
        </w:rPr>
        <w:t xml:space="preserve"> </w:t>
      </w:r>
      <w:r w:rsidR="00BB776B" w:rsidRPr="008061D3">
        <w:rPr>
          <w:rFonts w:ascii="Book Antiqua" w:hAnsi="Book Antiqua" w:cs="AvenirNextLTPro"/>
          <w:color w:val="000000" w:themeColor="text1"/>
          <w:lang w:val="es-ES"/>
        </w:rPr>
        <w:t xml:space="preserve">enmienda el </w:t>
      </w:r>
      <w:r w:rsidR="00BB776B" w:rsidRPr="008061D3">
        <w:rPr>
          <w:rFonts w:ascii="Book Antiqua" w:hAnsi="Book Antiqua"/>
          <w:color w:val="000000" w:themeColor="text1"/>
          <w:lang w:val="es-PR"/>
        </w:rPr>
        <w:t>Código de Rentas Internas de Puerto Rico de 2011” con el fin de c</w:t>
      </w:r>
      <w:r w:rsidR="0074447C" w:rsidRPr="008061D3">
        <w:rPr>
          <w:rFonts w:ascii="Book Antiqua" w:hAnsi="Book Antiqua"/>
          <w:color w:val="000000" w:themeColor="text1"/>
          <w:lang w:val="es-PR"/>
        </w:rPr>
        <w:t>onstituir</w:t>
      </w:r>
      <w:r w:rsidR="00BB776B" w:rsidRPr="008061D3">
        <w:rPr>
          <w:rFonts w:ascii="Book Antiqua" w:hAnsi="Book Antiqua"/>
          <w:color w:val="000000" w:themeColor="text1"/>
          <w:lang w:val="es-PR"/>
        </w:rPr>
        <w:t xml:space="preserve"> las cuentas de ahorro </w:t>
      </w:r>
      <w:r w:rsidR="0074447C" w:rsidRPr="008061D3">
        <w:rPr>
          <w:rFonts w:ascii="Book Antiqua" w:hAnsi="Book Antiqua"/>
          <w:color w:val="000000" w:themeColor="text1"/>
          <w:lang w:val="es-PR"/>
        </w:rPr>
        <w:t>con el propósito exclusivo de pagar los gastos de discapacidad cualificados de un individuo elegible.</w:t>
      </w:r>
      <w:r w:rsidR="001657E5" w:rsidRPr="008061D3">
        <w:rPr>
          <w:rFonts w:ascii="Book Antiqua" w:hAnsi="Book Antiqua"/>
          <w:color w:val="000000" w:themeColor="text1"/>
          <w:lang w:val="es-PR"/>
        </w:rPr>
        <w:t xml:space="preserve">  Para fines de esta Ley, un </w:t>
      </w:r>
      <w:r w:rsidR="001657E5" w:rsidRPr="008061D3">
        <w:rPr>
          <w:rFonts w:ascii="Book Antiqua" w:hAnsi="Book Antiqua" w:cs="Segoe UI"/>
          <w:i/>
          <w:iCs/>
          <w:color w:val="000000" w:themeColor="text1"/>
          <w:lang w:val="es-PR"/>
        </w:rPr>
        <w:t xml:space="preserve">“individuo elegible” </w:t>
      </w:r>
      <w:r w:rsidR="00593EF4" w:rsidRPr="008061D3">
        <w:rPr>
          <w:rFonts w:ascii="Book Antiqua" w:hAnsi="Book Antiqua" w:cs="Segoe UI"/>
          <w:color w:val="000000" w:themeColor="text1"/>
          <w:lang w:val="es-PR"/>
        </w:rPr>
        <w:t xml:space="preserve">es aquella persona que se </w:t>
      </w:r>
      <w:r w:rsidR="00692164" w:rsidRPr="008061D3">
        <w:rPr>
          <w:rFonts w:ascii="Book Antiqua" w:hAnsi="Book Antiqua" w:cs="Segoe UI"/>
          <w:color w:val="000000" w:themeColor="text1"/>
          <w:lang w:val="es-PR"/>
        </w:rPr>
        <w:t xml:space="preserve">encuentra recibiendo beneficios bajo el Título II o el Título XVI de la Ley Federal de Seguro Social debido a ceguera o condición de discapacidad que haya comenzado antes de los cuarenta y seis (46) </w:t>
      </w:r>
      <w:r w:rsidR="00482D61" w:rsidRPr="008061D3">
        <w:rPr>
          <w:rFonts w:ascii="Book Antiqua" w:hAnsi="Book Antiqua" w:cs="Segoe UI"/>
          <w:color w:val="000000" w:themeColor="text1"/>
          <w:lang w:val="es-PR"/>
        </w:rPr>
        <w:t>años.</w:t>
      </w:r>
      <w:r w:rsidR="004555C0" w:rsidRPr="008061D3">
        <w:rPr>
          <w:rFonts w:ascii="Book Antiqua" w:hAnsi="Book Antiqua" w:cs="Segoe UI"/>
          <w:color w:val="000000" w:themeColor="text1"/>
          <w:lang w:val="es-PR"/>
        </w:rPr>
        <w:t xml:space="preserve">  El dinero que se utilice exclusivamente para pagar gastos de discapacidad cualificados de cualquier beneficiario de la cuenta no formará parte del ingreso bruto de dicho individuo.</w:t>
      </w:r>
      <w:r w:rsidR="00765475" w:rsidRPr="008061D3">
        <w:rPr>
          <w:rFonts w:ascii="Book Antiqua" w:hAnsi="Book Antiqua" w:cs="Segoe UI"/>
          <w:color w:val="000000" w:themeColor="text1"/>
          <w:lang w:val="es-PR"/>
        </w:rPr>
        <w:t xml:space="preserve">  Además, estarán exentas de tributación aquellas distribuciones efectuadas luego de que el contribuyente alcance la edad de sesenta y cinco (65) años.</w:t>
      </w:r>
    </w:p>
    <w:p w14:paraId="4051DA82" w14:textId="352E845B" w:rsidR="00740314" w:rsidRPr="008061D3" w:rsidRDefault="00FF36CC" w:rsidP="0028597B">
      <w:pPr>
        <w:suppressLineNumbers/>
        <w:spacing w:after="240"/>
        <w:jc w:val="both"/>
        <w:rPr>
          <w:rFonts w:ascii="Book Antiqua" w:hAnsi="Book Antiqua"/>
          <w:color w:val="000000" w:themeColor="text1"/>
          <w:lang w:val="es-PR"/>
        </w:rPr>
      </w:pPr>
      <w:r w:rsidRPr="008061D3">
        <w:rPr>
          <w:rFonts w:ascii="Book Antiqua" w:hAnsi="Book Antiqua" w:cs="Segoe UI"/>
          <w:color w:val="000000" w:themeColor="text1"/>
          <w:lang w:val="es-PR"/>
        </w:rPr>
        <w:t>Con el dinero depositado en estas cuentas, se pueden sufragar los “gastos de discapacidad cualificados” que incluyen, entre otros, gastos de: educación, vivienda o alojamiento, transportación, adiestramientos o capacitación ocupacional, servicios de asistencia personal o de asistencia tecnológica, salud, prevención y bienestar, servicios legales, servicios de administración financiera, gastos funerarios, y cualquier otro gasto que el Secretario disponga mediante reglamento, determinación administrativa, carta circular o boletín informativo de carácter general.</w:t>
      </w:r>
      <w:r w:rsidR="004555C0" w:rsidRPr="008061D3">
        <w:rPr>
          <w:rFonts w:ascii="Book Antiqua" w:hAnsi="Book Antiqua" w:cs="Segoe UI"/>
          <w:color w:val="000000" w:themeColor="text1"/>
          <w:lang w:val="es-PR"/>
        </w:rPr>
        <w:t xml:space="preserve"> </w:t>
      </w:r>
    </w:p>
    <w:p w14:paraId="1F79F7C8" w14:textId="1BFBEC7B" w:rsidR="00226F8E" w:rsidRPr="008061D3" w:rsidRDefault="00226F8E" w:rsidP="0028597B">
      <w:pPr>
        <w:suppressLineNumbers/>
        <w:spacing w:after="240"/>
        <w:jc w:val="both"/>
        <w:rPr>
          <w:rFonts w:ascii="Book Antiqua" w:hAnsi="Book Antiqua" w:cs="Segoe UI"/>
          <w:color w:val="000000" w:themeColor="text1"/>
          <w:lang w:val="es-PR"/>
        </w:rPr>
      </w:pPr>
      <w:r w:rsidRPr="008061D3">
        <w:rPr>
          <w:rFonts w:ascii="Book Antiqua" w:hAnsi="Book Antiqua"/>
          <w:color w:val="000000" w:themeColor="text1"/>
          <w:lang w:val="es-PR"/>
        </w:rPr>
        <w:t>La aportación máxima anual</w:t>
      </w:r>
      <w:r w:rsidR="0081774F" w:rsidRPr="008061D3">
        <w:rPr>
          <w:rFonts w:ascii="Book Antiqua" w:hAnsi="Book Antiqua"/>
          <w:color w:val="000000" w:themeColor="text1"/>
          <w:lang w:val="es-PR"/>
        </w:rPr>
        <w:t xml:space="preserve"> que se puede realizar a una cuenta de ahorro para personas con discapacidades</w:t>
      </w:r>
      <w:r w:rsidR="0081774F" w:rsidRPr="008061D3">
        <w:rPr>
          <w:rFonts w:ascii="Book Antiqua" w:hAnsi="Book Antiqua"/>
          <w:lang w:val="es-PR"/>
        </w:rPr>
        <w:t xml:space="preserve"> </w:t>
      </w:r>
      <w:r w:rsidR="0081774F" w:rsidRPr="008061D3">
        <w:rPr>
          <w:rFonts w:ascii="Book Antiqua" w:hAnsi="Book Antiqua"/>
          <w:color w:val="000000" w:themeColor="text1"/>
          <w:lang w:val="es-PR"/>
        </w:rPr>
        <w:t>será cinco mil (5,000) dólares.</w:t>
      </w:r>
      <w:r w:rsidR="004A280C" w:rsidRPr="008061D3">
        <w:rPr>
          <w:rFonts w:ascii="Book Antiqua" w:hAnsi="Book Antiqua"/>
          <w:color w:val="000000" w:themeColor="text1"/>
          <w:lang w:val="es-PR"/>
        </w:rPr>
        <w:t xml:space="preserve">  Las aportaciones se tienen que realizar en efectivo</w:t>
      </w:r>
      <w:r w:rsidR="00CD700F" w:rsidRPr="008061D3">
        <w:rPr>
          <w:rFonts w:ascii="Book Antiqua" w:hAnsi="Book Antiqua"/>
          <w:color w:val="000000" w:themeColor="text1"/>
          <w:lang w:val="es-PR"/>
        </w:rPr>
        <w:t xml:space="preserve"> o por transferencia </w:t>
      </w:r>
      <w:r w:rsidR="00CD700F" w:rsidRPr="008061D3">
        <w:rPr>
          <w:rFonts w:ascii="Book Antiqua" w:hAnsi="Book Antiqua" w:cs="Segoe UI"/>
          <w:i/>
          <w:iCs/>
          <w:color w:val="000000" w:themeColor="text1"/>
          <w:lang w:val="es-PR"/>
        </w:rPr>
        <w:t>(“</w:t>
      </w:r>
      <w:proofErr w:type="spellStart"/>
      <w:r w:rsidR="00CD700F" w:rsidRPr="008061D3">
        <w:rPr>
          <w:rFonts w:ascii="Book Antiqua" w:hAnsi="Book Antiqua" w:cs="Segoe UI"/>
          <w:i/>
          <w:iCs/>
          <w:color w:val="000000" w:themeColor="text1"/>
          <w:lang w:val="es-PR"/>
        </w:rPr>
        <w:t>rollover</w:t>
      </w:r>
      <w:proofErr w:type="spellEnd"/>
      <w:r w:rsidR="00CD700F" w:rsidRPr="008061D3">
        <w:rPr>
          <w:rFonts w:ascii="Book Antiqua" w:hAnsi="Book Antiqua" w:cs="Segoe UI"/>
          <w:i/>
          <w:iCs/>
          <w:color w:val="000000" w:themeColor="text1"/>
          <w:lang w:val="es-PR"/>
        </w:rPr>
        <w:t>”).</w:t>
      </w:r>
      <w:r w:rsidR="000A443B" w:rsidRPr="008061D3">
        <w:rPr>
          <w:rFonts w:ascii="Book Antiqua" w:hAnsi="Book Antiqua" w:cs="Segoe UI"/>
          <w:i/>
          <w:iCs/>
          <w:color w:val="000000" w:themeColor="text1"/>
          <w:lang w:val="es-PR"/>
        </w:rPr>
        <w:t xml:space="preserve">  </w:t>
      </w:r>
      <w:r w:rsidR="0081151A" w:rsidRPr="008061D3">
        <w:rPr>
          <w:rFonts w:ascii="Book Antiqua" w:hAnsi="Book Antiqua" w:cs="Segoe UI"/>
          <w:color w:val="000000" w:themeColor="text1"/>
          <w:lang w:val="es-PR"/>
        </w:rPr>
        <w:t>Una cantidad pagada o distribuida se considerará como una aportación por transferencia (“</w:t>
      </w:r>
      <w:proofErr w:type="spellStart"/>
      <w:r w:rsidR="0081151A" w:rsidRPr="008061D3">
        <w:rPr>
          <w:rFonts w:ascii="Book Antiqua" w:hAnsi="Book Antiqua" w:cs="Segoe UI"/>
          <w:i/>
          <w:iCs/>
          <w:color w:val="000000" w:themeColor="text1"/>
          <w:lang w:val="es-PR"/>
        </w:rPr>
        <w:t>rollover</w:t>
      </w:r>
      <w:proofErr w:type="spellEnd"/>
      <w:r w:rsidR="0081151A" w:rsidRPr="008061D3">
        <w:rPr>
          <w:rFonts w:ascii="Book Antiqua" w:hAnsi="Book Antiqua" w:cs="Segoe UI"/>
          <w:color w:val="000000" w:themeColor="text1"/>
          <w:lang w:val="es-PR"/>
        </w:rPr>
        <w:t>”)</w:t>
      </w:r>
      <w:r w:rsidR="0081151A" w:rsidRPr="008061D3">
        <w:rPr>
          <w:rFonts w:ascii="Book Antiqua" w:hAnsi="Book Antiqua" w:cs="Segoe UI"/>
          <w:i/>
          <w:iCs/>
          <w:color w:val="000000" w:themeColor="text1"/>
          <w:lang w:val="es-PR"/>
        </w:rPr>
        <w:t xml:space="preserve"> </w:t>
      </w:r>
      <w:r w:rsidR="0081151A" w:rsidRPr="008061D3">
        <w:rPr>
          <w:rFonts w:ascii="Book Antiqua" w:hAnsi="Book Antiqua" w:cs="Segoe UI"/>
          <w:color w:val="000000" w:themeColor="text1"/>
          <w:lang w:val="es-PR"/>
        </w:rPr>
        <w:t>si constituye una cantidad pagada o distribuida de una cuenta de ahorro para personas con discapacidades si la cantidad total recibida (en dinero o cualquier otro tipo de propiedad), se aporta a una cuenta de ahorro para personas con discapacidades para beneficio de un individuo elegible no más tarde de los sesenta (60) días después de haber recibido dicho pago o distribución y no más de una vez cada doce (12) meses.</w:t>
      </w:r>
    </w:p>
    <w:p w14:paraId="20BA1979" w14:textId="77777777" w:rsidR="006A6B35" w:rsidRPr="008061D3" w:rsidRDefault="00D06985" w:rsidP="0028597B">
      <w:pPr>
        <w:suppressLineNumbers/>
        <w:spacing w:after="240"/>
        <w:jc w:val="both"/>
        <w:rPr>
          <w:rFonts w:ascii="Book Antiqua" w:hAnsi="Book Antiqua"/>
          <w:color w:val="000000" w:themeColor="text1"/>
          <w:lang w:val="es-PR"/>
        </w:rPr>
      </w:pPr>
      <w:r w:rsidRPr="008061D3">
        <w:rPr>
          <w:rFonts w:ascii="Book Antiqua" w:hAnsi="Book Antiqua"/>
          <w:color w:val="000000" w:themeColor="text1"/>
          <w:lang w:val="es-PR"/>
        </w:rPr>
        <w:t xml:space="preserve">A los fines de proteger al beneficiario de las cuentas </w:t>
      </w:r>
      <w:r w:rsidR="006A6B35" w:rsidRPr="008061D3">
        <w:rPr>
          <w:rFonts w:ascii="Book Antiqua" w:hAnsi="Book Antiqua"/>
          <w:color w:val="000000" w:themeColor="text1"/>
          <w:lang w:val="es-PR"/>
        </w:rPr>
        <w:t>de ahorro para personas con discapacidad, estas no se podrán utilizar como garantía para préstamos.</w:t>
      </w:r>
    </w:p>
    <w:p w14:paraId="0F0205FD" w14:textId="45D8EBD4" w:rsidR="00C01FEE" w:rsidRPr="008061D3" w:rsidRDefault="00A3147B" w:rsidP="0028597B">
      <w:pPr>
        <w:suppressLineNumbers/>
        <w:spacing w:after="240"/>
        <w:jc w:val="both"/>
        <w:rPr>
          <w:rFonts w:ascii="Book Antiqua" w:hAnsi="Book Antiqua" w:cs="Segoe UI"/>
          <w:color w:val="000000" w:themeColor="text1"/>
          <w:lang w:val="es-PR"/>
        </w:rPr>
      </w:pPr>
      <w:r w:rsidRPr="008061D3">
        <w:rPr>
          <w:rFonts w:ascii="Book Antiqua" w:hAnsi="Book Antiqua" w:cs="Segoe UI"/>
          <w:color w:val="000000" w:themeColor="text1"/>
          <w:lang w:val="es-PR"/>
        </w:rPr>
        <w:t xml:space="preserve">Como herramienta de fiscalización, la </w:t>
      </w:r>
      <w:r w:rsidR="00B840F3" w:rsidRPr="008061D3">
        <w:rPr>
          <w:rFonts w:ascii="Book Antiqua" w:hAnsi="Book Antiqua" w:cs="Segoe UI"/>
          <w:color w:val="000000" w:themeColor="text1"/>
          <w:lang w:val="es-PR"/>
        </w:rPr>
        <w:t>enmienda propuesta contempla que e</w:t>
      </w:r>
      <w:r w:rsidR="00AB4C22" w:rsidRPr="008061D3">
        <w:rPr>
          <w:rFonts w:ascii="Book Antiqua" w:hAnsi="Book Antiqua" w:cs="Segoe UI"/>
          <w:color w:val="000000" w:themeColor="text1"/>
          <w:lang w:val="es-PR"/>
        </w:rPr>
        <w:t xml:space="preserve">l </w:t>
      </w:r>
      <w:proofErr w:type="gramStart"/>
      <w:r w:rsidR="00AB4C22" w:rsidRPr="008061D3">
        <w:rPr>
          <w:rFonts w:ascii="Book Antiqua" w:hAnsi="Book Antiqua" w:cs="Segoe UI"/>
          <w:color w:val="000000" w:themeColor="text1"/>
          <w:lang w:val="es-PR"/>
        </w:rPr>
        <w:t>Secretario</w:t>
      </w:r>
      <w:proofErr w:type="gramEnd"/>
      <w:r w:rsidR="00AB4C22" w:rsidRPr="008061D3">
        <w:rPr>
          <w:rFonts w:ascii="Book Antiqua" w:hAnsi="Book Antiqua" w:cs="Segoe UI"/>
          <w:color w:val="000000" w:themeColor="text1"/>
          <w:lang w:val="es-PR"/>
        </w:rPr>
        <w:t xml:space="preserve"> </w:t>
      </w:r>
      <w:r w:rsidR="00B840F3" w:rsidRPr="008061D3">
        <w:rPr>
          <w:rFonts w:ascii="Book Antiqua" w:hAnsi="Book Antiqua" w:cs="Segoe UI"/>
          <w:color w:val="000000" w:themeColor="text1"/>
          <w:lang w:val="es-PR"/>
        </w:rPr>
        <w:t xml:space="preserve">de Hacienda pueda </w:t>
      </w:r>
      <w:r w:rsidR="00AB4C22" w:rsidRPr="008061D3">
        <w:rPr>
          <w:rFonts w:ascii="Book Antiqua" w:hAnsi="Book Antiqua" w:cs="Segoe UI"/>
          <w:color w:val="000000" w:themeColor="text1"/>
          <w:lang w:val="es-PR"/>
        </w:rPr>
        <w:t xml:space="preserve">requerir cualquier informe relacionado a una cuenta de ahorro para personas con discapacidad y el beneficiario de la cuenta con relación a aportaciones, distribuciones, la devolución de aportaciones en exceso y cualquier otro que el </w:t>
      </w:r>
      <w:proofErr w:type="gramStart"/>
      <w:r w:rsidR="00AB4C22" w:rsidRPr="008061D3">
        <w:rPr>
          <w:rFonts w:ascii="Book Antiqua" w:hAnsi="Book Antiqua" w:cs="Segoe UI"/>
          <w:color w:val="000000" w:themeColor="text1"/>
          <w:lang w:val="es-PR"/>
        </w:rPr>
        <w:t>Secretario</w:t>
      </w:r>
      <w:proofErr w:type="gramEnd"/>
      <w:r w:rsidR="00AB4C22" w:rsidRPr="008061D3">
        <w:rPr>
          <w:rFonts w:ascii="Book Antiqua" w:hAnsi="Book Antiqua" w:cs="Segoe UI"/>
          <w:color w:val="000000" w:themeColor="text1"/>
          <w:lang w:val="es-PR"/>
        </w:rPr>
        <w:t xml:space="preserve"> determine apropiado.  Los informes requeridos por este apartado serán rendidos en la </w:t>
      </w:r>
      <w:r w:rsidR="00AB4C22" w:rsidRPr="008061D3">
        <w:rPr>
          <w:rFonts w:ascii="Book Antiqua" w:hAnsi="Book Antiqua" w:cs="Segoe UI"/>
          <w:color w:val="000000" w:themeColor="text1"/>
          <w:lang w:val="es-PR"/>
        </w:rPr>
        <w:lastRenderedPageBreak/>
        <w:t xml:space="preserve">fecha y en la forma en que el </w:t>
      </w:r>
      <w:proofErr w:type="gramStart"/>
      <w:r w:rsidR="00AB4C22" w:rsidRPr="008061D3">
        <w:rPr>
          <w:rFonts w:ascii="Book Antiqua" w:hAnsi="Book Antiqua" w:cs="Segoe UI"/>
          <w:color w:val="000000" w:themeColor="text1"/>
          <w:lang w:val="es-PR"/>
        </w:rPr>
        <w:t>Secretario</w:t>
      </w:r>
      <w:proofErr w:type="gramEnd"/>
      <w:r w:rsidR="00AB4C22" w:rsidRPr="008061D3">
        <w:rPr>
          <w:rFonts w:ascii="Book Antiqua" w:hAnsi="Book Antiqua" w:cs="Segoe UI"/>
          <w:color w:val="000000" w:themeColor="text1"/>
          <w:lang w:val="es-PR"/>
        </w:rPr>
        <w:t xml:space="preserve"> requiera</w:t>
      </w:r>
      <w:r w:rsidR="000C3104" w:rsidRPr="008061D3">
        <w:rPr>
          <w:rFonts w:ascii="Book Antiqua" w:hAnsi="Book Antiqua" w:cs="Segoe UI"/>
          <w:color w:val="000000" w:themeColor="text1"/>
          <w:lang w:val="es-PR"/>
        </w:rPr>
        <w:t>, pero conforme a la Reglamentación que debe adoptar para tales fines</w:t>
      </w:r>
      <w:r w:rsidR="00AB4C22" w:rsidRPr="008061D3">
        <w:rPr>
          <w:rFonts w:ascii="Book Antiqua" w:hAnsi="Book Antiqua" w:cs="Segoe UI"/>
          <w:color w:val="000000" w:themeColor="text1"/>
          <w:lang w:val="es-PR"/>
        </w:rPr>
        <w:t>.</w:t>
      </w:r>
    </w:p>
    <w:p w14:paraId="2BBC3707" w14:textId="5998CCC2" w:rsidR="003B2CEE" w:rsidRPr="008061D3" w:rsidRDefault="003911DA" w:rsidP="0028597B">
      <w:pPr>
        <w:suppressLineNumbers/>
        <w:spacing w:after="240"/>
        <w:jc w:val="both"/>
        <w:rPr>
          <w:rFonts w:ascii="Book Antiqua" w:hAnsi="Book Antiqua"/>
          <w:color w:val="000000" w:themeColor="text1"/>
          <w:lang w:val="es-PR"/>
        </w:rPr>
      </w:pPr>
      <w:r w:rsidRPr="008061D3">
        <w:rPr>
          <w:rFonts w:ascii="Book Antiqua" w:hAnsi="Book Antiqua"/>
          <w:color w:val="000000" w:themeColor="text1"/>
          <w:lang w:val="es-PR"/>
        </w:rPr>
        <w:t>Es una realidad que v</w:t>
      </w:r>
      <w:r w:rsidR="003B2CEE" w:rsidRPr="008061D3">
        <w:rPr>
          <w:rFonts w:ascii="Book Antiqua" w:hAnsi="Book Antiqua"/>
          <w:color w:val="000000" w:themeColor="text1"/>
          <w:lang w:val="es-PR"/>
        </w:rPr>
        <w:t xml:space="preserve">ivir con una discapacidad es </w:t>
      </w:r>
      <w:r w:rsidRPr="008061D3">
        <w:rPr>
          <w:rFonts w:ascii="Book Antiqua" w:hAnsi="Book Antiqua"/>
          <w:color w:val="000000" w:themeColor="text1"/>
          <w:lang w:val="es-PR"/>
        </w:rPr>
        <w:t xml:space="preserve">sumamente </w:t>
      </w:r>
      <w:r w:rsidR="003B2CEE" w:rsidRPr="008061D3">
        <w:rPr>
          <w:rFonts w:ascii="Book Antiqua" w:hAnsi="Book Antiqua"/>
          <w:color w:val="000000" w:themeColor="text1"/>
          <w:lang w:val="es-PR"/>
        </w:rPr>
        <w:t xml:space="preserve">caro. Según el informe del Instituto Nacional de Discapacidad (NDI, por sus siglas en inglés), </w:t>
      </w:r>
      <w:r w:rsidR="00DA27ED" w:rsidRPr="008061D3">
        <w:rPr>
          <w:rFonts w:ascii="Book Antiqua" w:hAnsi="Book Antiqua"/>
          <w:i/>
          <w:iCs/>
          <w:color w:val="000000" w:themeColor="text1"/>
          <w:u w:val="single"/>
          <w:lang w:val="es-PR"/>
        </w:rPr>
        <w:t>L</w:t>
      </w:r>
      <w:r w:rsidR="003B2CEE" w:rsidRPr="008061D3">
        <w:rPr>
          <w:rFonts w:ascii="Book Antiqua" w:hAnsi="Book Antiqua"/>
          <w:i/>
          <w:iCs/>
          <w:color w:val="000000" w:themeColor="text1"/>
          <w:u w:val="single"/>
          <w:lang w:val="es-PR"/>
        </w:rPr>
        <w:t>os costos adicionales de vivir con una discapacidad en los EE. UU.</w:t>
      </w:r>
      <w:r w:rsidR="003B2CEE" w:rsidRPr="008061D3">
        <w:rPr>
          <w:rFonts w:ascii="Book Antiqua" w:hAnsi="Book Antiqua"/>
          <w:color w:val="000000" w:themeColor="text1"/>
          <w:lang w:val="es-PR"/>
        </w:rPr>
        <w:t xml:space="preserve">, los adultos con discapacidades requieren, en promedio, un 29 por ciento más de ingresos para lograr un nivel de vida idéntico al de un hogar del mismo tamaño e ingresos donde nadie tiene discapacidades. Millones de personas con discapacidad dependen de las </w:t>
      </w:r>
      <w:r w:rsidR="00681C8F" w:rsidRPr="008061D3">
        <w:rPr>
          <w:rFonts w:ascii="Book Antiqua" w:hAnsi="Book Antiqua"/>
          <w:color w:val="000000" w:themeColor="text1"/>
          <w:lang w:val="es-PR"/>
        </w:rPr>
        <w:t>ayudas</w:t>
      </w:r>
      <w:r w:rsidR="003B2CEE" w:rsidRPr="008061D3">
        <w:rPr>
          <w:rFonts w:ascii="Book Antiqua" w:hAnsi="Book Antiqua"/>
          <w:color w:val="000000" w:themeColor="text1"/>
          <w:lang w:val="es-PR"/>
        </w:rPr>
        <w:t xml:space="preserve"> públicas para obtener ingresos, atención médica, alimentación y vivienda. Muchos programas basados en las necesidades restringen la elegibilidad a las personas con menos de $2,000 en </w:t>
      </w:r>
      <w:r w:rsidR="00222985" w:rsidRPr="008061D3">
        <w:rPr>
          <w:rFonts w:ascii="Book Antiqua" w:hAnsi="Book Antiqua"/>
          <w:color w:val="000000" w:themeColor="text1"/>
          <w:lang w:val="es-PR"/>
        </w:rPr>
        <w:t>ingresos</w:t>
      </w:r>
      <w:r w:rsidR="003B2CEE" w:rsidRPr="008061D3">
        <w:rPr>
          <w:rFonts w:ascii="Book Antiqua" w:hAnsi="Book Antiqua"/>
          <w:color w:val="000000" w:themeColor="text1"/>
          <w:lang w:val="es-PR"/>
        </w:rPr>
        <w:t xml:space="preserve"> (efectivo y fondos en una cuenta de cheques que no es ABLE, una cuenta de ahorros y algunas cuentas de jubilación). Si una persona ahorra más de este límite, corre el riesgo de perder los beneficios críticos que necesita.  </w:t>
      </w:r>
    </w:p>
    <w:p w14:paraId="4EA67836" w14:textId="3C233EC8" w:rsidR="003B2CEE" w:rsidRPr="008061D3" w:rsidRDefault="002257CC" w:rsidP="0028597B">
      <w:pPr>
        <w:suppressLineNumbers/>
        <w:spacing w:after="240"/>
        <w:jc w:val="both"/>
        <w:rPr>
          <w:rFonts w:ascii="Book Antiqua" w:hAnsi="Book Antiqua"/>
          <w:color w:val="000000" w:themeColor="text1"/>
          <w:lang w:val="es-PR"/>
        </w:rPr>
      </w:pPr>
      <w:r w:rsidRPr="008061D3">
        <w:rPr>
          <w:rFonts w:ascii="Book Antiqua" w:hAnsi="Book Antiqua"/>
          <w:color w:val="000000" w:themeColor="text1"/>
          <w:lang w:val="es-PR"/>
        </w:rPr>
        <w:t>A</w:t>
      </w:r>
      <w:r w:rsidR="003B2CEE" w:rsidRPr="008061D3">
        <w:rPr>
          <w:rFonts w:ascii="Book Antiqua" w:hAnsi="Book Antiqua"/>
          <w:color w:val="000000" w:themeColor="text1"/>
          <w:lang w:val="es-PR"/>
        </w:rPr>
        <w:t xml:space="preserve">horrar en una cuenta ABLE permite a las personas con discapacidades conservar los beneficios si los necesitan. </w:t>
      </w:r>
      <w:r w:rsidR="00ED74F1" w:rsidRPr="008061D3">
        <w:rPr>
          <w:rFonts w:ascii="Book Antiqua" w:hAnsi="Book Antiqua"/>
          <w:color w:val="000000" w:themeColor="text1"/>
          <w:lang w:val="es-PR"/>
        </w:rPr>
        <w:t xml:space="preserve">Establecer que los fondos </w:t>
      </w:r>
      <w:r w:rsidR="00E83D78" w:rsidRPr="008061D3">
        <w:rPr>
          <w:rFonts w:ascii="Book Antiqua" w:hAnsi="Book Antiqua"/>
          <w:color w:val="000000" w:themeColor="text1"/>
          <w:lang w:val="es-PR"/>
        </w:rPr>
        <w:t>depositados</w:t>
      </w:r>
      <w:r w:rsidR="00ED74F1" w:rsidRPr="008061D3">
        <w:rPr>
          <w:rFonts w:ascii="Book Antiqua" w:hAnsi="Book Antiqua"/>
          <w:color w:val="000000" w:themeColor="text1"/>
          <w:lang w:val="es-PR"/>
        </w:rPr>
        <w:t xml:space="preserve"> en cuentas ABLE </w:t>
      </w:r>
      <w:r w:rsidR="00E83D78" w:rsidRPr="008061D3">
        <w:rPr>
          <w:rFonts w:ascii="Book Antiqua" w:hAnsi="Book Antiqua"/>
          <w:color w:val="000000" w:themeColor="text1"/>
          <w:lang w:val="es-PR"/>
        </w:rPr>
        <w:t xml:space="preserve">no forman parte del ingreso bruto </w:t>
      </w:r>
      <w:r w:rsidR="003B2CEE" w:rsidRPr="008061D3">
        <w:rPr>
          <w:rFonts w:ascii="Book Antiqua" w:hAnsi="Book Antiqua"/>
          <w:color w:val="000000" w:themeColor="text1"/>
          <w:lang w:val="es-PR"/>
        </w:rPr>
        <w:t xml:space="preserve">no afecta la elegibilidad actual o futura de una persona para programas como FAFSA (Solicitud Gratuita de Ayuda Federal para Estudiantes), HUD (Vivienda y Desarrollo Urbano), SNAP (Programa de Asistencia Nutricional Suplementaria), Medicaid, Medicare, SSDI (Seguro de Discapacidad del Seguro Social) o VRS (Servicios de Rehabilitación Vocacional). Los fondos invertidos en una cuenta ABLE crecen libres de impuestos y se pueden utilizar para una amplia gama de gastos, incluidos </w:t>
      </w:r>
      <w:r w:rsidR="00E83D78" w:rsidRPr="008061D3">
        <w:rPr>
          <w:rFonts w:ascii="Book Antiqua" w:hAnsi="Book Antiqua"/>
          <w:color w:val="000000" w:themeColor="text1"/>
          <w:lang w:val="es-PR"/>
        </w:rPr>
        <w:t>alimentos, vivienda</w:t>
      </w:r>
      <w:r w:rsidR="003B2CEE" w:rsidRPr="008061D3">
        <w:rPr>
          <w:rFonts w:ascii="Book Antiqua" w:hAnsi="Book Antiqua"/>
          <w:color w:val="000000" w:themeColor="text1"/>
          <w:lang w:val="es-PR"/>
        </w:rPr>
        <w:t>, transporte, educación, empleo, gastos médicos y más.</w:t>
      </w:r>
    </w:p>
    <w:p w14:paraId="47181BE1" w14:textId="77777777" w:rsidR="008B5F71" w:rsidRPr="008061D3" w:rsidRDefault="00E335C5" w:rsidP="0028597B">
      <w:pPr>
        <w:suppressLineNumbers/>
        <w:spacing w:after="240"/>
        <w:jc w:val="both"/>
        <w:rPr>
          <w:rFonts w:ascii="Book Antiqua" w:hAnsi="Book Antiqua" w:cs="AvenirNextLTPro"/>
          <w:color w:val="000000" w:themeColor="text1"/>
          <w:lang w:val="es-PR"/>
        </w:rPr>
      </w:pPr>
      <w:r w:rsidRPr="008061D3">
        <w:rPr>
          <w:rFonts w:ascii="Book Antiqua" w:hAnsi="Book Antiqua" w:cs="AvenirNextLTPro"/>
          <w:color w:val="000000" w:themeColor="text1"/>
          <w:lang w:val="es-PR"/>
        </w:rPr>
        <w:t>AARP, la organización sin fines de lucro y sin afiliación política más grande de la nación, dedicada a facultar a las personas de 50 años o más para que puedan escoger cómo viven a medida que envejecen</w:t>
      </w:r>
      <w:r w:rsidR="00DF71EC" w:rsidRPr="008061D3">
        <w:rPr>
          <w:rFonts w:ascii="Book Antiqua" w:hAnsi="Book Antiqua" w:cs="AvenirNextLTPro"/>
          <w:color w:val="000000" w:themeColor="text1"/>
          <w:lang w:val="es-PR"/>
        </w:rPr>
        <w:t xml:space="preserve">, explica como las cuentas </w:t>
      </w:r>
      <w:r w:rsidR="00515D70" w:rsidRPr="008061D3">
        <w:rPr>
          <w:rFonts w:ascii="Book Antiqua" w:hAnsi="Book Antiqua" w:cs="AvenirNextLTPro"/>
          <w:color w:val="000000" w:themeColor="text1"/>
          <w:lang w:val="es-PR"/>
        </w:rPr>
        <w:t>ABLE permiten que las personas con discapacidades ahorren dinero adicional sin interferir con la asistencia federal</w:t>
      </w:r>
      <w:r w:rsidR="008B5F71" w:rsidRPr="008061D3">
        <w:rPr>
          <w:rFonts w:ascii="Book Antiqua" w:hAnsi="Book Antiqua" w:cs="AvenirNextLTPro"/>
          <w:color w:val="000000" w:themeColor="text1"/>
          <w:lang w:val="es-PR"/>
        </w:rPr>
        <w:t xml:space="preserve">: </w:t>
      </w:r>
    </w:p>
    <w:p w14:paraId="7A38C5A4" w14:textId="6F41B70B" w:rsidR="00AB4C22" w:rsidRPr="008061D3" w:rsidRDefault="00954D6F" w:rsidP="008061D3">
      <w:pPr>
        <w:suppressLineNumbers/>
        <w:spacing w:after="240"/>
        <w:ind w:left="720" w:right="720"/>
        <w:jc w:val="both"/>
        <w:rPr>
          <w:rFonts w:ascii="Book Antiqua" w:hAnsi="Book Antiqua" w:cs="AvenirNextLTPro"/>
          <w:color w:val="000000" w:themeColor="text1"/>
          <w:lang w:val="es-PR"/>
        </w:rPr>
      </w:pPr>
      <w:r w:rsidRPr="008061D3">
        <w:rPr>
          <w:rFonts w:ascii="Book Antiqua" w:hAnsi="Book Antiqua" w:cs="AvenirNextLTPro"/>
          <w:color w:val="000000" w:themeColor="text1"/>
          <w:lang w:val="es-PR"/>
        </w:rPr>
        <w:t>“</w:t>
      </w:r>
      <w:r w:rsidR="007650AD" w:rsidRPr="008061D3">
        <w:rPr>
          <w:rFonts w:ascii="Book Antiqua" w:hAnsi="Book Antiqua" w:cs="AvenirNextLTPro"/>
          <w:i/>
          <w:iCs/>
          <w:color w:val="000000" w:themeColor="text1"/>
          <w:lang w:val="es-PR"/>
        </w:rPr>
        <w:t xml:space="preserve">Si tienes un hijo o un nieto con alguna discapacidad, una de tus mayores preocupaciones es qué sucederá cuando tú ya no estés para brindarle ayuda. Para muchas personas, la respuesta es una cuenta ABLE (Mejorar la Experiencia de Vida). Estas cuentas permiten que las personas con discapacidades ahorren dinero adicional sin interferir con la asistencia </w:t>
      </w:r>
      <w:proofErr w:type="gramStart"/>
      <w:r w:rsidR="007650AD" w:rsidRPr="008061D3">
        <w:rPr>
          <w:rFonts w:ascii="Book Antiqua" w:hAnsi="Book Antiqua" w:cs="AvenirNextLTPro"/>
          <w:i/>
          <w:iCs/>
          <w:color w:val="000000" w:themeColor="text1"/>
          <w:lang w:val="es-PR"/>
        </w:rPr>
        <w:t>federal.</w:t>
      </w:r>
      <w:r w:rsidR="00517020" w:rsidRPr="008061D3">
        <w:rPr>
          <w:rFonts w:ascii="Book Antiqua" w:hAnsi="Book Antiqua" w:cs="AvenirNextLTPro"/>
          <w:i/>
          <w:iCs/>
          <w:color w:val="000000" w:themeColor="text1"/>
          <w:lang w:val="es-PR"/>
        </w:rPr>
        <w:t>[..]</w:t>
      </w:r>
      <w:proofErr w:type="gramEnd"/>
      <w:r w:rsidR="00517020" w:rsidRPr="008061D3">
        <w:rPr>
          <w:rFonts w:ascii="Book Antiqua" w:hAnsi="Book Antiqua" w:cs="AvenirNextLTPro"/>
          <w:i/>
          <w:iCs/>
          <w:color w:val="000000" w:themeColor="text1"/>
          <w:lang w:val="es-PR"/>
        </w:rPr>
        <w:t xml:space="preserve"> </w:t>
      </w:r>
      <w:r w:rsidR="008B5F71" w:rsidRPr="008061D3">
        <w:rPr>
          <w:rFonts w:ascii="Book Antiqua" w:hAnsi="Book Antiqua" w:cs="AvenirNextLTPro"/>
          <w:i/>
          <w:iCs/>
          <w:color w:val="000000" w:themeColor="text1"/>
          <w:lang w:val="es-PR"/>
        </w:rPr>
        <w:t>Sin una cuenta ABLE, muchas personas con discapacidades se ven obligadas a elegir entre acumular ahorros o mantener sus beneficios. Si el dinero de la cuenta ABLE se usa para “gastos calificados de discapacidad</w:t>
      </w:r>
      <w:r w:rsidR="008B5F71" w:rsidRPr="008061D3">
        <w:rPr>
          <w:rFonts w:ascii="Tahoma" w:hAnsi="Tahoma" w:cs="Tahoma"/>
          <w:i/>
          <w:iCs/>
          <w:color w:val="000000" w:themeColor="text1"/>
          <w:lang w:val="es-PR"/>
        </w:rPr>
        <w:t>﻿</w:t>
      </w:r>
      <w:r w:rsidR="008B5F71" w:rsidRPr="008061D3">
        <w:rPr>
          <w:rFonts w:ascii="Book Antiqua" w:hAnsi="Book Antiqua" w:cs="Book Antiqua"/>
          <w:i/>
          <w:iCs/>
          <w:color w:val="000000" w:themeColor="text1"/>
          <w:lang w:val="es-PR"/>
        </w:rPr>
        <w:t>”</w:t>
      </w:r>
      <w:r w:rsidR="008B5F71" w:rsidRPr="008061D3">
        <w:rPr>
          <w:rFonts w:ascii="Book Antiqua" w:hAnsi="Book Antiqua" w:cs="AvenirNextLTPro"/>
          <w:i/>
          <w:iCs/>
          <w:color w:val="000000" w:themeColor="text1"/>
          <w:lang w:val="es-PR"/>
        </w:rPr>
        <w:t xml:space="preserve">, como alimentos, vivienda, transporte y otras cosas que </w:t>
      </w:r>
      <w:r w:rsidR="008B5F71" w:rsidRPr="008061D3">
        <w:rPr>
          <w:rFonts w:ascii="Book Antiqua" w:hAnsi="Book Antiqua" w:cs="AvenirNextLTPro"/>
          <w:i/>
          <w:iCs/>
          <w:color w:val="000000" w:themeColor="text1"/>
          <w:lang w:val="es-PR"/>
        </w:rPr>
        <w:lastRenderedPageBreak/>
        <w:t>ayudan a mejorar la salud, la independencia o la calidad de vida, los retiros no pagan impuestos federales ni estatales</w:t>
      </w:r>
      <w:r w:rsidR="008B5F71" w:rsidRPr="008061D3">
        <w:rPr>
          <w:rFonts w:ascii="Book Antiqua" w:hAnsi="Book Antiqua" w:cs="AvenirNextLTPro"/>
          <w:color w:val="000000" w:themeColor="text1"/>
          <w:lang w:val="es-PR"/>
        </w:rPr>
        <w:t xml:space="preserve">.” </w:t>
      </w:r>
      <w:r w:rsidR="008B5F71" w:rsidRPr="008061D3">
        <w:rPr>
          <w:rStyle w:val="FootnoteReference"/>
          <w:rFonts w:ascii="Book Antiqua" w:hAnsi="Book Antiqua" w:cs="AvenirNextLTPro"/>
          <w:color w:val="000000" w:themeColor="text1"/>
          <w:lang w:val="es-PR"/>
        </w:rPr>
        <w:footnoteReference w:id="2"/>
      </w:r>
    </w:p>
    <w:p w14:paraId="458BB36D" w14:textId="06D5DEFF" w:rsidR="0028597B" w:rsidRDefault="00521D6D" w:rsidP="005B49A2">
      <w:pPr>
        <w:suppressLineNumbers/>
        <w:spacing w:after="240"/>
        <w:jc w:val="both"/>
        <w:rPr>
          <w:rFonts w:ascii="Book Antiqua" w:hAnsi="Book Antiqua" w:cs="AvenirNextLTPro"/>
          <w:bCs/>
          <w:color w:val="000000" w:themeColor="text1"/>
          <w:lang w:val="es-PR"/>
        </w:rPr>
      </w:pPr>
      <w:r>
        <w:rPr>
          <w:rFonts w:ascii="Book Antiqua" w:hAnsi="Book Antiqua" w:cs="AvenirNextLTPro"/>
          <w:bCs/>
          <w:color w:val="000000" w:themeColor="text1"/>
          <w:lang w:val="es-PR"/>
        </w:rPr>
        <w:t xml:space="preserve">Para el análisis de esta medida, la </w:t>
      </w:r>
      <w:r w:rsidR="000B54E7">
        <w:rPr>
          <w:rFonts w:ascii="Book Antiqua" w:hAnsi="Book Antiqua" w:cs="AvenirNextLTPro"/>
          <w:bCs/>
          <w:color w:val="000000" w:themeColor="text1"/>
          <w:lang w:val="es-PR"/>
        </w:rPr>
        <w:t>Comisión</w:t>
      </w:r>
      <w:r>
        <w:rPr>
          <w:rFonts w:ascii="Book Antiqua" w:hAnsi="Book Antiqua" w:cs="AvenirNextLTPro"/>
          <w:bCs/>
          <w:color w:val="000000" w:themeColor="text1"/>
          <w:lang w:val="es-PR"/>
        </w:rPr>
        <w:t xml:space="preserve"> de Hacienda </w:t>
      </w:r>
      <w:r w:rsidR="000B54E7">
        <w:rPr>
          <w:rFonts w:ascii="Book Antiqua" w:hAnsi="Book Antiqua" w:cs="AvenirNextLTPro"/>
          <w:bCs/>
          <w:color w:val="000000" w:themeColor="text1"/>
          <w:lang w:val="es-PR"/>
        </w:rPr>
        <w:t xml:space="preserve">recibió el insumo de la </w:t>
      </w:r>
      <w:r w:rsidR="003E4899" w:rsidRPr="003E4899">
        <w:rPr>
          <w:rFonts w:ascii="Book Antiqua" w:hAnsi="Book Antiqua" w:cs="AvenirNextLTPro"/>
          <w:bCs/>
          <w:color w:val="000000" w:themeColor="text1"/>
          <w:lang w:val="es-PR"/>
        </w:rPr>
        <w:t>Autoridad de Asesoría Financiera y Agencia Fiscal</w:t>
      </w:r>
      <w:r w:rsidR="00A05748">
        <w:rPr>
          <w:rFonts w:ascii="Book Antiqua" w:hAnsi="Book Antiqua" w:cs="AvenirNextLTPro"/>
          <w:bCs/>
          <w:color w:val="000000" w:themeColor="text1"/>
          <w:lang w:val="es-PR"/>
        </w:rPr>
        <w:t xml:space="preserve"> (</w:t>
      </w:r>
      <w:r w:rsidR="00A05748" w:rsidRPr="00A05748">
        <w:rPr>
          <w:rFonts w:ascii="Book Antiqua" w:hAnsi="Book Antiqua" w:cs="AvenirNextLTPro"/>
          <w:bCs/>
          <w:color w:val="000000" w:themeColor="text1"/>
          <w:lang w:val="es-PR"/>
        </w:rPr>
        <w:t>AAFAF</w:t>
      </w:r>
      <w:r w:rsidR="00A05748">
        <w:rPr>
          <w:rFonts w:ascii="Book Antiqua" w:hAnsi="Book Antiqua" w:cs="AvenirNextLTPro"/>
          <w:bCs/>
          <w:color w:val="000000" w:themeColor="text1"/>
          <w:lang w:val="es-PR"/>
        </w:rPr>
        <w:t>)</w:t>
      </w:r>
      <w:r w:rsidR="00433080">
        <w:rPr>
          <w:rFonts w:ascii="Book Antiqua" w:hAnsi="Book Antiqua" w:cs="AvenirNextLTPro"/>
          <w:bCs/>
          <w:color w:val="000000" w:themeColor="text1"/>
          <w:lang w:val="es-PR"/>
        </w:rPr>
        <w:t xml:space="preserve"> </w:t>
      </w:r>
      <w:r w:rsidR="00E42050">
        <w:rPr>
          <w:rFonts w:ascii="Book Antiqua" w:hAnsi="Book Antiqua" w:cs="AvenirNextLTPro"/>
          <w:bCs/>
          <w:color w:val="000000" w:themeColor="text1"/>
          <w:lang w:val="es-PR"/>
        </w:rPr>
        <w:t xml:space="preserve">y conjuntamente del Departamento de Hacienda y la Oficina de Gerencia y Presupuesto (OGP) </w:t>
      </w:r>
      <w:r w:rsidR="00433080">
        <w:rPr>
          <w:rFonts w:ascii="Book Antiqua" w:hAnsi="Book Antiqua" w:cs="AvenirNextLTPro"/>
          <w:bCs/>
          <w:color w:val="000000" w:themeColor="text1"/>
          <w:lang w:val="es-PR"/>
        </w:rPr>
        <w:t>quien</w:t>
      </w:r>
      <w:r w:rsidR="00E42050">
        <w:rPr>
          <w:rFonts w:ascii="Book Antiqua" w:hAnsi="Book Antiqua" w:cs="AvenirNextLTPro"/>
          <w:bCs/>
          <w:color w:val="000000" w:themeColor="text1"/>
          <w:lang w:val="es-PR"/>
        </w:rPr>
        <w:t>es</w:t>
      </w:r>
      <w:r w:rsidR="00433080">
        <w:rPr>
          <w:rFonts w:ascii="Book Antiqua" w:hAnsi="Book Antiqua" w:cs="AvenirNextLTPro"/>
          <w:bCs/>
          <w:color w:val="000000" w:themeColor="text1"/>
          <w:lang w:val="es-PR"/>
        </w:rPr>
        <w:t xml:space="preserve"> recomend</w:t>
      </w:r>
      <w:r w:rsidR="00E42050">
        <w:rPr>
          <w:rFonts w:ascii="Book Antiqua" w:hAnsi="Book Antiqua" w:cs="AvenirNextLTPro"/>
          <w:bCs/>
          <w:color w:val="000000" w:themeColor="text1"/>
          <w:lang w:val="es-PR"/>
        </w:rPr>
        <w:t>aron</w:t>
      </w:r>
      <w:r w:rsidR="00433080">
        <w:rPr>
          <w:rFonts w:ascii="Book Antiqua" w:hAnsi="Book Antiqua" w:cs="AvenirNextLTPro"/>
          <w:bCs/>
          <w:color w:val="000000" w:themeColor="text1"/>
          <w:lang w:val="es-PR"/>
        </w:rPr>
        <w:t xml:space="preserve"> la aprobación de la medida ante su consideración.</w:t>
      </w:r>
      <w:r w:rsidR="00A05748">
        <w:rPr>
          <w:rFonts w:ascii="Book Antiqua" w:hAnsi="Book Antiqua" w:cs="AvenirNextLTPro"/>
          <w:bCs/>
          <w:color w:val="000000" w:themeColor="text1"/>
          <w:lang w:val="es-PR"/>
        </w:rPr>
        <w:t xml:space="preserve">  </w:t>
      </w:r>
    </w:p>
    <w:p w14:paraId="14547AB1" w14:textId="24D32824" w:rsidR="0028597B" w:rsidRPr="0028597B" w:rsidRDefault="0028597B" w:rsidP="0028597B">
      <w:pPr>
        <w:suppressLineNumbers/>
        <w:spacing w:after="240"/>
        <w:jc w:val="center"/>
        <w:rPr>
          <w:rFonts w:ascii="Book Antiqua" w:hAnsi="Book Antiqua" w:cs="AvenirNextLTPro"/>
          <w:b/>
          <w:color w:val="000000" w:themeColor="text1"/>
          <w:lang w:val="es-PR"/>
        </w:rPr>
      </w:pPr>
      <w:r w:rsidRPr="0028597B">
        <w:rPr>
          <w:rFonts w:ascii="Book Antiqua" w:hAnsi="Book Antiqua" w:cs="AvenirNextLTPro"/>
          <w:b/>
          <w:color w:val="000000" w:themeColor="text1"/>
          <w:lang w:val="es-PR"/>
        </w:rPr>
        <w:t>Autoridad de Asesoría Financiera y Agencia Fiscal</w:t>
      </w:r>
    </w:p>
    <w:p w14:paraId="39AF0AB8" w14:textId="55A3CFE8" w:rsidR="005B49A2" w:rsidRPr="005B49A2" w:rsidRDefault="0028597B" w:rsidP="005B49A2">
      <w:pPr>
        <w:suppressLineNumbers/>
        <w:spacing w:after="240"/>
        <w:jc w:val="both"/>
        <w:rPr>
          <w:rFonts w:ascii="Book Antiqua" w:hAnsi="Book Antiqua" w:cs="AvenirNextLTPro"/>
          <w:bCs/>
          <w:color w:val="000000" w:themeColor="text1"/>
          <w:lang w:val="es-PR"/>
        </w:rPr>
      </w:pPr>
      <w:r>
        <w:rPr>
          <w:rFonts w:ascii="Book Antiqua" w:hAnsi="Book Antiqua" w:cs="AvenirNextLTPro"/>
          <w:bCs/>
          <w:color w:val="000000" w:themeColor="text1"/>
          <w:lang w:val="es-PR"/>
        </w:rPr>
        <w:t>La AAFAF i</w:t>
      </w:r>
      <w:r w:rsidR="00A05748">
        <w:rPr>
          <w:rFonts w:ascii="Book Antiqua" w:hAnsi="Book Antiqua" w:cs="AvenirNextLTPro"/>
          <w:bCs/>
          <w:color w:val="000000" w:themeColor="text1"/>
          <w:lang w:val="es-PR"/>
        </w:rPr>
        <w:t xml:space="preserve">ndicó en su memorial </w:t>
      </w:r>
      <w:r w:rsidR="005B49A2">
        <w:rPr>
          <w:rFonts w:ascii="Book Antiqua" w:hAnsi="Book Antiqua" w:cs="AvenirNextLTPro"/>
          <w:bCs/>
          <w:color w:val="000000" w:themeColor="text1"/>
          <w:lang w:val="es-PR"/>
        </w:rPr>
        <w:t>que el P. de</w:t>
      </w:r>
      <w:r w:rsidR="006424BD">
        <w:rPr>
          <w:rFonts w:ascii="Book Antiqua" w:hAnsi="Book Antiqua" w:cs="AvenirNextLTPro"/>
          <w:bCs/>
          <w:color w:val="000000" w:themeColor="text1"/>
          <w:lang w:val="es-PR"/>
        </w:rPr>
        <w:t>l S. 486</w:t>
      </w:r>
      <w:r w:rsidR="005B49A2">
        <w:rPr>
          <w:rFonts w:ascii="Book Antiqua" w:hAnsi="Book Antiqua" w:cs="AvenirNextLTPro"/>
          <w:bCs/>
          <w:color w:val="000000" w:themeColor="text1"/>
          <w:lang w:val="es-PR"/>
        </w:rPr>
        <w:t xml:space="preserve"> </w:t>
      </w:r>
      <w:r w:rsidR="005B49A2" w:rsidRPr="005B49A2">
        <w:rPr>
          <w:rFonts w:ascii="Book Antiqua" w:hAnsi="Book Antiqua" w:cs="AvenirNextLTPro"/>
          <w:bCs/>
          <w:color w:val="000000" w:themeColor="text1"/>
          <w:lang w:val="es-PR"/>
        </w:rPr>
        <w:t xml:space="preserve">reconoce </w:t>
      </w:r>
      <w:r w:rsidR="00C6289E" w:rsidRPr="005B49A2">
        <w:rPr>
          <w:rFonts w:ascii="Book Antiqua" w:hAnsi="Book Antiqua" w:cs="AvenirNextLTPro"/>
          <w:bCs/>
          <w:color w:val="000000" w:themeColor="text1"/>
          <w:lang w:val="es-PR"/>
        </w:rPr>
        <w:t>que,</w:t>
      </w:r>
      <w:r w:rsidR="005B49A2" w:rsidRPr="005B49A2">
        <w:rPr>
          <w:rFonts w:ascii="Book Antiqua" w:hAnsi="Book Antiqua" w:cs="AvenirNextLTPro"/>
          <w:bCs/>
          <w:color w:val="000000" w:themeColor="text1"/>
          <w:lang w:val="es-PR"/>
        </w:rPr>
        <w:t xml:space="preserve"> en Puerto Rico, al igual que en los Estados Unidos continentales, las personas con discapacidad enfrentan costos de vida significativamente mayores que el resto de la población, y que los programas de ayuda pública, aunque vitales, no siempre logran cubrir de forma completa las necesidades de esta población. Permitir el uso de cuentas ABLE ofrece una alternativa real de planificación financiera, digna y autosuficiente, sin que ello afecte la elegibilidad de los beneficiarios para programas federales como Medicaid o Seguridad de Ingreso Suplementario (SSI).</w:t>
      </w:r>
    </w:p>
    <w:p w14:paraId="4E7CD061" w14:textId="1987ED17" w:rsidR="006D4906" w:rsidRDefault="005B49A2" w:rsidP="005B49A2">
      <w:pPr>
        <w:suppressLineNumbers/>
        <w:spacing w:after="240"/>
        <w:jc w:val="both"/>
        <w:rPr>
          <w:rFonts w:ascii="Book Antiqua" w:hAnsi="Book Antiqua" w:cs="AvenirNextLTPro"/>
          <w:bCs/>
          <w:color w:val="000000" w:themeColor="text1"/>
          <w:lang w:val="es-PR"/>
        </w:rPr>
      </w:pPr>
      <w:r>
        <w:rPr>
          <w:rFonts w:ascii="Book Antiqua" w:hAnsi="Book Antiqua" w:cs="AvenirNextLTPro"/>
          <w:bCs/>
          <w:color w:val="000000" w:themeColor="text1"/>
          <w:lang w:val="es-PR"/>
        </w:rPr>
        <w:t>Manifestó</w:t>
      </w:r>
      <w:r w:rsidR="00565CDD">
        <w:rPr>
          <w:rFonts w:ascii="Book Antiqua" w:hAnsi="Book Antiqua" w:cs="AvenirNextLTPro"/>
          <w:bCs/>
          <w:color w:val="000000" w:themeColor="text1"/>
          <w:lang w:val="es-PR"/>
        </w:rPr>
        <w:t xml:space="preserve"> que este</w:t>
      </w:r>
      <w:r w:rsidRPr="005B49A2">
        <w:rPr>
          <w:rFonts w:ascii="Book Antiqua" w:hAnsi="Book Antiqua" w:cs="AvenirNextLTPro"/>
          <w:bCs/>
          <w:color w:val="000000" w:themeColor="text1"/>
          <w:lang w:val="es-PR"/>
        </w:rPr>
        <w:t xml:space="preserve"> proyecto adquiere una relevancia aún mayor al considerar el perfil demográfico de Puerto Rico, donde según datos del Censo más reciente y las proyecciones poblacionales del Instituto de Estadísticas, la proporción de adultos mayores en la población general continúa en aumento y ya representa uno de los sectores demográficos más grandes del país. Esta transición hacia una población envejecida ha traído consigo un aumento en la prevalencia de condiciones físicas, sensoriales y cognitivas que califican como discapacidades bajo criterios estatales y federales.</w:t>
      </w:r>
      <w:r w:rsidR="00565CDD">
        <w:rPr>
          <w:rFonts w:ascii="Book Antiqua" w:hAnsi="Book Antiqua" w:cs="AvenirNextLTPro"/>
          <w:bCs/>
          <w:color w:val="000000" w:themeColor="text1"/>
          <w:lang w:val="es-PR"/>
        </w:rPr>
        <w:t xml:space="preserve">  </w:t>
      </w:r>
      <w:r w:rsidRPr="005B49A2">
        <w:rPr>
          <w:rFonts w:ascii="Book Antiqua" w:hAnsi="Book Antiqua" w:cs="AvenirNextLTPro"/>
          <w:bCs/>
          <w:color w:val="000000" w:themeColor="text1"/>
          <w:lang w:val="es-PR"/>
        </w:rPr>
        <w:t>Según el “</w:t>
      </w:r>
      <w:proofErr w:type="spellStart"/>
      <w:r w:rsidRPr="005B49A2">
        <w:rPr>
          <w:rFonts w:ascii="Book Antiqua" w:hAnsi="Book Antiqua" w:cs="AvenirNextLTPro"/>
          <w:bCs/>
          <w:color w:val="000000" w:themeColor="text1"/>
          <w:lang w:val="es-PR"/>
        </w:rPr>
        <w:t>Annual</w:t>
      </w:r>
      <w:proofErr w:type="spellEnd"/>
      <w:r w:rsidRPr="005B49A2">
        <w:rPr>
          <w:rFonts w:ascii="Book Antiqua" w:hAnsi="Book Antiqua" w:cs="AvenirNextLTPro"/>
          <w:bCs/>
          <w:color w:val="000000" w:themeColor="text1"/>
          <w:lang w:val="es-PR"/>
        </w:rPr>
        <w:t xml:space="preserve"> </w:t>
      </w:r>
      <w:proofErr w:type="spellStart"/>
      <w:r w:rsidRPr="005B49A2">
        <w:rPr>
          <w:rFonts w:ascii="Book Antiqua" w:hAnsi="Book Antiqua" w:cs="AvenirNextLTPro"/>
          <w:bCs/>
          <w:color w:val="000000" w:themeColor="text1"/>
          <w:lang w:val="es-PR"/>
        </w:rPr>
        <w:t>Statistical</w:t>
      </w:r>
      <w:proofErr w:type="spellEnd"/>
      <w:r w:rsidRPr="005B49A2">
        <w:rPr>
          <w:rFonts w:ascii="Book Antiqua" w:hAnsi="Book Antiqua" w:cs="AvenirNextLTPro"/>
          <w:bCs/>
          <w:color w:val="000000" w:themeColor="text1"/>
          <w:lang w:val="es-PR"/>
        </w:rPr>
        <w:t xml:space="preserve"> </w:t>
      </w:r>
      <w:proofErr w:type="spellStart"/>
      <w:r w:rsidRPr="005B49A2">
        <w:rPr>
          <w:rFonts w:ascii="Book Antiqua" w:hAnsi="Book Antiqua" w:cs="AvenirNextLTPro"/>
          <w:bCs/>
          <w:color w:val="000000" w:themeColor="text1"/>
          <w:lang w:val="es-PR"/>
        </w:rPr>
        <w:t>Report</w:t>
      </w:r>
      <w:proofErr w:type="spellEnd"/>
      <w:r w:rsidRPr="005B49A2">
        <w:rPr>
          <w:rFonts w:ascii="Book Antiqua" w:hAnsi="Book Antiqua" w:cs="AvenirNextLTPro"/>
          <w:bCs/>
          <w:color w:val="000000" w:themeColor="text1"/>
          <w:lang w:val="es-PR"/>
        </w:rPr>
        <w:t xml:space="preserve"> </w:t>
      </w:r>
      <w:proofErr w:type="spellStart"/>
      <w:r w:rsidRPr="005B49A2">
        <w:rPr>
          <w:rFonts w:ascii="Book Antiqua" w:hAnsi="Book Antiqua" w:cs="AvenirNextLTPro"/>
          <w:bCs/>
          <w:color w:val="000000" w:themeColor="text1"/>
          <w:lang w:val="es-PR"/>
        </w:rPr>
        <w:t>on</w:t>
      </w:r>
      <w:proofErr w:type="spellEnd"/>
      <w:r w:rsidRPr="005B49A2">
        <w:rPr>
          <w:rFonts w:ascii="Book Antiqua" w:hAnsi="Book Antiqua" w:cs="AvenirNextLTPro"/>
          <w:bCs/>
          <w:color w:val="000000" w:themeColor="text1"/>
          <w:lang w:val="es-PR"/>
        </w:rPr>
        <w:t xml:space="preserve"> </w:t>
      </w:r>
      <w:proofErr w:type="spellStart"/>
      <w:r w:rsidRPr="005B49A2">
        <w:rPr>
          <w:rFonts w:ascii="Book Antiqua" w:hAnsi="Book Antiqua" w:cs="AvenirNextLTPro"/>
          <w:bCs/>
          <w:color w:val="000000" w:themeColor="text1"/>
          <w:lang w:val="es-PR"/>
        </w:rPr>
        <w:t>the</w:t>
      </w:r>
      <w:proofErr w:type="spellEnd"/>
      <w:r w:rsidRPr="005B49A2">
        <w:rPr>
          <w:rFonts w:ascii="Book Antiqua" w:hAnsi="Book Antiqua" w:cs="AvenirNextLTPro"/>
          <w:bCs/>
          <w:color w:val="000000" w:themeColor="text1"/>
          <w:lang w:val="es-PR"/>
        </w:rPr>
        <w:t xml:space="preserve"> Social Security </w:t>
      </w:r>
      <w:proofErr w:type="spellStart"/>
      <w:r w:rsidRPr="005B49A2">
        <w:rPr>
          <w:rFonts w:ascii="Book Antiqua" w:hAnsi="Book Antiqua" w:cs="AvenirNextLTPro"/>
          <w:bCs/>
          <w:color w:val="000000" w:themeColor="text1"/>
          <w:lang w:val="es-PR"/>
        </w:rPr>
        <w:t>Disability</w:t>
      </w:r>
      <w:proofErr w:type="spellEnd"/>
      <w:r w:rsidRPr="005B49A2">
        <w:rPr>
          <w:rFonts w:ascii="Book Antiqua" w:hAnsi="Book Antiqua" w:cs="AvenirNextLTPro"/>
          <w:bCs/>
          <w:color w:val="000000" w:themeColor="text1"/>
          <w:lang w:val="es-PR"/>
        </w:rPr>
        <w:t xml:space="preserve"> </w:t>
      </w:r>
      <w:proofErr w:type="spellStart"/>
      <w:r w:rsidRPr="005B49A2">
        <w:rPr>
          <w:rFonts w:ascii="Book Antiqua" w:hAnsi="Book Antiqua" w:cs="AvenirNextLTPro"/>
          <w:bCs/>
          <w:color w:val="000000" w:themeColor="text1"/>
          <w:lang w:val="es-PR"/>
        </w:rPr>
        <w:t>Insurance</w:t>
      </w:r>
      <w:proofErr w:type="spellEnd"/>
      <w:r w:rsidRPr="005B49A2">
        <w:rPr>
          <w:rFonts w:ascii="Book Antiqua" w:hAnsi="Book Antiqua" w:cs="AvenirNextLTPro"/>
          <w:bCs/>
          <w:color w:val="000000" w:themeColor="text1"/>
          <w:lang w:val="es-PR"/>
        </w:rPr>
        <w:t xml:space="preserve"> </w:t>
      </w:r>
      <w:proofErr w:type="spellStart"/>
      <w:r w:rsidRPr="005B49A2">
        <w:rPr>
          <w:rFonts w:ascii="Book Antiqua" w:hAnsi="Book Antiqua" w:cs="AvenirNextLTPro"/>
          <w:bCs/>
          <w:color w:val="000000" w:themeColor="text1"/>
          <w:lang w:val="es-PR"/>
        </w:rPr>
        <w:t>Program</w:t>
      </w:r>
      <w:proofErr w:type="spellEnd"/>
      <w:r w:rsidRPr="005B49A2">
        <w:rPr>
          <w:rFonts w:ascii="Book Antiqua" w:hAnsi="Book Antiqua" w:cs="AvenirNextLTPro"/>
          <w:bCs/>
          <w:color w:val="000000" w:themeColor="text1"/>
          <w:lang w:val="es-PR"/>
        </w:rPr>
        <w:t xml:space="preserve">, 2023”, en PR hay 153,930 beneficiarios por discapacidad y 1,676 son ciegos. El marco legal propuesto permitiría a muchas de estas personas —o a sus familiares y cuidadores— comenzar a prepararse financieramente para cubrir gastos a largo plazo, en un entorno donde las necesidades de atención médica, asistencia y vivienda accesible van en crecimiento. </w:t>
      </w:r>
    </w:p>
    <w:p w14:paraId="53CA3AF6" w14:textId="77777777" w:rsidR="002D726E" w:rsidRDefault="006D4906" w:rsidP="0028597B">
      <w:pPr>
        <w:suppressLineNumbers/>
        <w:spacing w:after="240"/>
        <w:jc w:val="both"/>
        <w:rPr>
          <w:rFonts w:ascii="Book Antiqua" w:hAnsi="Book Antiqua" w:cs="AvenirNextLTPro"/>
          <w:bCs/>
          <w:color w:val="000000" w:themeColor="text1"/>
          <w:lang w:val="es-PR"/>
        </w:rPr>
      </w:pPr>
      <w:r>
        <w:rPr>
          <w:rFonts w:ascii="Book Antiqua" w:hAnsi="Book Antiqua" w:cs="AvenirNextLTPro"/>
          <w:bCs/>
          <w:color w:val="000000" w:themeColor="text1"/>
          <w:lang w:val="es-PR"/>
        </w:rPr>
        <w:t xml:space="preserve">Expresa la AAFAF </w:t>
      </w:r>
      <w:r w:rsidR="005B49A2" w:rsidRPr="005B49A2">
        <w:rPr>
          <w:rFonts w:ascii="Book Antiqua" w:hAnsi="Book Antiqua" w:cs="AvenirNextLTPro"/>
          <w:bCs/>
          <w:color w:val="000000" w:themeColor="text1"/>
          <w:lang w:val="es-PR"/>
        </w:rPr>
        <w:t xml:space="preserve">que esta estrategia de estudiar, emular y promulgar medidas que han sido implementadas exitosamente en otras jurisdicciones, particularmente en los estados de los Estados Unidos, es cónsona con la visión establecida por la Junta de Supervisión y Administración Financiera (“JSAF”) a través de los planes fiscales certificados.   </w:t>
      </w:r>
    </w:p>
    <w:p w14:paraId="69085BA0" w14:textId="77777777" w:rsidR="005C5C35" w:rsidRPr="005C5C35" w:rsidRDefault="005C5C35" w:rsidP="0028597B">
      <w:pPr>
        <w:suppressLineNumbers/>
        <w:spacing w:after="240"/>
        <w:jc w:val="both"/>
        <w:rPr>
          <w:rFonts w:ascii="Book Antiqua" w:hAnsi="Book Antiqua" w:cs="AvenirNextLTPro"/>
          <w:bCs/>
          <w:color w:val="000000" w:themeColor="text1"/>
          <w:lang w:val="es-PR"/>
        </w:rPr>
      </w:pPr>
      <w:r w:rsidRPr="005C5C35">
        <w:rPr>
          <w:rFonts w:ascii="Book Antiqua" w:hAnsi="Book Antiqua" w:cs="AvenirNextLTPro"/>
          <w:bCs/>
          <w:color w:val="000000" w:themeColor="text1"/>
          <w:lang w:val="es-PR"/>
        </w:rPr>
        <w:t xml:space="preserve">La medida también atiende una deficiencia estructural dentro del marco contributivo de Puerto Rico: aunque la ley federal permite y promueve la creación de cuentas ABLE, </w:t>
      </w:r>
      <w:r w:rsidRPr="005C5C35">
        <w:rPr>
          <w:rFonts w:ascii="Book Antiqua" w:hAnsi="Book Antiqua" w:cs="AvenirNextLTPro"/>
          <w:bCs/>
          <w:color w:val="000000" w:themeColor="text1"/>
          <w:lang w:val="es-PR"/>
        </w:rPr>
        <w:lastRenderedPageBreak/>
        <w:t>Puerto Rico aún no ha adoptado legislación propia que las reconozca o regule bajo su sistema contributivo. Esto ha privado a puertorriqueños con discapacidades del acceso a una herramienta reconocida en prácticamente todas las demás jurisdicciones estadounidenses. El proyecto enmienda esa omisión y permite que esta población goce de los mismos derechos y oportunidades de planificación económica que sus conciudadanos en los estados.</w:t>
      </w:r>
    </w:p>
    <w:p w14:paraId="79632FB7" w14:textId="3085EE29" w:rsidR="005C5C35" w:rsidRPr="005C5C35" w:rsidRDefault="005C5C35" w:rsidP="0028597B">
      <w:pPr>
        <w:suppressLineNumbers/>
        <w:spacing w:after="240"/>
        <w:jc w:val="both"/>
        <w:rPr>
          <w:rFonts w:ascii="Book Antiqua" w:hAnsi="Book Antiqua" w:cs="AvenirNextLTPro"/>
          <w:bCs/>
          <w:color w:val="000000" w:themeColor="text1"/>
          <w:lang w:val="es-PR"/>
        </w:rPr>
      </w:pPr>
      <w:r w:rsidRPr="005C5C35">
        <w:rPr>
          <w:rFonts w:ascii="Book Antiqua" w:hAnsi="Book Antiqua" w:cs="AvenirNextLTPro"/>
          <w:bCs/>
          <w:color w:val="000000" w:themeColor="text1"/>
          <w:lang w:val="es-PR"/>
        </w:rPr>
        <w:t>El P</w:t>
      </w:r>
      <w:r w:rsidR="006424BD">
        <w:rPr>
          <w:rFonts w:ascii="Book Antiqua" w:hAnsi="Book Antiqua" w:cs="AvenirNextLTPro"/>
          <w:bCs/>
          <w:color w:val="000000" w:themeColor="text1"/>
          <w:lang w:val="es-PR"/>
        </w:rPr>
        <w:t>S 486</w:t>
      </w:r>
      <w:r w:rsidRPr="005C5C35">
        <w:rPr>
          <w:rFonts w:ascii="Book Antiqua" w:hAnsi="Book Antiqua" w:cs="AvenirNextLTPro"/>
          <w:bCs/>
          <w:color w:val="000000" w:themeColor="text1"/>
          <w:lang w:val="es-PR"/>
        </w:rPr>
        <w:t xml:space="preserve"> no sólo responde a un reclamo de política pública inclusiva, sino que encarna una obligación fundamental del Gobierno de Puerto Rico de atender dignamente las necesidades de una de las poblaciones más vulnerables del país. La creación de las cuentas ABLE es una herramienta de igualdad, orientada a ofrecer independencia económica, seguridad financiera y planificación a largo plazo a personas que, por razón de su discapacidad, enfrentan gastos extraordinarios para poder participar de forma plena y segura en la vida en sociedad.</w:t>
      </w:r>
    </w:p>
    <w:p w14:paraId="6D2A7305" w14:textId="3FC8A2FB" w:rsidR="005C5C35" w:rsidRPr="005C5C35" w:rsidRDefault="005C5C35" w:rsidP="0028597B">
      <w:pPr>
        <w:suppressLineNumbers/>
        <w:spacing w:after="240"/>
        <w:jc w:val="both"/>
        <w:rPr>
          <w:rFonts w:ascii="Book Antiqua" w:hAnsi="Book Antiqua" w:cs="AvenirNextLTPro"/>
          <w:bCs/>
          <w:color w:val="000000" w:themeColor="text1"/>
          <w:lang w:val="es-PR"/>
        </w:rPr>
      </w:pPr>
      <w:r w:rsidRPr="005C5C35">
        <w:rPr>
          <w:rFonts w:ascii="Book Antiqua" w:hAnsi="Book Antiqua" w:cs="AvenirNextLTPro"/>
          <w:bCs/>
          <w:color w:val="000000" w:themeColor="text1"/>
          <w:lang w:val="es-PR"/>
        </w:rPr>
        <w:t xml:space="preserve">En Puerto Rico, esta necesidad es aún más apremiante cuando se considera el contexto demográfico actual. La Isla experimenta un acelerado proceso de envejecimiento poblacional. Según los datos más recientes del Instituto de Estadísticas de Puerto Rico, la proporción de adultos mayores ya representa la mayor parte de la población total, fenómeno que se traduce en un aumento sostenido en la prevalencia de condiciones físicas, cognitivas y sensoriales que califican como discapacidades bajo los parámetros legales. Este perfil demográfico impone sobre el Estado la responsabilidad impostergable de adoptar medidas concretas que respondan no solo a los retos económicos de esta población, sino también a su derecho a vivir con dignidad, autonomía y acceso a servicios esenciales, evitando </w:t>
      </w:r>
      <w:r w:rsidR="00433080" w:rsidRPr="005C5C35">
        <w:rPr>
          <w:rFonts w:ascii="Book Antiqua" w:hAnsi="Book Antiqua" w:cs="AvenirNextLTPro"/>
          <w:bCs/>
          <w:color w:val="000000" w:themeColor="text1"/>
          <w:lang w:val="es-PR"/>
        </w:rPr>
        <w:t>la despoblación</w:t>
      </w:r>
      <w:r w:rsidRPr="005C5C35">
        <w:rPr>
          <w:rFonts w:ascii="Book Antiqua" w:hAnsi="Book Antiqua" w:cs="AvenirNextLTPro"/>
          <w:bCs/>
          <w:color w:val="000000" w:themeColor="text1"/>
          <w:lang w:val="es-PR"/>
        </w:rPr>
        <w:t xml:space="preserve"> de Puerto Rico.</w:t>
      </w:r>
    </w:p>
    <w:p w14:paraId="108B6FA5" w14:textId="77777777" w:rsidR="005C5C35" w:rsidRPr="005C5C35" w:rsidRDefault="005C5C35" w:rsidP="0028597B">
      <w:pPr>
        <w:suppressLineNumbers/>
        <w:spacing w:after="240"/>
        <w:jc w:val="both"/>
        <w:rPr>
          <w:rFonts w:ascii="Book Antiqua" w:hAnsi="Book Antiqua" w:cs="AvenirNextLTPro"/>
          <w:bCs/>
          <w:color w:val="000000" w:themeColor="text1"/>
          <w:lang w:val="es-PR"/>
        </w:rPr>
      </w:pPr>
      <w:r w:rsidRPr="005C5C35">
        <w:rPr>
          <w:rFonts w:ascii="Book Antiqua" w:hAnsi="Book Antiqua" w:cs="AvenirNextLTPro"/>
          <w:bCs/>
          <w:color w:val="000000" w:themeColor="text1"/>
          <w:lang w:val="es-PR"/>
        </w:rPr>
        <w:t>La creación de estas cuentas representa una respuesta responsable y fiscalmente prudente a esa necesidad. De un análisis de la medida, este no conlleva una carga para el Fondo General, ni requiere asignaciones presupuestarias del Estado.  Las cuentas son alimentadas exclusivamente con aportaciones voluntarias de familiares, patronos o los propios beneficiarios, y su administración se delega a instituciones financieras reguladas que ya operan en la jurisdicción. El tratamiento contributivo propuesto —que exime de tributación los fondos utilizados para gastos de discapacidad cualificados— está alineado con la política fiscal federal y sigue un modelo probado en los Estados Unidos con impacto fiscal mínimo y alto valor social.</w:t>
      </w:r>
    </w:p>
    <w:p w14:paraId="5046C4EA" w14:textId="77777777" w:rsidR="005C5C35" w:rsidRPr="005C5C35" w:rsidRDefault="005C5C35" w:rsidP="0028597B">
      <w:pPr>
        <w:suppressLineNumbers/>
        <w:spacing w:after="240"/>
        <w:jc w:val="both"/>
        <w:rPr>
          <w:rFonts w:ascii="Book Antiqua" w:hAnsi="Book Antiqua" w:cs="AvenirNextLTPro"/>
          <w:bCs/>
          <w:color w:val="000000" w:themeColor="text1"/>
          <w:lang w:val="es-PR"/>
        </w:rPr>
      </w:pPr>
      <w:r w:rsidRPr="005C5C35">
        <w:rPr>
          <w:rFonts w:ascii="Book Antiqua" w:hAnsi="Book Antiqua" w:cs="AvenirNextLTPro"/>
          <w:bCs/>
          <w:color w:val="000000" w:themeColor="text1"/>
          <w:lang w:val="es-PR"/>
        </w:rPr>
        <w:t>Además, el proyecto incorpora protecciones adecuadas para evitar el uso indebido de fondos, incluyendo recargos en casos de retiros no autorizados, limitaciones en las aportaciones anuales, y la obligación de rendir informes al Departamento de Hacienda. Todo esto permite una integración ordenada y controlada al sistema contributivo, sin riesgos fiscales.</w:t>
      </w:r>
    </w:p>
    <w:p w14:paraId="45FD12C9" w14:textId="4E960EFC" w:rsidR="005C5C35" w:rsidRPr="005C5C35" w:rsidRDefault="005C5C35" w:rsidP="0028597B">
      <w:pPr>
        <w:suppressLineNumbers/>
        <w:spacing w:after="240"/>
        <w:jc w:val="both"/>
        <w:rPr>
          <w:rFonts w:ascii="Book Antiqua" w:hAnsi="Book Antiqua" w:cs="AvenirNextLTPro"/>
          <w:bCs/>
          <w:color w:val="000000" w:themeColor="text1"/>
          <w:lang w:val="es-PR"/>
        </w:rPr>
      </w:pPr>
      <w:r w:rsidRPr="005C5C35">
        <w:rPr>
          <w:rFonts w:ascii="Book Antiqua" w:hAnsi="Book Antiqua" w:cs="AvenirNextLTPro"/>
          <w:bCs/>
          <w:color w:val="000000" w:themeColor="text1"/>
          <w:lang w:val="es-PR"/>
        </w:rPr>
        <w:t xml:space="preserve">Desde la perspectiva del Plan Fiscal certificado por la Junta de Supervisión Fiscal en junio de 2024, </w:t>
      </w:r>
      <w:r w:rsidR="003E594E">
        <w:rPr>
          <w:rFonts w:ascii="Book Antiqua" w:hAnsi="Book Antiqua" w:cs="AvenirNextLTPro"/>
          <w:bCs/>
          <w:color w:val="000000" w:themeColor="text1"/>
          <w:lang w:val="es-PR"/>
        </w:rPr>
        <w:t xml:space="preserve">explica la AAFAF, </w:t>
      </w:r>
      <w:r w:rsidRPr="005C5C35">
        <w:rPr>
          <w:rFonts w:ascii="Book Antiqua" w:hAnsi="Book Antiqua" w:cs="AvenirNextLTPro"/>
          <w:bCs/>
          <w:color w:val="000000" w:themeColor="text1"/>
          <w:lang w:val="es-PR"/>
        </w:rPr>
        <w:t xml:space="preserve">la medida es coherente con los principios de transformación </w:t>
      </w:r>
      <w:r w:rsidRPr="005C5C35">
        <w:rPr>
          <w:rFonts w:ascii="Book Antiqua" w:hAnsi="Book Antiqua" w:cs="AvenirNextLTPro"/>
          <w:bCs/>
          <w:color w:val="000000" w:themeColor="text1"/>
          <w:lang w:val="es-PR"/>
        </w:rPr>
        <w:lastRenderedPageBreak/>
        <w:t>estructural que buscan reducir la dependencia gubernamental mediante el fortalecimiento de la autosuficiencia económica, especialmente entre poblaciones que han estado históricamente marginadas o excluidas del sistema económico formal. La promoción de herramientas que incentiven el ahorro, la planificación y la inclusión financiera se reconoce como parte esencial del camino hacia un Puerto Rico fiscalmente responsable, más justo y resiliente.</w:t>
      </w:r>
    </w:p>
    <w:p w14:paraId="3915F15E" w14:textId="656F459F" w:rsidR="002D726E" w:rsidRDefault="005C5C35" w:rsidP="0028597B">
      <w:pPr>
        <w:suppressLineNumbers/>
        <w:spacing w:after="240"/>
        <w:jc w:val="both"/>
        <w:rPr>
          <w:rFonts w:ascii="Book Antiqua" w:hAnsi="Book Antiqua" w:cs="AvenirNextLTPro"/>
          <w:bCs/>
          <w:color w:val="000000" w:themeColor="text1"/>
          <w:lang w:val="es-PR"/>
        </w:rPr>
      </w:pPr>
      <w:r w:rsidRPr="005C5C35">
        <w:rPr>
          <w:rFonts w:ascii="Book Antiqua" w:hAnsi="Book Antiqua" w:cs="AvenirNextLTPro"/>
          <w:bCs/>
          <w:color w:val="000000" w:themeColor="text1"/>
          <w:lang w:val="es-PR"/>
        </w:rPr>
        <w:t xml:space="preserve">En este contexto, la AAFAF considera que la medida está bien fundamentada en términos fiscales, programáticos y sociales. La misma es una herramienta innovadora de bajo costo público y alto impacto de justica social, y refleja un compromiso con una política pública basada en los principios de justicia social, equidad contributiva y sensibilidad humana. Reconociendo </w:t>
      </w:r>
      <w:r w:rsidRPr="003B3614">
        <w:rPr>
          <w:rFonts w:ascii="Book Antiqua" w:hAnsi="Book Antiqua" w:cs="AvenirNextLTPro"/>
          <w:b/>
          <w:color w:val="000000" w:themeColor="text1"/>
          <w:lang w:val="es-PR"/>
        </w:rPr>
        <w:t>que atender a la población con discapacidades no es un acto opcional sino una obligación del Estado</w:t>
      </w:r>
      <w:r w:rsidRPr="005C5C35">
        <w:rPr>
          <w:rFonts w:ascii="Book Antiqua" w:hAnsi="Book Antiqua" w:cs="AvenirNextLTPro"/>
          <w:bCs/>
          <w:color w:val="000000" w:themeColor="text1"/>
          <w:lang w:val="es-PR"/>
        </w:rPr>
        <w:t>, esta legislación representa un paso afirmativo, viable y coherente con los objetivos estratégicos del Gobierno y con el marco de responsabilidad fiscal vigente bajo la ley PROMESA.</w:t>
      </w:r>
      <w:r w:rsidR="003B3614">
        <w:rPr>
          <w:rFonts w:ascii="Book Antiqua" w:hAnsi="Book Antiqua" w:cs="AvenirNextLTPro"/>
          <w:bCs/>
          <w:color w:val="000000" w:themeColor="text1"/>
          <w:lang w:val="es-PR"/>
        </w:rPr>
        <w:t xml:space="preserve">  Énfasis en el documento original.</w:t>
      </w:r>
    </w:p>
    <w:p w14:paraId="3AAD7197" w14:textId="6B3B4088" w:rsidR="00C858DA" w:rsidRDefault="00C858DA" w:rsidP="0028597B">
      <w:pPr>
        <w:suppressLineNumbers/>
        <w:spacing w:after="240"/>
        <w:jc w:val="both"/>
        <w:rPr>
          <w:rFonts w:ascii="Book Antiqua" w:hAnsi="Book Antiqua" w:cs="AvenirNextLTPro"/>
          <w:bCs/>
          <w:color w:val="000000" w:themeColor="text1"/>
          <w:lang w:val="es-PR"/>
        </w:rPr>
      </w:pPr>
      <w:r>
        <w:rPr>
          <w:rFonts w:ascii="Book Antiqua" w:hAnsi="Book Antiqua" w:cs="AvenirNextLTPro"/>
          <w:bCs/>
          <w:color w:val="000000" w:themeColor="text1"/>
          <w:lang w:val="es-PR"/>
        </w:rPr>
        <w:t xml:space="preserve">La AAFAF concluyó su </w:t>
      </w:r>
      <w:r w:rsidR="006B3504">
        <w:rPr>
          <w:rFonts w:ascii="Book Antiqua" w:hAnsi="Book Antiqua" w:cs="AvenirNextLTPro"/>
          <w:bCs/>
          <w:color w:val="000000" w:themeColor="text1"/>
          <w:lang w:val="es-PR"/>
        </w:rPr>
        <w:t xml:space="preserve">memorial recomendando la </w:t>
      </w:r>
      <w:proofErr w:type="spellStart"/>
      <w:r w:rsidR="00D34FD7" w:rsidRPr="00D34FD7">
        <w:rPr>
          <w:rFonts w:ascii="Book Antiqua" w:hAnsi="Book Antiqua" w:cs="AvenirNextLTPro"/>
          <w:bCs/>
          <w:color w:val="000000" w:themeColor="text1"/>
          <w:lang w:val="es-PR"/>
        </w:rPr>
        <w:t>la</w:t>
      </w:r>
      <w:proofErr w:type="spellEnd"/>
      <w:r w:rsidR="00D34FD7" w:rsidRPr="00D34FD7">
        <w:rPr>
          <w:rFonts w:ascii="Book Antiqua" w:hAnsi="Book Antiqua" w:cs="AvenirNextLTPro"/>
          <w:bCs/>
          <w:color w:val="000000" w:themeColor="text1"/>
          <w:lang w:val="es-PR"/>
        </w:rPr>
        <w:t xml:space="preserve"> aprobación del P</w:t>
      </w:r>
      <w:r w:rsidR="0043151B">
        <w:rPr>
          <w:rFonts w:ascii="Book Antiqua" w:hAnsi="Book Antiqua" w:cs="AvenirNextLTPro"/>
          <w:bCs/>
          <w:color w:val="000000" w:themeColor="text1"/>
          <w:lang w:val="es-PR"/>
        </w:rPr>
        <w:t>S 486</w:t>
      </w:r>
      <w:r w:rsidR="00D34FD7" w:rsidRPr="00D34FD7">
        <w:rPr>
          <w:rFonts w:ascii="Book Antiqua" w:hAnsi="Book Antiqua" w:cs="AvenirNextLTPro"/>
          <w:bCs/>
          <w:color w:val="000000" w:themeColor="text1"/>
          <w:lang w:val="es-PR"/>
        </w:rPr>
        <w:t>, con su debida reglamentación por parte del Departamento de Hacienda, en coordinación con las agencias concernidas. La medida representa un modelo de política pública inclusiva que es, a la vez, sostenible, justa y moralmente necesaria.</w:t>
      </w:r>
    </w:p>
    <w:p w14:paraId="1A084869" w14:textId="1044C3BD" w:rsidR="007D67DC" w:rsidRDefault="006E2404" w:rsidP="0028597B">
      <w:pPr>
        <w:suppressLineNumbers/>
        <w:spacing w:after="240"/>
        <w:jc w:val="both"/>
        <w:rPr>
          <w:rFonts w:ascii="Book Antiqua" w:hAnsi="Book Antiqua" w:cs="AvenirNextLTPro"/>
          <w:bCs/>
          <w:color w:val="000000" w:themeColor="text1"/>
          <w:lang w:val="es-PR"/>
        </w:rPr>
      </w:pPr>
      <w:r>
        <w:rPr>
          <w:rFonts w:ascii="Book Antiqua" w:hAnsi="Book Antiqua" w:cs="AvenirNextLTPro"/>
          <w:bCs/>
          <w:color w:val="000000" w:themeColor="text1"/>
          <w:lang w:val="es-PR"/>
        </w:rPr>
        <w:t>Evidentemente, este tipo de legislación</w:t>
      </w:r>
      <w:r w:rsidR="000C4683">
        <w:rPr>
          <w:rFonts w:ascii="Book Antiqua" w:hAnsi="Book Antiqua" w:cs="AvenirNextLTPro"/>
          <w:bCs/>
          <w:color w:val="000000" w:themeColor="text1"/>
          <w:lang w:val="es-PR"/>
        </w:rPr>
        <w:t>, ad</w:t>
      </w:r>
      <w:r w:rsidR="00A64675" w:rsidRPr="006E2404">
        <w:rPr>
          <w:rFonts w:ascii="Book Antiqua" w:hAnsi="Book Antiqua" w:cs="AvenirNextLTPro"/>
          <w:bCs/>
          <w:color w:val="000000" w:themeColor="text1"/>
          <w:lang w:val="es-PR"/>
        </w:rPr>
        <w:t xml:space="preserve">emás de representar un incentivo concreto para el ahorro a largo plazo, esta enmienda también tiene un efecto positivo en la estabilidad macroeconómica de Puerto Rico. </w:t>
      </w:r>
      <w:r w:rsidR="00507342">
        <w:rPr>
          <w:rFonts w:ascii="Book Antiqua" w:hAnsi="Book Antiqua" w:cs="AvenirNextLTPro"/>
          <w:bCs/>
          <w:color w:val="000000" w:themeColor="text1"/>
          <w:lang w:val="es-PR"/>
        </w:rPr>
        <w:t xml:space="preserve">Este tipo de cuenta </w:t>
      </w:r>
      <w:r w:rsidR="00E31D37">
        <w:rPr>
          <w:rFonts w:ascii="Book Antiqua" w:hAnsi="Book Antiqua" w:cs="AvenirNextLTPro"/>
          <w:bCs/>
          <w:color w:val="000000" w:themeColor="text1"/>
          <w:lang w:val="es-PR"/>
        </w:rPr>
        <w:t xml:space="preserve">permite que la persona discapacitada pueda </w:t>
      </w:r>
      <w:r w:rsidR="00A64675" w:rsidRPr="006E2404">
        <w:rPr>
          <w:rFonts w:ascii="Book Antiqua" w:hAnsi="Book Antiqua" w:cs="AvenirNextLTPro"/>
          <w:bCs/>
          <w:color w:val="000000" w:themeColor="text1"/>
          <w:lang w:val="es-PR"/>
        </w:rPr>
        <w:t>reduc</w:t>
      </w:r>
      <w:r w:rsidR="00E31D37">
        <w:rPr>
          <w:rFonts w:ascii="Book Antiqua" w:hAnsi="Book Antiqua" w:cs="AvenirNextLTPro"/>
          <w:bCs/>
          <w:color w:val="000000" w:themeColor="text1"/>
          <w:lang w:val="es-PR"/>
        </w:rPr>
        <w:t xml:space="preserve">ir en un futuro su </w:t>
      </w:r>
      <w:r w:rsidR="00A64675" w:rsidRPr="006E2404">
        <w:rPr>
          <w:rFonts w:ascii="Book Antiqua" w:hAnsi="Book Antiqua" w:cs="AvenirNextLTPro"/>
          <w:bCs/>
          <w:color w:val="000000" w:themeColor="text1"/>
          <w:lang w:val="es-PR"/>
        </w:rPr>
        <w:t>dependencia del gobierno</w:t>
      </w:r>
      <w:r w:rsidR="00E31D37">
        <w:rPr>
          <w:rFonts w:ascii="Book Antiqua" w:hAnsi="Book Antiqua" w:cs="AvenirNextLTPro"/>
          <w:bCs/>
          <w:color w:val="000000" w:themeColor="text1"/>
          <w:lang w:val="es-PR"/>
        </w:rPr>
        <w:t xml:space="preserve"> para satisfacer sus necesidades </w:t>
      </w:r>
      <w:r w:rsidR="00302AF8">
        <w:rPr>
          <w:rFonts w:ascii="Book Antiqua" w:hAnsi="Book Antiqua" w:cs="AvenirNextLTPro"/>
          <w:bCs/>
          <w:color w:val="000000" w:themeColor="text1"/>
          <w:lang w:val="es-PR"/>
        </w:rPr>
        <w:t xml:space="preserve">básica, </w:t>
      </w:r>
      <w:r w:rsidR="00A64675" w:rsidRPr="006E2404">
        <w:rPr>
          <w:rFonts w:ascii="Book Antiqua" w:hAnsi="Book Antiqua" w:cs="AvenirNextLTPro"/>
          <w:bCs/>
          <w:color w:val="000000" w:themeColor="text1"/>
          <w:lang w:val="es-PR"/>
        </w:rPr>
        <w:t xml:space="preserve">disminuye la carga sobre las futuras generaciones y fortalece el sistema financiero al </w:t>
      </w:r>
      <w:r w:rsidR="00302AF8">
        <w:rPr>
          <w:rFonts w:ascii="Book Antiqua" w:hAnsi="Book Antiqua" w:cs="AvenirNextLTPro"/>
          <w:bCs/>
          <w:color w:val="000000" w:themeColor="text1"/>
          <w:lang w:val="es-PR"/>
        </w:rPr>
        <w:t>promover</w:t>
      </w:r>
      <w:r w:rsidR="00A64675" w:rsidRPr="006E2404">
        <w:rPr>
          <w:rFonts w:ascii="Book Antiqua" w:hAnsi="Book Antiqua" w:cs="AvenirNextLTPro"/>
          <w:bCs/>
          <w:color w:val="000000" w:themeColor="text1"/>
          <w:lang w:val="es-PR"/>
        </w:rPr>
        <w:t xml:space="preserve"> ahorros</w:t>
      </w:r>
      <w:r w:rsidR="00302AF8">
        <w:rPr>
          <w:rFonts w:ascii="Book Antiqua" w:hAnsi="Book Antiqua" w:cs="AvenirNextLTPro"/>
          <w:bCs/>
          <w:color w:val="000000" w:themeColor="text1"/>
          <w:lang w:val="es-PR"/>
        </w:rPr>
        <w:t xml:space="preserve"> en la población.  </w:t>
      </w:r>
    </w:p>
    <w:p w14:paraId="72370205" w14:textId="7B98AE93" w:rsidR="00E42050" w:rsidRDefault="00E42050" w:rsidP="00E42050">
      <w:pPr>
        <w:suppressLineNumbers/>
        <w:spacing w:after="240"/>
        <w:jc w:val="center"/>
        <w:rPr>
          <w:rFonts w:ascii="Book Antiqua" w:hAnsi="Book Antiqua" w:cs="AvenirNextLTPro"/>
          <w:b/>
          <w:color w:val="000000" w:themeColor="text1"/>
          <w:lang w:val="es-PR"/>
        </w:rPr>
      </w:pPr>
      <w:r w:rsidRPr="00E42050">
        <w:rPr>
          <w:rFonts w:ascii="Book Antiqua" w:hAnsi="Book Antiqua" w:cs="AvenirNextLTPro"/>
          <w:b/>
          <w:color w:val="000000" w:themeColor="text1"/>
          <w:lang w:val="es-PR"/>
        </w:rPr>
        <w:t>Departamento de Hacienda y la Oficina de Gerencia y Presupuesto</w:t>
      </w:r>
    </w:p>
    <w:p w14:paraId="7350B8A5" w14:textId="77777777" w:rsidR="00E42050" w:rsidRPr="00E42050" w:rsidRDefault="00E42050" w:rsidP="00E42050">
      <w:pPr>
        <w:suppressLineNumbers/>
        <w:spacing w:after="240"/>
        <w:jc w:val="both"/>
        <w:rPr>
          <w:rFonts w:ascii="Book Antiqua" w:hAnsi="Book Antiqua" w:cs="AvenirNextLTPro"/>
          <w:bCs/>
          <w:color w:val="000000" w:themeColor="text1"/>
          <w:lang w:val="es-PR"/>
        </w:rPr>
      </w:pPr>
      <w:r w:rsidRPr="00E42050">
        <w:rPr>
          <w:rFonts w:ascii="Book Antiqua" w:hAnsi="Book Antiqua" w:cs="AvenirNextLTPro"/>
          <w:bCs/>
          <w:color w:val="000000" w:themeColor="text1"/>
          <w:lang w:val="es-PR"/>
        </w:rPr>
        <w:t>La inclusión financiera y la protección de derechos económicos para personas con discapacidades ha sido reforzada a nivel federal mediante la ley “</w:t>
      </w:r>
      <w:proofErr w:type="spellStart"/>
      <w:r w:rsidRPr="00E42050">
        <w:rPr>
          <w:rFonts w:ascii="Book Antiqua" w:hAnsi="Book Antiqua" w:cs="AvenirNextLTPro"/>
          <w:bCs/>
          <w:color w:val="000000" w:themeColor="text1"/>
          <w:lang w:val="es-PR"/>
        </w:rPr>
        <w:t>Achieving</w:t>
      </w:r>
      <w:proofErr w:type="spellEnd"/>
      <w:r w:rsidRPr="00E42050">
        <w:rPr>
          <w:rFonts w:ascii="Book Antiqua" w:hAnsi="Book Antiqua" w:cs="AvenirNextLTPro"/>
          <w:bCs/>
          <w:color w:val="000000" w:themeColor="text1"/>
          <w:lang w:val="es-PR"/>
        </w:rPr>
        <w:t xml:space="preserve"> a </w:t>
      </w:r>
      <w:proofErr w:type="spellStart"/>
      <w:r w:rsidRPr="00E42050">
        <w:rPr>
          <w:rFonts w:ascii="Book Antiqua" w:hAnsi="Book Antiqua" w:cs="AvenirNextLTPro"/>
          <w:bCs/>
          <w:color w:val="000000" w:themeColor="text1"/>
          <w:lang w:val="es-PR"/>
        </w:rPr>
        <w:t>Better</w:t>
      </w:r>
      <w:proofErr w:type="spellEnd"/>
      <w:r w:rsidRPr="00E42050">
        <w:rPr>
          <w:rFonts w:ascii="Book Antiqua" w:hAnsi="Book Antiqua" w:cs="AvenirNextLTPro"/>
          <w:bCs/>
          <w:color w:val="000000" w:themeColor="text1"/>
          <w:lang w:val="es-PR"/>
        </w:rPr>
        <w:t xml:space="preserve"> </w:t>
      </w:r>
      <w:proofErr w:type="spellStart"/>
      <w:r w:rsidRPr="00E42050">
        <w:rPr>
          <w:rFonts w:ascii="Book Antiqua" w:hAnsi="Book Antiqua" w:cs="AvenirNextLTPro"/>
          <w:bCs/>
          <w:color w:val="000000" w:themeColor="text1"/>
          <w:lang w:val="es-PR"/>
        </w:rPr>
        <w:t>Life</w:t>
      </w:r>
      <w:proofErr w:type="spellEnd"/>
      <w:r w:rsidRPr="00E42050">
        <w:rPr>
          <w:rFonts w:ascii="Book Antiqua" w:hAnsi="Book Antiqua" w:cs="AvenirNextLTPro"/>
          <w:bCs/>
          <w:color w:val="000000" w:themeColor="text1"/>
          <w:lang w:val="es-PR"/>
        </w:rPr>
        <w:t xml:space="preserve"> </w:t>
      </w:r>
      <w:proofErr w:type="spellStart"/>
      <w:r w:rsidRPr="00E42050">
        <w:rPr>
          <w:rFonts w:ascii="Book Antiqua" w:hAnsi="Book Antiqua" w:cs="AvenirNextLTPro"/>
          <w:bCs/>
          <w:color w:val="000000" w:themeColor="text1"/>
          <w:lang w:val="es-PR"/>
        </w:rPr>
        <w:t>Experience</w:t>
      </w:r>
      <w:proofErr w:type="spellEnd"/>
      <w:r w:rsidRPr="00E42050">
        <w:rPr>
          <w:rFonts w:ascii="Book Antiqua" w:hAnsi="Book Antiqua" w:cs="AvenirNextLTPro"/>
          <w:bCs/>
          <w:color w:val="000000" w:themeColor="text1"/>
          <w:lang w:val="es-PR"/>
        </w:rPr>
        <w:t>” (ABLE) del 2014. Esta legislación, incorporada a la Sección 529 del Código de Rentas Internas federal, permite la creación de cuentas de ahorro para cubrir gastos relacionados a la discapacidad sin que ello afecte la elegibilidad del beneficiario para programas federales de asistencia. A través de esta herramienta, los estados pueden facilitar mecanismos de ahorro con beneficios contributivos, reconociendo la importancia de la autonomía financiera para las personas con necesidades especiales. A junio de 2023, más de 151,000 cuentas ABLE activas en los Estados Unidos acumulaban aproximadamente $1,503 millones en activos, evidencia clara de su utilidad.</w:t>
      </w:r>
    </w:p>
    <w:p w14:paraId="7AC882EE" w14:textId="77777777" w:rsidR="00E42050" w:rsidRPr="00E42050" w:rsidRDefault="00E42050" w:rsidP="00E42050">
      <w:pPr>
        <w:suppressLineNumbers/>
        <w:spacing w:after="240"/>
        <w:jc w:val="both"/>
        <w:rPr>
          <w:rFonts w:ascii="Book Antiqua" w:hAnsi="Book Antiqua" w:cs="AvenirNextLTPro"/>
          <w:bCs/>
          <w:color w:val="000000" w:themeColor="text1"/>
          <w:lang w:val="es-PR"/>
        </w:rPr>
      </w:pPr>
      <w:r w:rsidRPr="00E42050">
        <w:rPr>
          <w:rFonts w:ascii="Book Antiqua" w:hAnsi="Book Antiqua" w:cs="AvenirNextLTPro"/>
          <w:bCs/>
          <w:color w:val="000000" w:themeColor="text1"/>
          <w:lang w:val="es-PR"/>
        </w:rPr>
        <w:t xml:space="preserve">En consonancia con esta visión, la Gobernadora de Puerto Rico, </w:t>
      </w:r>
      <w:proofErr w:type="spellStart"/>
      <w:r w:rsidRPr="00E42050">
        <w:rPr>
          <w:rFonts w:ascii="Book Antiqua" w:hAnsi="Book Antiqua" w:cs="AvenirNextLTPro"/>
          <w:bCs/>
          <w:color w:val="000000" w:themeColor="text1"/>
          <w:lang w:val="es-PR"/>
        </w:rPr>
        <w:t>Hon</w:t>
      </w:r>
      <w:proofErr w:type="spellEnd"/>
      <w:r w:rsidRPr="00E42050">
        <w:rPr>
          <w:rFonts w:ascii="Book Antiqua" w:hAnsi="Book Antiqua" w:cs="AvenirNextLTPro"/>
          <w:bCs/>
          <w:color w:val="000000" w:themeColor="text1"/>
          <w:lang w:val="es-PR"/>
        </w:rPr>
        <w:t xml:space="preserve">. </w:t>
      </w:r>
      <w:proofErr w:type="spellStart"/>
      <w:r w:rsidRPr="00E42050">
        <w:rPr>
          <w:rFonts w:ascii="Book Antiqua" w:hAnsi="Book Antiqua" w:cs="AvenirNextLTPro"/>
          <w:bCs/>
          <w:color w:val="000000" w:themeColor="text1"/>
          <w:lang w:val="es-PR"/>
        </w:rPr>
        <w:t>Jenniffer</w:t>
      </w:r>
      <w:proofErr w:type="spellEnd"/>
      <w:r w:rsidRPr="00E42050">
        <w:rPr>
          <w:rFonts w:ascii="Book Antiqua" w:hAnsi="Book Antiqua" w:cs="AvenirNextLTPro"/>
          <w:bCs/>
          <w:color w:val="000000" w:themeColor="text1"/>
          <w:lang w:val="es-PR"/>
        </w:rPr>
        <w:t xml:space="preserve"> González Colón, ha impulsado una reforma contributiva que contempla la implementación de las cuentas ABLE en la isla. Esta medida tiene como objetivo promover la autosuficiencia de </w:t>
      </w:r>
      <w:r w:rsidRPr="00E42050">
        <w:rPr>
          <w:rFonts w:ascii="Book Antiqua" w:hAnsi="Book Antiqua" w:cs="AvenirNextLTPro"/>
          <w:bCs/>
          <w:color w:val="000000" w:themeColor="text1"/>
          <w:lang w:val="es-PR"/>
        </w:rPr>
        <w:lastRenderedPageBreak/>
        <w:t>las personas con discapacidades, proteger sus activos y fomentar una cultura de ahorro. La iniciativa no solo exime del pago de contribuciones a los fondos utilizados para cubrir gastos vinculados a la discapacidad, sino que también autoriza a instituciones financieras reguladas a ofrecer este tipo de cuentas bajo la supervisión de entidades locales y federales pertinentes.</w:t>
      </w:r>
    </w:p>
    <w:p w14:paraId="7953E15D" w14:textId="77777777" w:rsidR="00E42050" w:rsidRPr="00E42050" w:rsidRDefault="00E42050" w:rsidP="00E42050">
      <w:pPr>
        <w:suppressLineNumbers/>
        <w:spacing w:after="240"/>
        <w:jc w:val="both"/>
        <w:rPr>
          <w:rFonts w:ascii="Book Antiqua" w:hAnsi="Book Antiqua" w:cs="AvenirNextLTPro"/>
          <w:bCs/>
          <w:color w:val="000000" w:themeColor="text1"/>
          <w:lang w:val="es-PR"/>
        </w:rPr>
      </w:pPr>
      <w:r w:rsidRPr="00E42050">
        <w:rPr>
          <w:rFonts w:ascii="Book Antiqua" w:hAnsi="Book Antiqua" w:cs="AvenirNextLTPro"/>
          <w:bCs/>
          <w:color w:val="000000" w:themeColor="text1"/>
          <w:lang w:val="es-PR"/>
        </w:rPr>
        <w:t>Uno de los elementos más significativos de esta propuesta es la inclusión de una nueva Sección 1081.07 en el Código de Rentas Internas de Puerto Rico, que fija un límite de aportación anual de $5,000 por contribuyente. Aunque no implica asignaciones directas de fondos públicos, se proyecta un impacto fiscal de aproximadamente $10 millones. A diferencia de otras cuentas de ahorro con deducciones contributivas que usualmente se analizan a largo plazo, las cuentas ABLE requieren una evaluación detallada tanto de las aportaciones como de los retiros, para medir correctamente su efecto en los ingresos del Estado.</w:t>
      </w:r>
    </w:p>
    <w:p w14:paraId="21F9A532" w14:textId="77777777" w:rsidR="00E42050" w:rsidRPr="00E42050" w:rsidRDefault="00E42050" w:rsidP="00E42050">
      <w:pPr>
        <w:suppressLineNumbers/>
        <w:spacing w:after="240"/>
        <w:jc w:val="both"/>
        <w:rPr>
          <w:rFonts w:ascii="Book Antiqua" w:hAnsi="Book Antiqua" w:cs="AvenirNextLTPro"/>
          <w:bCs/>
          <w:color w:val="000000" w:themeColor="text1"/>
          <w:lang w:val="es-PR"/>
        </w:rPr>
      </w:pPr>
      <w:r w:rsidRPr="00E42050">
        <w:rPr>
          <w:rFonts w:ascii="Book Antiqua" w:hAnsi="Book Antiqua" w:cs="AvenirNextLTPro"/>
          <w:bCs/>
          <w:color w:val="000000" w:themeColor="text1"/>
          <w:lang w:val="es-PR"/>
        </w:rPr>
        <w:t>A pesar de este costo fiscal estimado, la medida está alineada con el principio de neutralidad fiscal establecido en el Plan Fiscal del Gobierno de Puerto Rico. Se sostiene que el impacto de la medida puede ser compensado a través de una mejor administración del gasto gubernamental y por medio del incremento sostenido en los recaudos. De hecho, para febrero de 2025, los ingresos del Fondo General superaron lo proyectado en $345.6 millones, lo que refleja un rendimiento positivo en la recaudación del 3.87% sobre lo esperado.</w:t>
      </w:r>
    </w:p>
    <w:p w14:paraId="3CDFB045" w14:textId="0BCB30AC" w:rsidR="00E42050" w:rsidRDefault="00E42050" w:rsidP="00224C08">
      <w:pPr>
        <w:suppressLineNumbers/>
        <w:spacing w:after="240"/>
        <w:jc w:val="both"/>
        <w:rPr>
          <w:rFonts w:ascii="Book Antiqua" w:hAnsi="Book Antiqua" w:cs="AvenirNextLTPro"/>
          <w:bCs/>
          <w:color w:val="000000" w:themeColor="text1"/>
          <w:lang w:val="es-PR"/>
        </w:rPr>
      </w:pPr>
      <w:r w:rsidRPr="00E42050">
        <w:rPr>
          <w:rFonts w:ascii="Book Antiqua" w:hAnsi="Book Antiqua" w:cs="AvenirNextLTPro"/>
          <w:bCs/>
          <w:color w:val="000000" w:themeColor="text1"/>
          <w:lang w:val="es-PR"/>
        </w:rPr>
        <w:t>En resumen, la implantación de las cuentas ABLE en Puerto Rico representa una oportunidad para brindar equidad y justicia contributiva a personas con discapacidades. Esta medida no solo cumple con los principios fiscales del gobierno, sino que también demuestra un compromiso concreto con la inclusión económica y la protección de derechos de una población históricamente vulnerable.</w:t>
      </w:r>
    </w:p>
    <w:p w14:paraId="2A6C26B4" w14:textId="77777777" w:rsidR="00B35F66" w:rsidRPr="00B82909" w:rsidRDefault="00B35F66" w:rsidP="00B35F66">
      <w:pPr>
        <w:spacing w:before="100" w:beforeAutospacing="1" w:after="120" w:line="276" w:lineRule="auto"/>
        <w:jc w:val="center"/>
        <w:rPr>
          <w:rFonts w:ascii="Book Antiqua" w:hAnsi="Book Antiqua"/>
          <w:b/>
          <w:lang w:val="es-ES_tradnl"/>
        </w:rPr>
      </w:pPr>
      <w:r w:rsidRPr="00B82909">
        <w:rPr>
          <w:rFonts w:ascii="Book Antiqua" w:hAnsi="Book Antiqua"/>
          <w:b/>
          <w:lang w:val="es-ES_tradnl"/>
        </w:rPr>
        <w:t>IMPACTO FISCAL</w:t>
      </w:r>
    </w:p>
    <w:p w14:paraId="29288C62" w14:textId="7A57AFC4" w:rsidR="007D56AD" w:rsidRPr="007D56AD" w:rsidRDefault="007D56AD" w:rsidP="00DB46DD">
      <w:pPr>
        <w:suppressLineNumbers/>
        <w:spacing w:after="240"/>
        <w:jc w:val="both"/>
        <w:rPr>
          <w:rFonts w:ascii="Book Antiqua" w:hAnsi="Book Antiqua"/>
          <w:lang w:val="es-PR"/>
        </w:rPr>
      </w:pPr>
      <w:bookmarkStart w:id="0" w:name="_Hlk212637392"/>
      <w:r w:rsidRPr="007D56AD">
        <w:rPr>
          <w:rFonts w:ascii="Book Antiqua" w:hAnsi="Book Antiqua"/>
          <w:lang w:val="es-PR"/>
        </w:rPr>
        <w:t>El Departamento de Hacienda estima un impacto fiscal de aproximadamente $10 millones, aunque la medida no implica asignaciones directas de fondos públicos. A diferencia de otras cuentas con beneficios contributivos, las cuentas ABLE requieren un análisis detallado de aportaciones y retiros para evaluar su efecto en los ingresos del Estado.</w:t>
      </w:r>
      <w:r w:rsidR="00DB46DD">
        <w:rPr>
          <w:rFonts w:ascii="Book Antiqua" w:hAnsi="Book Antiqua"/>
          <w:lang w:val="es-PR"/>
        </w:rPr>
        <w:t xml:space="preserve">  </w:t>
      </w:r>
      <w:r w:rsidR="00DB46DD" w:rsidRPr="00DB46DD">
        <w:rPr>
          <w:rFonts w:ascii="Book Antiqua" w:hAnsi="Book Antiqua"/>
          <w:color w:val="000000"/>
          <w:lang w:val="es-PR"/>
        </w:rPr>
        <w:t xml:space="preserve">En la ponencia presentada ante esta Comisión, el Departamento de Hacienda, junto con la Oficina de Gerencia y Presupuesto, indica que dicho impacto puede ser </w:t>
      </w:r>
      <w:r w:rsidR="00DB46DD">
        <w:rPr>
          <w:rFonts w:ascii="Book Antiqua" w:hAnsi="Book Antiqua"/>
          <w:color w:val="000000"/>
          <w:lang w:val="es-PR"/>
        </w:rPr>
        <w:t>atendido</w:t>
      </w:r>
      <w:r w:rsidR="00DB46DD" w:rsidRPr="00DB46DD">
        <w:rPr>
          <w:rFonts w:ascii="Book Antiqua" w:hAnsi="Book Antiqua"/>
          <w:color w:val="000000"/>
          <w:lang w:val="es-PR"/>
        </w:rPr>
        <w:t xml:space="preserve"> mediante una mejor administración del gasto gubernamental, la reprogramación de partidas presupuestarias y </w:t>
      </w:r>
      <w:r w:rsidR="00DB46DD">
        <w:rPr>
          <w:rFonts w:ascii="Book Antiqua" w:hAnsi="Book Antiqua"/>
          <w:color w:val="000000"/>
          <w:lang w:val="es-PR"/>
        </w:rPr>
        <w:t>el</w:t>
      </w:r>
      <w:r w:rsidR="00DB46DD" w:rsidRPr="00DB46DD">
        <w:rPr>
          <w:rFonts w:ascii="Book Antiqua" w:hAnsi="Book Antiqua"/>
          <w:color w:val="000000"/>
          <w:lang w:val="es-PR"/>
        </w:rPr>
        <w:t xml:space="preserve"> incremento sostenido en los recaudos del Gobierno de Puerto Rico en los últimos años. </w:t>
      </w:r>
      <w:r w:rsidR="00DB46DD">
        <w:rPr>
          <w:rFonts w:ascii="Book Antiqua" w:hAnsi="Book Antiqua"/>
          <w:lang w:val="es-PR"/>
        </w:rPr>
        <w:t xml:space="preserve">  </w:t>
      </w:r>
    </w:p>
    <w:p w14:paraId="139E6645" w14:textId="77777777" w:rsidR="007D56AD" w:rsidRPr="007D56AD" w:rsidRDefault="007D56AD" w:rsidP="007D56AD">
      <w:pPr>
        <w:suppressLineNumbers/>
        <w:spacing w:after="240"/>
        <w:jc w:val="both"/>
        <w:rPr>
          <w:rFonts w:ascii="Book Antiqua" w:hAnsi="Book Antiqua"/>
          <w:lang w:val="es-PR"/>
        </w:rPr>
      </w:pPr>
      <w:r w:rsidRPr="007D56AD">
        <w:rPr>
          <w:rFonts w:ascii="Book Antiqua" w:hAnsi="Book Antiqua"/>
          <w:lang w:val="es-PR"/>
        </w:rPr>
        <w:t xml:space="preserve">Según el informe #2025-021 de la OPAL, el impacto fiscal de aprobarse el P. de la C. 497 o el P. del S. 486 no puede determinarse con precisión, ya que se desconoce si la población elegible participará efectivamente en el programa. Aunque se estima que 2,961 personas </w:t>
      </w:r>
      <w:r w:rsidRPr="007D56AD">
        <w:rPr>
          <w:rFonts w:ascii="Book Antiqua" w:hAnsi="Book Antiqua"/>
          <w:lang w:val="es-PR"/>
        </w:rPr>
        <w:lastRenderedPageBreak/>
        <w:t>podrían abrir una cuenta ABLE, su comportamiento financiero es incierto, lo que limita la confiabilidad de las proyecciones.</w:t>
      </w:r>
    </w:p>
    <w:p w14:paraId="4A794C2D" w14:textId="1773B7E6" w:rsidR="00B35F66" w:rsidRPr="007D56AD" w:rsidRDefault="007D56AD" w:rsidP="00224C08">
      <w:pPr>
        <w:suppressLineNumbers/>
        <w:spacing w:after="240"/>
        <w:jc w:val="both"/>
        <w:rPr>
          <w:rFonts w:ascii="Book Antiqua" w:hAnsi="Book Antiqua"/>
          <w:lang w:val="es-PR"/>
        </w:rPr>
      </w:pPr>
      <w:r w:rsidRPr="007D56AD">
        <w:rPr>
          <w:rFonts w:ascii="Book Antiqua" w:hAnsi="Book Antiqua"/>
          <w:lang w:val="es-PR"/>
        </w:rPr>
        <w:t>En conclusión, la OPAL indica que el efecto fiscal solo podrá confirmarse una vez implementado el programa, aunque se anticipa una posible reducción en los ingresos del Fondo General, dado que las distribuciones de estas cuentas se consideran ingresos tributables bajo la legislación vigente.</w:t>
      </w:r>
      <w:bookmarkEnd w:id="0"/>
    </w:p>
    <w:p w14:paraId="67D9F8F7" w14:textId="1CA8FD40" w:rsidR="0069340D" w:rsidRPr="008061D3" w:rsidRDefault="0068674F" w:rsidP="008061D3">
      <w:pPr>
        <w:suppressLineNumbers/>
        <w:spacing w:after="240"/>
        <w:jc w:val="center"/>
        <w:rPr>
          <w:rFonts w:ascii="Book Antiqua" w:hAnsi="Book Antiqua" w:cs="AvenirNextLTPro"/>
          <w:b/>
          <w:smallCaps/>
          <w:color w:val="000000" w:themeColor="text1"/>
          <w:sz w:val="28"/>
          <w:szCs w:val="22"/>
          <w:lang w:val="es-PR"/>
        </w:rPr>
      </w:pPr>
      <w:r w:rsidRPr="008061D3">
        <w:rPr>
          <w:rFonts w:ascii="Book Antiqua" w:hAnsi="Book Antiqua" w:cs="AvenirNextLTPro"/>
          <w:b/>
          <w:smallCaps/>
          <w:color w:val="000000" w:themeColor="text1"/>
          <w:sz w:val="28"/>
          <w:szCs w:val="22"/>
          <w:lang w:val="es-PR"/>
        </w:rPr>
        <w:t>Conclusión</w:t>
      </w:r>
    </w:p>
    <w:p w14:paraId="5D06D170" w14:textId="77777777" w:rsidR="0068674F" w:rsidRPr="008061D3" w:rsidRDefault="0068674F" w:rsidP="0028597B">
      <w:pPr>
        <w:suppressLineNumbers/>
        <w:spacing w:after="240"/>
        <w:jc w:val="both"/>
        <w:rPr>
          <w:rFonts w:ascii="Book Antiqua" w:hAnsi="Book Antiqua" w:cs="AvenirNextLTPro"/>
          <w:color w:val="000000" w:themeColor="text1"/>
          <w:lang w:val="es-PR"/>
        </w:rPr>
      </w:pPr>
      <w:r w:rsidRPr="008061D3">
        <w:rPr>
          <w:rFonts w:ascii="Book Antiqua" w:hAnsi="Book Antiqua" w:cs="AvenirNextLTPro"/>
          <w:color w:val="000000" w:themeColor="text1"/>
          <w:lang w:val="es-PR"/>
        </w:rPr>
        <w:t xml:space="preserve">Las personas con discapacidades y sus familias dependen, en gran medida, de beneficios públicos para sus ingresos, atención médica, asistencia alimentaria y vivienda. La elegibilidad para estos beneficios públicos requiere cumplir unos límites de medios/recursos que restringen su elegibilidad, y muchas veces toman en consideración ahorros en efectivo, cuentas corrientes y algunos fondos de retiro. Esto obliga a las personas a continuar viviendo en la pobreza para no perder beneficios públicos que requieren para sobrevivir.  </w:t>
      </w:r>
    </w:p>
    <w:p w14:paraId="39CE64BF" w14:textId="0F38C516" w:rsidR="0068674F" w:rsidRPr="008061D3" w:rsidRDefault="0068674F" w:rsidP="0028597B">
      <w:pPr>
        <w:suppressLineNumbers/>
        <w:spacing w:after="240"/>
        <w:jc w:val="both"/>
        <w:rPr>
          <w:rFonts w:ascii="Book Antiqua" w:hAnsi="Book Antiqua" w:cs="AvenirNextLTPro"/>
          <w:color w:val="000000" w:themeColor="text1"/>
          <w:lang w:val="es-PR"/>
        </w:rPr>
      </w:pPr>
      <w:r w:rsidRPr="008061D3">
        <w:rPr>
          <w:rFonts w:ascii="Book Antiqua" w:hAnsi="Book Antiqua" w:cs="AvenirNextLTPro"/>
          <w:color w:val="000000" w:themeColor="text1"/>
          <w:lang w:val="es-PR"/>
        </w:rPr>
        <w:t xml:space="preserve">El </w:t>
      </w:r>
      <w:r w:rsidR="00D34FD7" w:rsidRPr="008061D3">
        <w:rPr>
          <w:rFonts w:ascii="Book Antiqua" w:hAnsi="Book Antiqua" w:cs="AvenirNextLTPro"/>
          <w:color w:val="000000" w:themeColor="text1"/>
          <w:lang w:val="es-PR"/>
        </w:rPr>
        <w:t xml:space="preserve">Stephen Beck Jr. </w:t>
      </w:r>
      <w:proofErr w:type="spellStart"/>
      <w:r w:rsidR="00D34FD7" w:rsidRPr="008061D3">
        <w:rPr>
          <w:rFonts w:ascii="Book Antiqua" w:hAnsi="Book Antiqua" w:cs="AvenirNextLTPro"/>
          <w:color w:val="000000" w:themeColor="text1"/>
          <w:lang w:val="es-PR"/>
        </w:rPr>
        <w:t>Better</w:t>
      </w:r>
      <w:proofErr w:type="spellEnd"/>
      <w:r w:rsidR="00D34FD7" w:rsidRPr="008061D3">
        <w:rPr>
          <w:rFonts w:ascii="Book Antiqua" w:hAnsi="Book Antiqua" w:cs="AvenirNextLTPro"/>
          <w:color w:val="000000" w:themeColor="text1"/>
          <w:lang w:val="es-PR"/>
        </w:rPr>
        <w:t xml:space="preserve"> </w:t>
      </w:r>
      <w:proofErr w:type="gramStart"/>
      <w:r w:rsidR="00D34FD7" w:rsidRPr="008061D3">
        <w:rPr>
          <w:rFonts w:ascii="Book Antiqua" w:hAnsi="Book Antiqua" w:cs="AvenirNextLTPro"/>
          <w:color w:val="000000" w:themeColor="text1"/>
          <w:lang w:val="es-PR"/>
        </w:rPr>
        <w:t>Living</w:t>
      </w:r>
      <w:proofErr w:type="gramEnd"/>
      <w:r w:rsidR="00D34FD7" w:rsidRPr="008061D3">
        <w:rPr>
          <w:rFonts w:ascii="Book Antiqua" w:hAnsi="Book Antiqua" w:cs="AvenirNextLTPro"/>
          <w:color w:val="000000" w:themeColor="text1"/>
          <w:lang w:val="es-PR"/>
        </w:rPr>
        <w:t xml:space="preserve"> </w:t>
      </w:r>
      <w:proofErr w:type="spellStart"/>
      <w:r w:rsidR="00D34FD7" w:rsidRPr="008061D3">
        <w:rPr>
          <w:rFonts w:ascii="Book Antiqua" w:hAnsi="Book Antiqua" w:cs="AvenirNextLTPro"/>
          <w:color w:val="000000" w:themeColor="text1"/>
          <w:lang w:val="es-PR"/>
        </w:rPr>
        <w:t>Experience</w:t>
      </w:r>
      <w:proofErr w:type="spellEnd"/>
      <w:r w:rsidR="00D34FD7" w:rsidRPr="008061D3">
        <w:rPr>
          <w:rFonts w:ascii="Book Antiqua" w:hAnsi="Book Antiqua" w:cs="AvenirNextLTPro"/>
          <w:color w:val="000000" w:themeColor="text1"/>
          <w:lang w:val="es-PR"/>
        </w:rPr>
        <w:t xml:space="preserve"> </w:t>
      </w:r>
      <w:proofErr w:type="spellStart"/>
      <w:r w:rsidR="00D34FD7" w:rsidRPr="008061D3">
        <w:rPr>
          <w:rFonts w:ascii="Book Antiqua" w:hAnsi="Book Antiqua" w:cs="AvenirNextLTPro"/>
          <w:color w:val="000000" w:themeColor="text1"/>
          <w:lang w:val="es-PR"/>
        </w:rPr>
        <w:t>Act</w:t>
      </w:r>
      <w:proofErr w:type="spellEnd"/>
      <w:r w:rsidR="00D34FD7" w:rsidRPr="008061D3">
        <w:rPr>
          <w:rFonts w:ascii="Book Antiqua" w:hAnsi="Book Antiqua" w:cs="AvenirNextLTPro"/>
          <w:color w:val="000000" w:themeColor="text1"/>
          <w:lang w:val="es-PR"/>
        </w:rPr>
        <w:t xml:space="preserve"> </w:t>
      </w:r>
      <w:proofErr w:type="spellStart"/>
      <w:r w:rsidR="00F9110A">
        <w:rPr>
          <w:rFonts w:ascii="Book Antiqua" w:hAnsi="Book Antiqua" w:cs="AvenirNextLTPro"/>
          <w:color w:val="000000" w:themeColor="text1"/>
          <w:lang w:val="es-PR"/>
        </w:rPr>
        <w:t>of</w:t>
      </w:r>
      <w:proofErr w:type="spellEnd"/>
      <w:r w:rsidRPr="008061D3">
        <w:rPr>
          <w:rFonts w:ascii="Book Antiqua" w:hAnsi="Book Antiqua" w:cs="AvenirNextLTPro"/>
          <w:color w:val="000000" w:themeColor="text1"/>
          <w:lang w:val="es-PR"/>
        </w:rPr>
        <w:t xml:space="preserve"> 2014, mejor conocida</w:t>
      </w:r>
      <w:r w:rsidR="008061D3" w:rsidRPr="008061D3">
        <w:rPr>
          <w:rFonts w:ascii="Book Antiqua" w:hAnsi="Book Antiqua" w:cs="AvenirNextLTPro"/>
          <w:color w:val="000000" w:themeColor="text1"/>
          <w:lang w:val="es-PR"/>
        </w:rPr>
        <w:t xml:space="preserve"> </w:t>
      </w:r>
      <w:r w:rsidRPr="008061D3">
        <w:rPr>
          <w:rFonts w:ascii="Book Antiqua" w:hAnsi="Book Antiqua" w:cs="AvenirNextLTPro"/>
          <w:color w:val="000000" w:themeColor="text1"/>
          <w:lang w:val="es-PR"/>
        </w:rPr>
        <w:t xml:space="preserve">como la Ley ABLE, reconoce los costos adicionales y significativos de vivir con una discapacidad, incluyendo los costos de vivienda y transporte accesibles, servicios de asistencia personal, tecnología de asistencia y atención médica no cubiertos por el seguro, Medicaid o Medicare. La Ley ABLE permite que las personas elegibles y sus familiares establezcan cuentas de ahorro con fondos privados que, en gran medida, no afecten su elegibilidad para programas de beneficios federales.  </w:t>
      </w:r>
      <w:r w:rsidR="003D5702">
        <w:rPr>
          <w:rFonts w:ascii="Book Antiqua" w:hAnsi="Book Antiqua" w:cs="AvenirNextLTPro"/>
          <w:color w:val="000000" w:themeColor="text1"/>
          <w:lang w:val="es-PR"/>
        </w:rPr>
        <w:t xml:space="preserve"> </w:t>
      </w:r>
    </w:p>
    <w:p w14:paraId="545EA3D0" w14:textId="65BD9BE5" w:rsidR="00AC642C" w:rsidRPr="008061D3" w:rsidRDefault="0068674F" w:rsidP="0028597B">
      <w:pPr>
        <w:suppressLineNumbers/>
        <w:spacing w:after="240"/>
        <w:jc w:val="both"/>
        <w:rPr>
          <w:rFonts w:ascii="Book Antiqua" w:hAnsi="Book Antiqua" w:cs="AvenirNextLTPro"/>
          <w:color w:val="000000" w:themeColor="text1"/>
          <w:lang w:val="es-PR"/>
        </w:rPr>
      </w:pPr>
      <w:r w:rsidRPr="008061D3">
        <w:rPr>
          <w:rFonts w:ascii="Book Antiqua" w:hAnsi="Book Antiqua" w:cs="AvenirNextLTPro"/>
          <w:color w:val="000000" w:themeColor="text1"/>
          <w:lang w:val="es-PR"/>
        </w:rPr>
        <w:t>Las cuentas ABLE son cuentas de ahorro con ventajas contributivas para personas con discapacidades y sus familias. El mismo beneficiario es el dueño de la cuenta y los dineros que se depositan en estas cuentas no están sujetos a impuestos. Cualquier persona puede hacer depósitos en la cuenta hasta un máximo anual (incluyendo, en ciertas situaciones, los patronos del beneficiario). Un beneficiario puede utilizar los fondos depositados en estas cuentas para cualquier gasto incurrido como resultado de su discapacidad que le que ayude aumentar su la independencia o a mejorar su salud o calidad de vida.</w:t>
      </w:r>
    </w:p>
    <w:p w14:paraId="25E0A85E" w14:textId="75D43381" w:rsidR="003D3AA2" w:rsidRDefault="0084527A" w:rsidP="0028597B">
      <w:pPr>
        <w:suppressLineNumbers/>
        <w:spacing w:after="240"/>
        <w:jc w:val="both"/>
        <w:rPr>
          <w:rFonts w:ascii="Book Antiqua" w:hAnsi="Book Antiqua"/>
          <w:lang w:val="es-PR"/>
        </w:rPr>
      </w:pPr>
      <w:r w:rsidRPr="008061D3">
        <w:rPr>
          <w:rFonts w:ascii="Book Antiqua" w:hAnsi="Book Antiqua" w:cs="AvenirNextLTPro"/>
          <w:color w:val="000000" w:themeColor="text1"/>
          <w:lang w:val="es-PR"/>
        </w:rPr>
        <w:t>Definitivamente, el Proyecto de</w:t>
      </w:r>
      <w:r w:rsidR="006424BD">
        <w:rPr>
          <w:rFonts w:ascii="Book Antiqua" w:hAnsi="Book Antiqua" w:cs="AvenirNextLTPro"/>
          <w:color w:val="000000" w:themeColor="text1"/>
          <w:lang w:val="es-PR"/>
        </w:rPr>
        <w:t xml:space="preserve">l Senado 486 </w:t>
      </w:r>
      <w:r w:rsidRPr="008061D3">
        <w:rPr>
          <w:rFonts w:ascii="Book Antiqua" w:hAnsi="Book Antiqua" w:cs="AvenirNextLTPro"/>
          <w:color w:val="000000" w:themeColor="text1"/>
          <w:lang w:val="es-PR"/>
        </w:rPr>
        <w:t xml:space="preserve">es </w:t>
      </w:r>
      <w:r w:rsidR="007D67DC" w:rsidRPr="008061D3">
        <w:rPr>
          <w:rFonts w:ascii="Book Antiqua" w:hAnsi="Book Antiqua" w:cs="AvenirNextLTPro"/>
          <w:color w:val="000000" w:themeColor="text1"/>
          <w:lang w:val="es-PR"/>
        </w:rPr>
        <w:t>una</w:t>
      </w:r>
      <w:r w:rsidRPr="008061D3">
        <w:rPr>
          <w:rFonts w:ascii="Book Antiqua" w:hAnsi="Book Antiqua" w:cs="AvenirNextLTPro"/>
          <w:color w:val="000000" w:themeColor="text1"/>
          <w:lang w:val="es-PR"/>
        </w:rPr>
        <w:t xml:space="preserve"> herramienta </w:t>
      </w:r>
      <w:r w:rsidR="0096378C" w:rsidRPr="008061D3">
        <w:rPr>
          <w:rFonts w:ascii="Book Antiqua" w:hAnsi="Book Antiqua" w:cs="AvenirNextLTPro"/>
          <w:color w:val="000000" w:themeColor="text1"/>
          <w:lang w:val="es-PR"/>
        </w:rPr>
        <w:t>viable, que permite proveer a las personas con discapacidades</w:t>
      </w:r>
      <w:r w:rsidR="0096378C" w:rsidRPr="008061D3">
        <w:rPr>
          <w:rFonts w:ascii="Book Antiqua" w:hAnsi="Book Antiqua"/>
          <w:lang w:val="es-PR"/>
        </w:rPr>
        <w:t xml:space="preserve"> </w:t>
      </w:r>
      <w:r w:rsidR="0096378C" w:rsidRPr="008061D3">
        <w:rPr>
          <w:rFonts w:ascii="Book Antiqua" w:hAnsi="Book Antiqua" w:cs="AvenirNextLTPro"/>
          <w:color w:val="000000" w:themeColor="text1"/>
          <w:lang w:val="es-PR"/>
        </w:rPr>
        <w:t>unas condiciones de vida digna</w:t>
      </w:r>
      <w:r w:rsidR="00A16A60" w:rsidRPr="008061D3">
        <w:rPr>
          <w:rFonts w:ascii="Book Antiqua" w:hAnsi="Book Antiqua" w:cs="AvenirNextLTPro"/>
          <w:color w:val="000000" w:themeColor="text1"/>
          <w:lang w:val="es-PR"/>
        </w:rPr>
        <w:t xml:space="preserve"> y conforme al</w:t>
      </w:r>
      <w:r w:rsidR="008061D3">
        <w:rPr>
          <w:rFonts w:ascii="Book Antiqua" w:hAnsi="Book Antiqua" w:cs="AvenirNextLTPro"/>
          <w:color w:val="000000" w:themeColor="text1"/>
          <w:lang w:val="es-PR"/>
        </w:rPr>
        <w:t xml:space="preserve"> </w:t>
      </w:r>
      <w:r w:rsidR="001F4C5E" w:rsidRPr="008061D3">
        <w:rPr>
          <w:rFonts w:ascii="Book Antiqua" w:hAnsi="Book Antiqua"/>
          <w:color w:val="000000" w:themeColor="text1"/>
          <w:lang w:val="es-PR"/>
        </w:rPr>
        <w:t xml:space="preserve">principio esencial de igualdad humana como elemento rector de nuestro sistema social, legal y gubernativo. En el marco del principio de igualdad humana, el Estado reconoce su responsabilidad de establecer las condiciones adecuadas que promuevan en las personas con </w:t>
      </w:r>
      <w:r w:rsidR="002D27D8" w:rsidRPr="008061D3">
        <w:rPr>
          <w:rFonts w:ascii="Book Antiqua" w:hAnsi="Book Antiqua"/>
          <w:color w:val="000000" w:themeColor="text1"/>
          <w:lang w:val="es-PR"/>
        </w:rPr>
        <w:t>discapacidades</w:t>
      </w:r>
      <w:r w:rsidR="001F4C5E" w:rsidRPr="008061D3">
        <w:rPr>
          <w:rFonts w:ascii="Book Antiqua" w:hAnsi="Book Antiqua"/>
          <w:color w:val="000000" w:themeColor="text1"/>
          <w:lang w:val="es-PR"/>
        </w:rPr>
        <w:t xml:space="preserve"> el goce de una vida plena y el disfrute de sus</w:t>
      </w:r>
      <w:r w:rsidR="00462A0C" w:rsidRPr="008061D3">
        <w:rPr>
          <w:rFonts w:ascii="Book Antiqua" w:hAnsi="Book Antiqua"/>
          <w:color w:val="000000" w:themeColor="text1"/>
          <w:lang w:val="es-PR"/>
        </w:rPr>
        <w:t xml:space="preserve"> </w:t>
      </w:r>
      <w:r w:rsidR="001F4C5E" w:rsidRPr="008061D3">
        <w:rPr>
          <w:rFonts w:ascii="Book Antiqua" w:hAnsi="Book Antiqua"/>
          <w:color w:val="000000" w:themeColor="text1"/>
          <w:lang w:val="es-PR"/>
        </w:rPr>
        <w:t>derechos naturales, humanos y legales, libre de discrimen y barreras de todo tipo.</w:t>
      </w:r>
      <w:r w:rsidR="00A605A4" w:rsidRPr="008061D3">
        <w:rPr>
          <w:rFonts w:ascii="Book Antiqua" w:hAnsi="Book Antiqua"/>
          <w:color w:val="000000" w:themeColor="text1"/>
          <w:lang w:val="es-PR"/>
        </w:rPr>
        <w:t xml:space="preserve"> </w:t>
      </w:r>
      <w:r w:rsidR="00EC6799" w:rsidRPr="008061D3">
        <w:rPr>
          <w:rFonts w:ascii="Book Antiqua" w:hAnsi="Book Antiqua"/>
          <w:lang w:val="es-PR"/>
        </w:rPr>
        <w:t xml:space="preserve"> </w:t>
      </w:r>
    </w:p>
    <w:p w14:paraId="7C75CC81" w14:textId="77777777" w:rsidR="003401B9" w:rsidRDefault="003401B9" w:rsidP="0028597B">
      <w:pPr>
        <w:suppressLineNumbers/>
        <w:spacing w:after="240"/>
        <w:jc w:val="both"/>
        <w:rPr>
          <w:rFonts w:ascii="Book Antiqua" w:hAnsi="Book Antiqua"/>
          <w:lang w:val="es-PR"/>
        </w:rPr>
      </w:pPr>
    </w:p>
    <w:p w14:paraId="2859F5EB" w14:textId="77777777" w:rsidR="003401B9" w:rsidRPr="008061D3" w:rsidRDefault="003401B9" w:rsidP="0028597B">
      <w:pPr>
        <w:suppressLineNumbers/>
        <w:spacing w:after="240"/>
        <w:jc w:val="both"/>
        <w:rPr>
          <w:rFonts w:ascii="Book Antiqua" w:hAnsi="Book Antiqua"/>
          <w:lang w:val="es-PR"/>
        </w:rPr>
      </w:pPr>
    </w:p>
    <w:p w14:paraId="766000DF" w14:textId="62764774" w:rsidR="0028597B" w:rsidRDefault="0028597B" w:rsidP="0028597B">
      <w:pPr>
        <w:jc w:val="both"/>
        <w:rPr>
          <w:rFonts w:ascii="Book Antiqua" w:hAnsi="Book Antiqua" w:cs="Helvetica"/>
          <w:szCs w:val="24"/>
          <w:lang w:val="es-ES_tradnl"/>
        </w:rPr>
      </w:pPr>
      <w:r w:rsidRPr="00FF0AA0">
        <w:rPr>
          <w:rFonts w:ascii="Book Antiqua" w:hAnsi="Book Antiqua" w:cs="Helvetica"/>
          <w:szCs w:val="24"/>
          <w:lang w:val="es-ES_tradnl"/>
        </w:rPr>
        <w:t xml:space="preserve">Por todos los fundamentos expuestos, la Comisión de Hacienda de la Cámara de Representantes, recomiendan a este </w:t>
      </w:r>
      <w:r>
        <w:rPr>
          <w:rFonts w:ascii="Book Antiqua" w:hAnsi="Book Antiqua" w:cs="Helvetica"/>
          <w:szCs w:val="24"/>
          <w:lang w:val="es-ES_tradnl"/>
        </w:rPr>
        <w:t>Honorable</w:t>
      </w:r>
      <w:r w:rsidRPr="00FF0AA0">
        <w:rPr>
          <w:rFonts w:ascii="Book Antiqua" w:hAnsi="Book Antiqua" w:cs="Helvetica"/>
          <w:szCs w:val="24"/>
          <w:lang w:val="es-ES_tradnl"/>
        </w:rPr>
        <w:t xml:space="preserve"> Cuerpo la aprobación del Proyecto de</w:t>
      </w:r>
      <w:r w:rsidR="006424BD">
        <w:rPr>
          <w:rFonts w:ascii="Book Antiqua" w:hAnsi="Book Antiqua" w:cs="Helvetica"/>
          <w:szCs w:val="24"/>
          <w:lang w:val="es-ES_tradnl"/>
        </w:rPr>
        <w:t>l Senado 486</w:t>
      </w:r>
      <w:r w:rsidRPr="00FF0AA0">
        <w:rPr>
          <w:rFonts w:ascii="Book Antiqua" w:hAnsi="Book Antiqua" w:cs="Helvetica"/>
          <w:szCs w:val="24"/>
          <w:lang w:val="es-ES_tradnl"/>
        </w:rPr>
        <w:t>, sin enmiendas.</w:t>
      </w:r>
    </w:p>
    <w:p w14:paraId="6273E701" w14:textId="77777777" w:rsidR="0028597B" w:rsidRDefault="0028597B" w:rsidP="00F5188F">
      <w:pPr>
        <w:jc w:val="both"/>
        <w:rPr>
          <w:rFonts w:ascii="Book Antiqua" w:hAnsi="Book Antiqua"/>
          <w:b/>
          <w:smallCaps/>
          <w:lang w:val="es-ES"/>
        </w:rPr>
      </w:pPr>
    </w:p>
    <w:p w14:paraId="0DA9A3A0" w14:textId="41C5F5CF" w:rsidR="00F5188F" w:rsidRPr="00565002" w:rsidRDefault="00F5188F" w:rsidP="00F5188F">
      <w:pPr>
        <w:jc w:val="both"/>
        <w:rPr>
          <w:rFonts w:ascii="Book Antiqua" w:hAnsi="Book Antiqua"/>
          <w:lang w:val="it-IT"/>
        </w:rPr>
      </w:pPr>
      <w:r w:rsidRPr="00565002">
        <w:rPr>
          <w:rFonts w:ascii="Book Antiqua" w:hAnsi="Book Antiqua"/>
          <w:lang w:val="it-IT"/>
        </w:rPr>
        <w:t>Respetuosamente sometido,</w:t>
      </w:r>
    </w:p>
    <w:p w14:paraId="3FF6F563" w14:textId="77777777" w:rsidR="00F5188F" w:rsidRPr="00565002" w:rsidRDefault="00F5188F" w:rsidP="00F5188F">
      <w:pPr>
        <w:jc w:val="both"/>
        <w:rPr>
          <w:rFonts w:ascii="Book Antiqua" w:hAnsi="Book Antiqua"/>
          <w:lang w:val="it-IT"/>
        </w:rPr>
      </w:pPr>
    </w:p>
    <w:p w14:paraId="00309CA7" w14:textId="77777777" w:rsidR="00F5188F" w:rsidRPr="00565002" w:rsidRDefault="00F5188F" w:rsidP="00F5188F">
      <w:pPr>
        <w:jc w:val="both"/>
        <w:rPr>
          <w:rFonts w:ascii="Book Antiqua" w:hAnsi="Book Antiqua"/>
          <w:lang w:val="it-IT"/>
        </w:rPr>
      </w:pPr>
    </w:p>
    <w:p w14:paraId="63F6634B" w14:textId="77777777" w:rsidR="00F5188F" w:rsidRPr="00565002" w:rsidRDefault="00F5188F" w:rsidP="00F5188F">
      <w:pPr>
        <w:jc w:val="both"/>
        <w:rPr>
          <w:rFonts w:ascii="Book Antiqua" w:hAnsi="Book Antiqua"/>
          <w:lang w:val="it-IT"/>
        </w:rPr>
      </w:pPr>
    </w:p>
    <w:p w14:paraId="7E4C3007" w14:textId="2F563EC5" w:rsidR="00F5188F" w:rsidRPr="0028597B" w:rsidRDefault="00F5188F" w:rsidP="00F5188F">
      <w:pPr>
        <w:jc w:val="both"/>
        <w:rPr>
          <w:rFonts w:ascii="Book Antiqua" w:hAnsi="Book Antiqua"/>
          <w:bCs/>
          <w:iCs/>
          <w:lang w:val="it-IT"/>
        </w:rPr>
      </w:pPr>
      <w:r w:rsidRPr="0028597B">
        <w:rPr>
          <w:rFonts w:ascii="Book Antiqua" w:hAnsi="Book Antiqua"/>
          <w:bCs/>
          <w:iCs/>
          <w:lang w:val="it-IT"/>
        </w:rPr>
        <w:t>Eddie Charbonier Chinea</w:t>
      </w:r>
      <w:r w:rsidRPr="0028597B">
        <w:rPr>
          <w:rFonts w:ascii="Book Antiqua" w:hAnsi="Book Antiqua"/>
          <w:bCs/>
          <w:iCs/>
          <w:lang w:val="it-IT"/>
        </w:rPr>
        <w:tab/>
      </w:r>
    </w:p>
    <w:p w14:paraId="4BDB6777" w14:textId="068C437E" w:rsidR="00F5188F" w:rsidRPr="00F5188F" w:rsidRDefault="00F5188F" w:rsidP="00F5188F">
      <w:pPr>
        <w:jc w:val="both"/>
        <w:rPr>
          <w:rFonts w:ascii="Book Antiqua" w:hAnsi="Book Antiqua"/>
          <w:lang w:val="es-ES"/>
        </w:rPr>
      </w:pPr>
      <w:r w:rsidRPr="00F5188F">
        <w:rPr>
          <w:rFonts w:ascii="Book Antiqua" w:hAnsi="Book Antiqua"/>
          <w:lang w:val="es-ES"/>
        </w:rPr>
        <w:t>Presidente</w:t>
      </w:r>
    </w:p>
    <w:p w14:paraId="3B1D21DD" w14:textId="590719A0" w:rsidR="00F5188F" w:rsidRPr="00F5188F" w:rsidRDefault="00F5188F" w:rsidP="00F5188F">
      <w:pPr>
        <w:jc w:val="both"/>
        <w:rPr>
          <w:rFonts w:ascii="Book Antiqua" w:hAnsi="Book Antiqua"/>
          <w:lang w:val="es-ES"/>
        </w:rPr>
      </w:pPr>
      <w:r w:rsidRPr="00F5188F">
        <w:rPr>
          <w:rFonts w:ascii="Book Antiqua" w:hAnsi="Book Antiqua"/>
          <w:lang w:val="es-ES"/>
        </w:rPr>
        <w:t xml:space="preserve">Comisión de Hacienda </w:t>
      </w:r>
    </w:p>
    <w:p w14:paraId="3C0F76B9" w14:textId="77777777" w:rsidR="00F5188F" w:rsidRPr="00F5188F" w:rsidRDefault="00F5188F" w:rsidP="001F4C5E">
      <w:pPr>
        <w:jc w:val="both"/>
        <w:rPr>
          <w:lang w:val="es-ES"/>
        </w:rPr>
      </w:pPr>
    </w:p>
    <w:sectPr w:rsidR="00F5188F" w:rsidRPr="00F5188F" w:rsidSect="00E57CFA">
      <w:headerReference w:type="default" r:id="rId8"/>
      <w:pgSz w:w="12240" w:h="15840"/>
      <w:pgMar w:top="1440" w:right="1440" w:bottom="1440" w:left="1440"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69DAB" w14:textId="77777777" w:rsidR="00412418" w:rsidRDefault="00412418" w:rsidP="00376810">
      <w:r>
        <w:separator/>
      </w:r>
    </w:p>
  </w:endnote>
  <w:endnote w:type="continuationSeparator" w:id="0">
    <w:p w14:paraId="0B0787BC" w14:textId="77777777" w:rsidR="00412418" w:rsidRDefault="00412418" w:rsidP="00376810">
      <w:r>
        <w:continuationSeparator/>
      </w:r>
    </w:p>
  </w:endnote>
  <w:endnote w:type="continuationNotice" w:id="1">
    <w:p w14:paraId="793330CC" w14:textId="77777777" w:rsidR="00412418" w:rsidRDefault="004124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venirNextLTPro">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12B0A" w14:textId="77777777" w:rsidR="00412418" w:rsidRDefault="00412418" w:rsidP="00376810">
      <w:r>
        <w:separator/>
      </w:r>
    </w:p>
  </w:footnote>
  <w:footnote w:type="continuationSeparator" w:id="0">
    <w:p w14:paraId="6D830DE2" w14:textId="77777777" w:rsidR="00412418" w:rsidRDefault="00412418" w:rsidP="00376810">
      <w:r>
        <w:continuationSeparator/>
      </w:r>
    </w:p>
  </w:footnote>
  <w:footnote w:type="continuationNotice" w:id="1">
    <w:p w14:paraId="5E8BC8C6" w14:textId="77777777" w:rsidR="00412418" w:rsidRDefault="00412418"/>
  </w:footnote>
  <w:footnote w:id="2">
    <w:p w14:paraId="249BE998" w14:textId="77777777" w:rsidR="008B5F71" w:rsidRDefault="008B5F71" w:rsidP="008B5F71">
      <w:pPr>
        <w:pStyle w:val="FootnoteText"/>
        <w:jc w:val="both"/>
        <w:rPr>
          <w:lang w:val="es-PR"/>
        </w:rPr>
      </w:pPr>
      <w:r>
        <w:rPr>
          <w:rStyle w:val="FootnoteReference"/>
        </w:rPr>
        <w:footnoteRef/>
      </w:r>
      <w:r w:rsidRPr="00376810">
        <w:rPr>
          <w:lang w:val="es-PR"/>
        </w:rPr>
        <w:t xml:space="preserve"> John Waggoner, AARP</w:t>
      </w:r>
      <w:r>
        <w:rPr>
          <w:lang w:val="es-PR"/>
        </w:rPr>
        <w:t>,</w:t>
      </w:r>
      <w:r w:rsidRPr="00376810">
        <w:rPr>
          <w:lang w:val="es-PR"/>
        </w:rPr>
        <w:t xml:space="preserve"> Las cuentas ABLE ayudan a las personas con discapacidades</w:t>
      </w:r>
      <w:r>
        <w:rPr>
          <w:lang w:val="es-PR"/>
        </w:rPr>
        <w:t>, h</w:t>
      </w:r>
      <w:r w:rsidRPr="00F07180">
        <w:rPr>
          <w:lang w:val="es-PR"/>
        </w:rPr>
        <w:t>ttps://www.aarp.org/espanol/dinero/presupuesto-y-ahorro/info-2023/cuentas-able-ayudan-a-discapacitados.html,actualizado</w:t>
      </w:r>
      <w:r>
        <w:rPr>
          <w:lang w:val="es-PR"/>
        </w:rPr>
        <w:t xml:space="preserve"> el </w:t>
      </w:r>
      <w:r w:rsidRPr="00376810">
        <w:rPr>
          <w:lang w:val="es-PR"/>
        </w:rPr>
        <w:t>22 de diciembre de 2023</w:t>
      </w:r>
      <w:r>
        <w:rPr>
          <w:lang w:val="es-PR"/>
        </w:rPr>
        <w:t>.</w:t>
      </w:r>
    </w:p>
    <w:p w14:paraId="0C5D3833" w14:textId="77777777" w:rsidR="008B5F71" w:rsidRPr="00376810" w:rsidRDefault="008B5F71" w:rsidP="008B5F71">
      <w:pPr>
        <w:pStyle w:val="FootnoteText"/>
        <w:jc w:val="both"/>
        <w:rPr>
          <w:lang w:val="es-P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2436636"/>
      <w:docPartObj>
        <w:docPartGallery w:val="Page Numbers (Top of Page)"/>
        <w:docPartUnique/>
      </w:docPartObj>
    </w:sdtPr>
    <w:sdtEndPr>
      <w:rPr>
        <w:noProof/>
      </w:rPr>
    </w:sdtEndPr>
    <w:sdtContent>
      <w:p w14:paraId="26A78A95" w14:textId="2AB3CCB7" w:rsidR="0028597B" w:rsidRDefault="0028597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E6B149F" w14:textId="43FEF270" w:rsidR="00D70AF0" w:rsidRDefault="00D70A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F3090"/>
    <w:multiLevelType w:val="hybridMultilevel"/>
    <w:tmpl w:val="629C5760"/>
    <w:lvl w:ilvl="0" w:tplc="22FEEA5C">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C34F1"/>
    <w:multiLevelType w:val="hybridMultilevel"/>
    <w:tmpl w:val="47969988"/>
    <w:lvl w:ilvl="0" w:tplc="FFFFFFFF">
      <w:start w:val="1"/>
      <w:numFmt w:val="lowerLetter"/>
      <w:lvlText w:val="(%1)"/>
      <w:lvlJc w:val="left"/>
      <w:pPr>
        <w:ind w:left="1080" w:hanging="360"/>
      </w:pPr>
      <w:rPr>
        <w:rFonts w:hint="default"/>
      </w:rPr>
    </w:lvl>
    <w:lvl w:ilvl="1" w:tplc="FFFFFFFF">
      <w:start w:val="1"/>
      <w:numFmt w:val="decimal"/>
      <w:lvlText w:val="(%2)"/>
      <w:lvlJc w:val="left"/>
      <w:pPr>
        <w:ind w:left="3060" w:hanging="360"/>
      </w:pPr>
      <w:rPr>
        <w:rFonts w:hint="default"/>
      </w:rPr>
    </w:lvl>
    <w:lvl w:ilvl="2" w:tplc="0CFC9DC4">
      <w:start w:val="1"/>
      <w:numFmt w:val="upperLetter"/>
      <w:lvlText w:val="(%3)"/>
      <w:lvlJc w:val="left"/>
      <w:pPr>
        <w:ind w:left="2700" w:hanging="360"/>
      </w:pPr>
      <w:rPr>
        <w:rFonts w:hint="default"/>
      </w:rPr>
    </w:lvl>
    <w:lvl w:ilvl="3" w:tplc="FD4A8460">
      <w:start w:val="1"/>
      <w:numFmt w:val="lowerRoman"/>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7E544AC"/>
    <w:multiLevelType w:val="hybridMultilevel"/>
    <w:tmpl w:val="37D0A4B0"/>
    <w:lvl w:ilvl="0" w:tplc="570837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5278043">
    <w:abstractNumId w:val="0"/>
  </w:num>
  <w:num w:numId="2" w16cid:durableId="1111054082">
    <w:abstractNumId w:val="2"/>
  </w:num>
  <w:num w:numId="3" w16cid:durableId="504397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F92"/>
    <w:rsid w:val="00001292"/>
    <w:rsid w:val="00007DC5"/>
    <w:rsid w:val="00011D84"/>
    <w:rsid w:val="00012C29"/>
    <w:rsid w:val="00036E63"/>
    <w:rsid w:val="000A443B"/>
    <w:rsid w:val="000A5436"/>
    <w:rsid w:val="000B1F92"/>
    <w:rsid w:val="000B54E7"/>
    <w:rsid w:val="000B668E"/>
    <w:rsid w:val="000C3104"/>
    <w:rsid w:val="000C4683"/>
    <w:rsid w:val="000E2B93"/>
    <w:rsid w:val="001657E5"/>
    <w:rsid w:val="00192469"/>
    <w:rsid w:val="001A5488"/>
    <w:rsid w:val="001F4C5E"/>
    <w:rsid w:val="00210029"/>
    <w:rsid w:val="00211DB7"/>
    <w:rsid w:val="002209D2"/>
    <w:rsid w:val="00222985"/>
    <w:rsid w:val="00224C08"/>
    <w:rsid w:val="002257CC"/>
    <w:rsid w:val="00226F8E"/>
    <w:rsid w:val="00272FE8"/>
    <w:rsid w:val="0028597B"/>
    <w:rsid w:val="002A3156"/>
    <w:rsid w:val="002C2B24"/>
    <w:rsid w:val="002D27D8"/>
    <w:rsid w:val="002D726E"/>
    <w:rsid w:val="00302AF8"/>
    <w:rsid w:val="00312C47"/>
    <w:rsid w:val="003401B9"/>
    <w:rsid w:val="00356FF8"/>
    <w:rsid w:val="003653F2"/>
    <w:rsid w:val="00370591"/>
    <w:rsid w:val="00376810"/>
    <w:rsid w:val="00380C5A"/>
    <w:rsid w:val="003911DA"/>
    <w:rsid w:val="003B2CEE"/>
    <w:rsid w:val="003B3614"/>
    <w:rsid w:val="003D3AA2"/>
    <w:rsid w:val="003D5702"/>
    <w:rsid w:val="003E4899"/>
    <w:rsid w:val="003E594E"/>
    <w:rsid w:val="00412418"/>
    <w:rsid w:val="0043151B"/>
    <w:rsid w:val="00433080"/>
    <w:rsid w:val="004555C0"/>
    <w:rsid w:val="00462A0C"/>
    <w:rsid w:val="00482D61"/>
    <w:rsid w:val="004969ED"/>
    <w:rsid w:val="004A280C"/>
    <w:rsid w:val="004B5F3A"/>
    <w:rsid w:val="004D0441"/>
    <w:rsid w:val="004F0DF0"/>
    <w:rsid w:val="00507342"/>
    <w:rsid w:val="00515D70"/>
    <w:rsid w:val="00517020"/>
    <w:rsid w:val="00521D6D"/>
    <w:rsid w:val="005254E6"/>
    <w:rsid w:val="00565002"/>
    <w:rsid w:val="00565CDD"/>
    <w:rsid w:val="00573CA5"/>
    <w:rsid w:val="00593EF4"/>
    <w:rsid w:val="00595678"/>
    <w:rsid w:val="005B2BC1"/>
    <w:rsid w:val="005B49A2"/>
    <w:rsid w:val="005C5C35"/>
    <w:rsid w:val="006062FB"/>
    <w:rsid w:val="006424BD"/>
    <w:rsid w:val="00681C8F"/>
    <w:rsid w:val="0068674F"/>
    <w:rsid w:val="00692164"/>
    <w:rsid w:val="0069340D"/>
    <w:rsid w:val="006A0541"/>
    <w:rsid w:val="006A6B35"/>
    <w:rsid w:val="006B3504"/>
    <w:rsid w:val="006D4906"/>
    <w:rsid w:val="006D4C27"/>
    <w:rsid w:val="006E2404"/>
    <w:rsid w:val="0070557E"/>
    <w:rsid w:val="00740314"/>
    <w:rsid w:val="0074447C"/>
    <w:rsid w:val="00761888"/>
    <w:rsid w:val="007650AD"/>
    <w:rsid w:val="00765475"/>
    <w:rsid w:val="007A0492"/>
    <w:rsid w:val="007D27AC"/>
    <w:rsid w:val="007D56AD"/>
    <w:rsid w:val="007D67DC"/>
    <w:rsid w:val="007E0B04"/>
    <w:rsid w:val="008061D3"/>
    <w:rsid w:val="0081151A"/>
    <w:rsid w:val="008138ED"/>
    <w:rsid w:val="008171FE"/>
    <w:rsid w:val="0081774F"/>
    <w:rsid w:val="0084527A"/>
    <w:rsid w:val="00847483"/>
    <w:rsid w:val="00874DDC"/>
    <w:rsid w:val="008B4083"/>
    <w:rsid w:val="008B5F71"/>
    <w:rsid w:val="00954D6F"/>
    <w:rsid w:val="00956EA4"/>
    <w:rsid w:val="0096378C"/>
    <w:rsid w:val="00A05748"/>
    <w:rsid w:val="00A15B10"/>
    <w:rsid w:val="00A16A60"/>
    <w:rsid w:val="00A3147B"/>
    <w:rsid w:val="00A605A4"/>
    <w:rsid w:val="00A61442"/>
    <w:rsid w:val="00A64675"/>
    <w:rsid w:val="00A67E31"/>
    <w:rsid w:val="00AB4C22"/>
    <w:rsid w:val="00AB7EA9"/>
    <w:rsid w:val="00AC642C"/>
    <w:rsid w:val="00AE2890"/>
    <w:rsid w:val="00B35F66"/>
    <w:rsid w:val="00B5510B"/>
    <w:rsid w:val="00B643CA"/>
    <w:rsid w:val="00B840F3"/>
    <w:rsid w:val="00BB776B"/>
    <w:rsid w:val="00C01FEE"/>
    <w:rsid w:val="00C2244A"/>
    <w:rsid w:val="00C32C51"/>
    <w:rsid w:val="00C6289E"/>
    <w:rsid w:val="00C858DA"/>
    <w:rsid w:val="00CB673E"/>
    <w:rsid w:val="00CC3FA5"/>
    <w:rsid w:val="00CD700F"/>
    <w:rsid w:val="00CE705F"/>
    <w:rsid w:val="00D06985"/>
    <w:rsid w:val="00D34FD7"/>
    <w:rsid w:val="00D3581D"/>
    <w:rsid w:val="00D531C2"/>
    <w:rsid w:val="00D54E75"/>
    <w:rsid w:val="00D63198"/>
    <w:rsid w:val="00D70AF0"/>
    <w:rsid w:val="00D71185"/>
    <w:rsid w:val="00DA27ED"/>
    <w:rsid w:val="00DB46DD"/>
    <w:rsid w:val="00DE1E75"/>
    <w:rsid w:val="00DE5325"/>
    <w:rsid w:val="00DF71EC"/>
    <w:rsid w:val="00E26010"/>
    <w:rsid w:val="00E31D37"/>
    <w:rsid w:val="00E335C5"/>
    <w:rsid w:val="00E42050"/>
    <w:rsid w:val="00E43F15"/>
    <w:rsid w:val="00E57CFA"/>
    <w:rsid w:val="00E62997"/>
    <w:rsid w:val="00E6746D"/>
    <w:rsid w:val="00E83D78"/>
    <w:rsid w:val="00EB3092"/>
    <w:rsid w:val="00EC6799"/>
    <w:rsid w:val="00ED74F1"/>
    <w:rsid w:val="00F07180"/>
    <w:rsid w:val="00F5188F"/>
    <w:rsid w:val="00F51F53"/>
    <w:rsid w:val="00F67F03"/>
    <w:rsid w:val="00F71957"/>
    <w:rsid w:val="00F71D33"/>
    <w:rsid w:val="00F9110A"/>
    <w:rsid w:val="00F951BB"/>
    <w:rsid w:val="00F9579F"/>
    <w:rsid w:val="00FB1915"/>
    <w:rsid w:val="00FC006D"/>
    <w:rsid w:val="00FC78ED"/>
    <w:rsid w:val="00FF36CC"/>
    <w:rsid w:val="00FF7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5C9CB"/>
  <w15:chartTrackingRefBased/>
  <w15:docId w15:val="{3DEE7C83-D70F-4A66-B54A-42772F1C6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92"/>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0B1F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F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F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F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F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F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F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F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F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F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F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F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F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F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F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F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F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F92"/>
    <w:rPr>
      <w:rFonts w:eastAsiaTheme="majorEastAsia" w:cstheme="majorBidi"/>
      <w:color w:val="272727" w:themeColor="text1" w:themeTint="D8"/>
    </w:rPr>
  </w:style>
  <w:style w:type="paragraph" w:styleId="Title">
    <w:name w:val="Title"/>
    <w:basedOn w:val="Normal"/>
    <w:next w:val="Normal"/>
    <w:link w:val="TitleChar"/>
    <w:uiPriority w:val="10"/>
    <w:qFormat/>
    <w:rsid w:val="000B1F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F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F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F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F92"/>
    <w:pPr>
      <w:spacing w:before="160"/>
      <w:jc w:val="center"/>
    </w:pPr>
    <w:rPr>
      <w:i/>
      <w:iCs/>
      <w:color w:val="404040" w:themeColor="text1" w:themeTint="BF"/>
    </w:rPr>
  </w:style>
  <w:style w:type="character" w:customStyle="1" w:styleId="QuoteChar">
    <w:name w:val="Quote Char"/>
    <w:basedOn w:val="DefaultParagraphFont"/>
    <w:link w:val="Quote"/>
    <w:uiPriority w:val="29"/>
    <w:rsid w:val="000B1F92"/>
    <w:rPr>
      <w:i/>
      <w:iCs/>
      <w:color w:val="404040" w:themeColor="text1" w:themeTint="BF"/>
    </w:rPr>
  </w:style>
  <w:style w:type="paragraph" w:styleId="ListParagraph">
    <w:name w:val="List Paragraph"/>
    <w:basedOn w:val="Normal"/>
    <w:uiPriority w:val="34"/>
    <w:qFormat/>
    <w:rsid w:val="000B1F92"/>
    <w:pPr>
      <w:ind w:left="720"/>
      <w:contextualSpacing/>
    </w:pPr>
  </w:style>
  <w:style w:type="character" w:styleId="IntenseEmphasis">
    <w:name w:val="Intense Emphasis"/>
    <w:basedOn w:val="DefaultParagraphFont"/>
    <w:uiPriority w:val="21"/>
    <w:qFormat/>
    <w:rsid w:val="000B1F92"/>
    <w:rPr>
      <w:i/>
      <w:iCs/>
      <w:color w:val="0F4761" w:themeColor="accent1" w:themeShade="BF"/>
    </w:rPr>
  </w:style>
  <w:style w:type="paragraph" w:styleId="IntenseQuote">
    <w:name w:val="Intense Quote"/>
    <w:basedOn w:val="Normal"/>
    <w:next w:val="Normal"/>
    <w:link w:val="IntenseQuoteChar"/>
    <w:uiPriority w:val="30"/>
    <w:qFormat/>
    <w:rsid w:val="000B1F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F92"/>
    <w:rPr>
      <w:i/>
      <w:iCs/>
      <w:color w:val="0F4761" w:themeColor="accent1" w:themeShade="BF"/>
    </w:rPr>
  </w:style>
  <w:style w:type="character" w:styleId="IntenseReference">
    <w:name w:val="Intense Reference"/>
    <w:basedOn w:val="DefaultParagraphFont"/>
    <w:uiPriority w:val="32"/>
    <w:qFormat/>
    <w:rsid w:val="000B1F92"/>
    <w:rPr>
      <w:b/>
      <w:bCs/>
      <w:smallCaps/>
      <w:color w:val="0F4761" w:themeColor="accent1" w:themeShade="BF"/>
      <w:spacing w:val="5"/>
    </w:rPr>
  </w:style>
  <w:style w:type="character" w:styleId="Hyperlink">
    <w:name w:val="Hyperlink"/>
    <w:basedOn w:val="DefaultParagraphFont"/>
    <w:uiPriority w:val="99"/>
    <w:unhideWhenUsed/>
    <w:rsid w:val="00C01FEE"/>
    <w:rPr>
      <w:color w:val="467886" w:themeColor="hyperlink"/>
      <w:u w:val="single"/>
    </w:rPr>
  </w:style>
  <w:style w:type="character" w:styleId="UnresolvedMention">
    <w:name w:val="Unresolved Mention"/>
    <w:basedOn w:val="DefaultParagraphFont"/>
    <w:uiPriority w:val="99"/>
    <w:semiHidden/>
    <w:unhideWhenUsed/>
    <w:rsid w:val="00C01FEE"/>
    <w:rPr>
      <w:color w:val="605E5C"/>
      <w:shd w:val="clear" w:color="auto" w:fill="E1DFDD"/>
    </w:rPr>
  </w:style>
  <w:style w:type="paragraph" w:styleId="FootnoteText">
    <w:name w:val="footnote text"/>
    <w:basedOn w:val="Normal"/>
    <w:link w:val="FootnoteTextChar"/>
    <w:uiPriority w:val="99"/>
    <w:semiHidden/>
    <w:unhideWhenUsed/>
    <w:rsid w:val="00376810"/>
    <w:rPr>
      <w:sz w:val="20"/>
    </w:rPr>
  </w:style>
  <w:style w:type="character" w:customStyle="1" w:styleId="FootnoteTextChar">
    <w:name w:val="Footnote Text Char"/>
    <w:basedOn w:val="DefaultParagraphFont"/>
    <w:link w:val="FootnoteText"/>
    <w:uiPriority w:val="99"/>
    <w:semiHidden/>
    <w:rsid w:val="0037681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376810"/>
    <w:rPr>
      <w:vertAlign w:val="superscript"/>
    </w:rPr>
  </w:style>
  <w:style w:type="paragraph" w:styleId="Header">
    <w:name w:val="header"/>
    <w:basedOn w:val="Normal"/>
    <w:link w:val="HeaderChar"/>
    <w:uiPriority w:val="99"/>
    <w:unhideWhenUsed/>
    <w:rsid w:val="00D70AF0"/>
    <w:pPr>
      <w:tabs>
        <w:tab w:val="center" w:pos="4680"/>
        <w:tab w:val="right" w:pos="9360"/>
      </w:tabs>
    </w:pPr>
  </w:style>
  <w:style w:type="character" w:customStyle="1" w:styleId="HeaderChar">
    <w:name w:val="Header Char"/>
    <w:basedOn w:val="DefaultParagraphFont"/>
    <w:link w:val="Header"/>
    <w:uiPriority w:val="99"/>
    <w:rsid w:val="00D70AF0"/>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D70AF0"/>
    <w:pPr>
      <w:tabs>
        <w:tab w:val="center" w:pos="4680"/>
        <w:tab w:val="right" w:pos="9360"/>
      </w:tabs>
    </w:pPr>
  </w:style>
  <w:style w:type="character" w:customStyle="1" w:styleId="FooterChar">
    <w:name w:val="Footer Char"/>
    <w:basedOn w:val="DefaultParagraphFont"/>
    <w:link w:val="Footer"/>
    <w:uiPriority w:val="99"/>
    <w:rsid w:val="00D70AF0"/>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50060">
      <w:bodyDiv w:val="1"/>
      <w:marLeft w:val="0"/>
      <w:marRight w:val="0"/>
      <w:marTop w:val="0"/>
      <w:marBottom w:val="0"/>
      <w:divBdr>
        <w:top w:val="none" w:sz="0" w:space="0" w:color="auto"/>
        <w:left w:val="none" w:sz="0" w:space="0" w:color="auto"/>
        <w:bottom w:val="none" w:sz="0" w:space="0" w:color="auto"/>
        <w:right w:val="none" w:sz="0" w:space="0" w:color="auto"/>
      </w:divBdr>
    </w:div>
    <w:div w:id="374624511">
      <w:bodyDiv w:val="1"/>
      <w:marLeft w:val="0"/>
      <w:marRight w:val="0"/>
      <w:marTop w:val="0"/>
      <w:marBottom w:val="0"/>
      <w:divBdr>
        <w:top w:val="none" w:sz="0" w:space="0" w:color="auto"/>
        <w:left w:val="none" w:sz="0" w:space="0" w:color="auto"/>
        <w:bottom w:val="none" w:sz="0" w:space="0" w:color="auto"/>
        <w:right w:val="none" w:sz="0" w:space="0" w:color="auto"/>
      </w:divBdr>
      <w:divsChild>
        <w:div w:id="439682650">
          <w:marLeft w:val="0"/>
          <w:marRight w:val="0"/>
          <w:marTop w:val="0"/>
          <w:marBottom w:val="0"/>
          <w:divBdr>
            <w:top w:val="none" w:sz="0" w:space="0" w:color="auto"/>
            <w:left w:val="none" w:sz="0" w:space="0" w:color="auto"/>
            <w:bottom w:val="none" w:sz="0" w:space="0" w:color="auto"/>
            <w:right w:val="none" w:sz="0" w:space="0" w:color="auto"/>
          </w:divBdr>
          <w:divsChild>
            <w:div w:id="1005209188">
              <w:marLeft w:val="-30"/>
              <w:marRight w:val="0"/>
              <w:marTop w:val="0"/>
              <w:marBottom w:val="0"/>
              <w:divBdr>
                <w:top w:val="none" w:sz="0" w:space="0" w:color="auto"/>
                <w:left w:val="none" w:sz="0" w:space="0" w:color="auto"/>
                <w:bottom w:val="none" w:sz="0" w:space="0" w:color="auto"/>
                <w:right w:val="none" w:sz="0" w:space="0" w:color="auto"/>
              </w:divBdr>
            </w:div>
          </w:divsChild>
        </w:div>
        <w:div w:id="300305795">
          <w:marLeft w:val="0"/>
          <w:marRight w:val="0"/>
          <w:marTop w:val="0"/>
          <w:marBottom w:val="0"/>
          <w:divBdr>
            <w:top w:val="none" w:sz="0" w:space="0" w:color="auto"/>
            <w:left w:val="none" w:sz="0" w:space="0" w:color="auto"/>
            <w:bottom w:val="none" w:sz="0" w:space="0" w:color="auto"/>
            <w:right w:val="none" w:sz="0" w:space="0" w:color="auto"/>
          </w:divBdr>
          <w:divsChild>
            <w:div w:id="106243015">
              <w:marLeft w:val="0"/>
              <w:marRight w:val="0"/>
              <w:marTop w:val="0"/>
              <w:marBottom w:val="0"/>
              <w:divBdr>
                <w:top w:val="none" w:sz="0" w:space="0" w:color="auto"/>
                <w:left w:val="none" w:sz="0" w:space="0" w:color="auto"/>
                <w:bottom w:val="none" w:sz="0" w:space="0" w:color="auto"/>
                <w:right w:val="none" w:sz="0" w:space="0" w:color="auto"/>
              </w:divBdr>
              <w:divsChild>
                <w:div w:id="108568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058510">
          <w:marLeft w:val="0"/>
          <w:marRight w:val="0"/>
          <w:marTop w:val="0"/>
          <w:marBottom w:val="0"/>
          <w:divBdr>
            <w:top w:val="none" w:sz="0" w:space="0" w:color="auto"/>
            <w:left w:val="none" w:sz="0" w:space="0" w:color="auto"/>
            <w:bottom w:val="none" w:sz="0" w:space="0" w:color="auto"/>
            <w:right w:val="none" w:sz="0" w:space="0" w:color="auto"/>
          </w:divBdr>
          <w:divsChild>
            <w:div w:id="90769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59113">
      <w:bodyDiv w:val="1"/>
      <w:marLeft w:val="0"/>
      <w:marRight w:val="0"/>
      <w:marTop w:val="0"/>
      <w:marBottom w:val="0"/>
      <w:divBdr>
        <w:top w:val="none" w:sz="0" w:space="0" w:color="auto"/>
        <w:left w:val="none" w:sz="0" w:space="0" w:color="auto"/>
        <w:bottom w:val="none" w:sz="0" w:space="0" w:color="auto"/>
        <w:right w:val="none" w:sz="0" w:space="0" w:color="auto"/>
      </w:divBdr>
    </w:div>
    <w:div w:id="711923978">
      <w:bodyDiv w:val="1"/>
      <w:marLeft w:val="0"/>
      <w:marRight w:val="0"/>
      <w:marTop w:val="0"/>
      <w:marBottom w:val="0"/>
      <w:divBdr>
        <w:top w:val="none" w:sz="0" w:space="0" w:color="auto"/>
        <w:left w:val="none" w:sz="0" w:space="0" w:color="auto"/>
        <w:bottom w:val="none" w:sz="0" w:space="0" w:color="auto"/>
        <w:right w:val="none" w:sz="0" w:space="0" w:color="auto"/>
      </w:divBdr>
    </w:div>
    <w:div w:id="1236864544">
      <w:bodyDiv w:val="1"/>
      <w:marLeft w:val="0"/>
      <w:marRight w:val="0"/>
      <w:marTop w:val="0"/>
      <w:marBottom w:val="0"/>
      <w:divBdr>
        <w:top w:val="none" w:sz="0" w:space="0" w:color="auto"/>
        <w:left w:val="none" w:sz="0" w:space="0" w:color="auto"/>
        <w:bottom w:val="none" w:sz="0" w:space="0" w:color="auto"/>
        <w:right w:val="none" w:sz="0" w:space="0" w:color="auto"/>
      </w:divBdr>
    </w:div>
    <w:div w:id="1292785058">
      <w:bodyDiv w:val="1"/>
      <w:marLeft w:val="0"/>
      <w:marRight w:val="0"/>
      <w:marTop w:val="0"/>
      <w:marBottom w:val="0"/>
      <w:divBdr>
        <w:top w:val="none" w:sz="0" w:space="0" w:color="auto"/>
        <w:left w:val="none" w:sz="0" w:space="0" w:color="auto"/>
        <w:bottom w:val="none" w:sz="0" w:space="0" w:color="auto"/>
        <w:right w:val="none" w:sz="0" w:space="0" w:color="auto"/>
      </w:divBdr>
    </w:div>
    <w:div w:id="1562672704">
      <w:bodyDiv w:val="1"/>
      <w:marLeft w:val="0"/>
      <w:marRight w:val="0"/>
      <w:marTop w:val="0"/>
      <w:marBottom w:val="0"/>
      <w:divBdr>
        <w:top w:val="none" w:sz="0" w:space="0" w:color="auto"/>
        <w:left w:val="none" w:sz="0" w:space="0" w:color="auto"/>
        <w:bottom w:val="none" w:sz="0" w:space="0" w:color="auto"/>
        <w:right w:val="none" w:sz="0" w:space="0" w:color="auto"/>
      </w:divBdr>
    </w:div>
    <w:div w:id="1649088189">
      <w:bodyDiv w:val="1"/>
      <w:marLeft w:val="0"/>
      <w:marRight w:val="0"/>
      <w:marTop w:val="0"/>
      <w:marBottom w:val="0"/>
      <w:divBdr>
        <w:top w:val="none" w:sz="0" w:space="0" w:color="auto"/>
        <w:left w:val="none" w:sz="0" w:space="0" w:color="auto"/>
        <w:bottom w:val="none" w:sz="0" w:space="0" w:color="auto"/>
        <w:right w:val="none" w:sz="0" w:space="0" w:color="auto"/>
      </w:divBdr>
    </w:div>
    <w:div w:id="1719472815">
      <w:bodyDiv w:val="1"/>
      <w:marLeft w:val="0"/>
      <w:marRight w:val="0"/>
      <w:marTop w:val="0"/>
      <w:marBottom w:val="0"/>
      <w:divBdr>
        <w:top w:val="none" w:sz="0" w:space="0" w:color="auto"/>
        <w:left w:val="none" w:sz="0" w:space="0" w:color="auto"/>
        <w:bottom w:val="none" w:sz="0" w:space="0" w:color="auto"/>
        <w:right w:val="none" w:sz="0" w:space="0" w:color="auto"/>
      </w:divBdr>
      <w:divsChild>
        <w:div w:id="1161503077">
          <w:marLeft w:val="0"/>
          <w:marRight w:val="0"/>
          <w:marTop w:val="0"/>
          <w:marBottom w:val="0"/>
          <w:divBdr>
            <w:top w:val="none" w:sz="0" w:space="0" w:color="auto"/>
            <w:left w:val="none" w:sz="0" w:space="0" w:color="auto"/>
            <w:bottom w:val="none" w:sz="0" w:space="0" w:color="auto"/>
            <w:right w:val="none" w:sz="0" w:space="0" w:color="auto"/>
          </w:divBdr>
          <w:divsChild>
            <w:div w:id="40449473">
              <w:marLeft w:val="-30"/>
              <w:marRight w:val="0"/>
              <w:marTop w:val="0"/>
              <w:marBottom w:val="0"/>
              <w:divBdr>
                <w:top w:val="none" w:sz="0" w:space="0" w:color="auto"/>
                <w:left w:val="none" w:sz="0" w:space="0" w:color="auto"/>
                <w:bottom w:val="none" w:sz="0" w:space="0" w:color="auto"/>
                <w:right w:val="none" w:sz="0" w:space="0" w:color="auto"/>
              </w:divBdr>
            </w:div>
          </w:divsChild>
        </w:div>
        <w:div w:id="1037462070">
          <w:marLeft w:val="0"/>
          <w:marRight w:val="0"/>
          <w:marTop w:val="0"/>
          <w:marBottom w:val="0"/>
          <w:divBdr>
            <w:top w:val="none" w:sz="0" w:space="0" w:color="auto"/>
            <w:left w:val="none" w:sz="0" w:space="0" w:color="auto"/>
            <w:bottom w:val="none" w:sz="0" w:space="0" w:color="auto"/>
            <w:right w:val="none" w:sz="0" w:space="0" w:color="auto"/>
          </w:divBdr>
          <w:divsChild>
            <w:div w:id="110364781">
              <w:marLeft w:val="0"/>
              <w:marRight w:val="0"/>
              <w:marTop w:val="0"/>
              <w:marBottom w:val="0"/>
              <w:divBdr>
                <w:top w:val="none" w:sz="0" w:space="0" w:color="auto"/>
                <w:left w:val="none" w:sz="0" w:space="0" w:color="auto"/>
                <w:bottom w:val="none" w:sz="0" w:space="0" w:color="auto"/>
                <w:right w:val="none" w:sz="0" w:space="0" w:color="auto"/>
              </w:divBdr>
              <w:divsChild>
                <w:div w:id="55404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77899">
          <w:marLeft w:val="0"/>
          <w:marRight w:val="0"/>
          <w:marTop w:val="0"/>
          <w:marBottom w:val="0"/>
          <w:divBdr>
            <w:top w:val="none" w:sz="0" w:space="0" w:color="auto"/>
            <w:left w:val="none" w:sz="0" w:space="0" w:color="auto"/>
            <w:bottom w:val="none" w:sz="0" w:space="0" w:color="auto"/>
            <w:right w:val="none" w:sz="0" w:space="0" w:color="auto"/>
          </w:divBdr>
          <w:divsChild>
            <w:div w:id="91647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25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1E9B8-3727-472C-ABD5-014475206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3320</Words>
  <Characters>18928</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rullan</dc:creator>
  <cp:keywords/>
  <dc:description/>
  <cp:lastModifiedBy>Camyl Moreno Pantojas</cp:lastModifiedBy>
  <cp:revision>2</cp:revision>
  <cp:lastPrinted>2025-10-31T17:17:00Z</cp:lastPrinted>
  <dcterms:created xsi:type="dcterms:W3CDTF">2025-10-31T17:33:00Z</dcterms:created>
  <dcterms:modified xsi:type="dcterms:W3CDTF">2025-10-31T17:33:00Z</dcterms:modified>
</cp:coreProperties>
</file>