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C73E4" w14:textId="77777777" w:rsidR="000B1F92" w:rsidRPr="000B1F92" w:rsidRDefault="000B1F92" w:rsidP="000B1F92">
      <w:pPr>
        <w:jc w:val="center"/>
        <w:rPr>
          <w:rFonts w:ascii="Book Antiqua" w:eastAsia="Book Antiqua" w:hAnsi="Book Antiqua" w:cs="Book Antiqua"/>
          <w:bCs/>
          <w:color w:val="000000" w:themeColor="text1"/>
          <w:sz w:val="36"/>
          <w:szCs w:val="36"/>
          <w:lang w:val="es-PR"/>
        </w:rPr>
      </w:pPr>
      <w:r w:rsidRPr="000B1F92">
        <w:rPr>
          <w:rFonts w:ascii="Book Antiqua" w:eastAsia="Book Antiqua" w:hAnsi="Book Antiqua" w:cs="Book Antiqua"/>
          <w:bCs/>
          <w:color w:val="000000" w:themeColor="text1"/>
          <w:sz w:val="36"/>
          <w:szCs w:val="36"/>
          <w:lang w:val="es-PR"/>
        </w:rPr>
        <w:t xml:space="preserve">GOBIERNO DE </w:t>
      </w:r>
      <w:sdt>
        <w:sdtPr>
          <w:rPr>
            <w:bCs/>
            <w:color w:val="000000" w:themeColor="text1"/>
            <w:sz w:val="36"/>
            <w:szCs w:val="36"/>
          </w:rPr>
          <w:tag w:val="goog_rdk_0"/>
          <w:id w:val="-2063775325"/>
        </w:sdtPr>
        <w:sdtEndPr/>
        <w:sdtContent/>
      </w:sdt>
      <w:r w:rsidRPr="000B1F92">
        <w:rPr>
          <w:rFonts w:ascii="Book Antiqua" w:eastAsia="Book Antiqua" w:hAnsi="Book Antiqua" w:cs="Book Antiqua"/>
          <w:bCs/>
          <w:color w:val="000000" w:themeColor="text1"/>
          <w:sz w:val="36"/>
          <w:szCs w:val="36"/>
          <w:lang w:val="es-PR"/>
        </w:rPr>
        <w:t>PUERTO RICO</w:t>
      </w:r>
    </w:p>
    <w:p w14:paraId="5966AC6C" w14:textId="77777777" w:rsidR="000B1F92" w:rsidRPr="000B1F92" w:rsidRDefault="000B1F92" w:rsidP="000B1F92">
      <w:pPr>
        <w:jc w:val="center"/>
        <w:rPr>
          <w:rFonts w:ascii="Book Antiqua" w:eastAsia="Book Antiqua" w:hAnsi="Book Antiqua" w:cs="Book Antiqua"/>
          <w:color w:val="000000" w:themeColor="text1"/>
          <w:lang w:val="es-PR"/>
        </w:rPr>
      </w:pPr>
    </w:p>
    <w:p w14:paraId="52F186B9"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lang w:val="es-PR"/>
        </w:rPr>
      </w:pPr>
      <w:r w:rsidRPr="000B1F92">
        <w:rPr>
          <w:rFonts w:ascii="Book Antiqua" w:eastAsia="Book Antiqua" w:hAnsi="Book Antiqua" w:cs="Book Antiqua"/>
          <w:color w:val="000000" w:themeColor="text1"/>
          <w:lang w:val="es-PR"/>
        </w:rPr>
        <w:t xml:space="preserve">20 </w:t>
      </w:r>
      <w:r w:rsidRPr="000B1F92">
        <w:rPr>
          <w:rFonts w:ascii="Book Antiqua" w:eastAsia="Book Antiqua" w:hAnsi="Book Antiqua" w:cs="Book Antiqua"/>
          <w:color w:val="000000" w:themeColor="text1"/>
          <w:vertAlign w:val="superscript"/>
          <w:lang w:val="es-PR"/>
        </w:rPr>
        <w:t>ma.</w:t>
      </w:r>
      <w:r w:rsidRPr="000B1F92">
        <w:rPr>
          <w:rFonts w:ascii="Book Antiqua" w:eastAsia="Book Antiqua" w:hAnsi="Book Antiqua" w:cs="Book Antiqua"/>
          <w:color w:val="000000" w:themeColor="text1"/>
          <w:lang w:val="es-PR"/>
        </w:rPr>
        <w:tab/>
        <w:t>Asamblea</w:t>
      </w:r>
      <w:r w:rsidRPr="000B1F92">
        <w:rPr>
          <w:rFonts w:ascii="Book Antiqua" w:eastAsia="Book Antiqua" w:hAnsi="Book Antiqua" w:cs="Book Antiqua"/>
          <w:color w:val="000000" w:themeColor="text1"/>
          <w:lang w:val="es-PR"/>
        </w:rPr>
        <w:tab/>
        <w:t>1</w:t>
      </w:r>
      <w:r w:rsidRPr="000B1F92">
        <w:rPr>
          <w:rFonts w:ascii="Book Antiqua" w:eastAsia="Book Antiqua" w:hAnsi="Book Antiqua" w:cs="Book Antiqua"/>
          <w:color w:val="000000" w:themeColor="text1"/>
          <w:vertAlign w:val="superscript"/>
          <w:lang w:val="es-PR"/>
        </w:rPr>
        <w:t>ra.</w:t>
      </w:r>
      <w:r w:rsidRPr="000B1F92">
        <w:rPr>
          <w:rFonts w:ascii="Book Antiqua" w:eastAsia="Book Antiqua" w:hAnsi="Book Antiqua" w:cs="Book Antiqua"/>
          <w:color w:val="000000" w:themeColor="text1"/>
          <w:vertAlign w:val="superscript"/>
          <w:lang w:val="es-PR"/>
        </w:rPr>
        <w:tab/>
      </w:r>
      <w:r w:rsidRPr="000B1F92">
        <w:rPr>
          <w:rFonts w:ascii="Book Antiqua" w:eastAsia="Book Antiqua" w:hAnsi="Book Antiqua" w:cs="Book Antiqua"/>
          <w:color w:val="000000" w:themeColor="text1"/>
          <w:lang w:val="es-PR"/>
        </w:rPr>
        <w:t>Sesión</w:t>
      </w:r>
    </w:p>
    <w:p w14:paraId="16CA38BB"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lang w:val="es-PR"/>
        </w:rPr>
      </w:pPr>
      <w:r w:rsidRPr="000B1F92">
        <w:rPr>
          <w:rFonts w:ascii="Book Antiqua" w:eastAsia="Book Antiqua" w:hAnsi="Book Antiqua" w:cs="Book Antiqua"/>
          <w:color w:val="000000" w:themeColor="text1"/>
          <w:lang w:val="es-PR"/>
        </w:rPr>
        <w:tab/>
        <w:t>Legislativa</w:t>
      </w:r>
      <w:r w:rsidRPr="000B1F92">
        <w:rPr>
          <w:rFonts w:ascii="Book Antiqua" w:eastAsia="Book Antiqua" w:hAnsi="Book Antiqua" w:cs="Book Antiqua"/>
          <w:color w:val="000000" w:themeColor="text1"/>
          <w:lang w:val="es-PR"/>
        </w:rPr>
        <w:tab/>
      </w:r>
      <w:r w:rsidRPr="000B1F92">
        <w:rPr>
          <w:rFonts w:ascii="Book Antiqua" w:eastAsia="Book Antiqua" w:hAnsi="Book Antiqua" w:cs="Book Antiqua"/>
          <w:color w:val="000000" w:themeColor="text1"/>
          <w:lang w:val="es-PR"/>
        </w:rPr>
        <w:tab/>
        <w:t>Ordinaria</w:t>
      </w:r>
    </w:p>
    <w:p w14:paraId="66EF2962" w14:textId="77777777" w:rsidR="000B1F92" w:rsidRPr="000B1F92" w:rsidRDefault="000B1F92" w:rsidP="000B1F92">
      <w:pPr>
        <w:rPr>
          <w:rFonts w:ascii="Book Antiqua" w:eastAsia="Book Antiqua" w:hAnsi="Book Antiqua" w:cs="Book Antiqua"/>
          <w:color w:val="000000" w:themeColor="text1"/>
          <w:lang w:val="es-PR"/>
        </w:rPr>
      </w:pPr>
    </w:p>
    <w:p w14:paraId="00139170" w14:textId="77777777" w:rsidR="000B1F92" w:rsidRPr="000B1F92" w:rsidRDefault="000B1F92" w:rsidP="000B1F92">
      <w:pPr>
        <w:jc w:val="center"/>
        <w:rPr>
          <w:rFonts w:ascii="Book Antiqua" w:hAnsi="Book Antiqua"/>
          <w:b/>
          <w:color w:val="000000" w:themeColor="text1"/>
          <w:sz w:val="36"/>
          <w:szCs w:val="36"/>
          <w:lang w:val="es-PR"/>
        </w:rPr>
      </w:pPr>
      <w:r w:rsidRPr="000B1F92">
        <w:rPr>
          <w:rFonts w:ascii="Book Antiqua" w:hAnsi="Book Antiqua"/>
          <w:b/>
          <w:color w:val="000000" w:themeColor="text1"/>
          <w:sz w:val="36"/>
          <w:szCs w:val="36"/>
          <w:lang w:val="es-PR"/>
        </w:rPr>
        <w:t>CÁMARA DE REPRESENTANTES</w:t>
      </w:r>
    </w:p>
    <w:p w14:paraId="09BF1A55" w14:textId="77777777" w:rsidR="000B1F92" w:rsidRPr="000B1F92" w:rsidRDefault="000B1F92" w:rsidP="000B1F92">
      <w:pPr>
        <w:jc w:val="center"/>
        <w:rPr>
          <w:rFonts w:ascii="Book Antiqua" w:hAnsi="Book Antiqua"/>
          <w:color w:val="000000" w:themeColor="text1"/>
          <w:lang w:val="es-PR"/>
        </w:rPr>
      </w:pPr>
    </w:p>
    <w:p w14:paraId="0361DB8B" w14:textId="72DA6B04" w:rsidR="000B1F92" w:rsidRPr="000B1F92" w:rsidRDefault="000B1F92" w:rsidP="000B1F92">
      <w:pPr>
        <w:jc w:val="center"/>
        <w:rPr>
          <w:rFonts w:ascii="Book Antiqua" w:hAnsi="Book Antiqua"/>
          <w:b/>
          <w:color w:val="000000" w:themeColor="text1"/>
          <w:sz w:val="52"/>
          <w:szCs w:val="52"/>
          <w:lang w:val="es-PR"/>
        </w:rPr>
      </w:pPr>
      <w:r w:rsidRPr="000B1F92">
        <w:rPr>
          <w:rFonts w:ascii="Book Antiqua" w:hAnsi="Book Antiqua"/>
          <w:b/>
          <w:color w:val="000000" w:themeColor="text1"/>
          <w:sz w:val="52"/>
          <w:szCs w:val="52"/>
          <w:lang w:val="es-PR"/>
        </w:rPr>
        <w:t>P. de</w:t>
      </w:r>
      <w:r w:rsidR="003823C9">
        <w:rPr>
          <w:rFonts w:ascii="Book Antiqua" w:hAnsi="Book Antiqua"/>
          <w:b/>
          <w:color w:val="000000" w:themeColor="text1"/>
          <w:sz w:val="52"/>
          <w:szCs w:val="52"/>
          <w:lang w:val="es-PR"/>
        </w:rPr>
        <w:t>l S. 495</w:t>
      </w:r>
    </w:p>
    <w:p w14:paraId="5C300827" w14:textId="77777777" w:rsidR="000B1F92" w:rsidRPr="000B1F92" w:rsidRDefault="000B1F92" w:rsidP="000B1F92">
      <w:pPr>
        <w:jc w:val="center"/>
        <w:rPr>
          <w:rFonts w:ascii="Book Antiqua" w:hAnsi="Book Antiqua"/>
          <w:color w:val="000000" w:themeColor="text1"/>
          <w:lang w:val="es-PR"/>
        </w:rPr>
      </w:pPr>
    </w:p>
    <w:p w14:paraId="0837F8B7" w14:textId="77777777" w:rsidR="000B1F92" w:rsidRPr="00A61442" w:rsidRDefault="000B1F92" w:rsidP="000B1F92">
      <w:pPr>
        <w:jc w:val="center"/>
        <w:rPr>
          <w:rFonts w:ascii="Book Antiqua" w:hAnsi="Book Antiqua"/>
          <w:caps/>
          <w:color w:val="000000" w:themeColor="text1"/>
          <w:lang w:val="es-PR"/>
        </w:rPr>
      </w:pPr>
      <w:r w:rsidRPr="000B1F92">
        <w:rPr>
          <w:rFonts w:ascii="Book Antiqua" w:hAnsi="Book Antiqua"/>
          <w:b/>
          <w:bCs/>
          <w:caps/>
          <w:color w:val="000000" w:themeColor="text1"/>
          <w:lang w:val="es-ES"/>
        </w:rPr>
        <w:t>INFORME POSITIVO </w:t>
      </w:r>
      <w:r w:rsidRPr="00A61442">
        <w:rPr>
          <w:rFonts w:ascii="Book Antiqua" w:hAnsi="Book Antiqua"/>
          <w:caps/>
          <w:color w:val="000000" w:themeColor="text1"/>
          <w:lang w:val="es-PR"/>
        </w:rPr>
        <w:t> </w:t>
      </w:r>
    </w:p>
    <w:p w14:paraId="38ED4042" w14:textId="77777777" w:rsidR="000B1F92" w:rsidRPr="00A61442" w:rsidRDefault="000B1F92" w:rsidP="000B1F92">
      <w:pPr>
        <w:jc w:val="center"/>
        <w:rPr>
          <w:rFonts w:ascii="Book Antiqua" w:hAnsi="Book Antiqua"/>
          <w:caps/>
          <w:color w:val="000000" w:themeColor="text1"/>
          <w:lang w:val="es-PR"/>
        </w:rPr>
      </w:pPr>
    </w:p>
    <w:p w14:paraId="39B5B1B4" w14:textId="406480A0" w:rsidR="000B1F92" w:rsidRPr="000B1F92" w:rsidRDefault="00B61EEB" w:rsidP="000B1F92">
      <w:pPr>
        <w:jc w:val="center"/>
        <w:rPr>
          <w:rFonts w:ascii="Book Antiqua" w:hAnsi="Book Antiqua"/>
          <w:b/>
          <w:color w:val="000000" w:themeColor="text1"/>
          <w:sz w:val="48"/>
          <w:lang w:val="es-PR"/>
        </w:rPr>
      </w:pPr>
      <w:r>
        <w:rPr>
          <w:rFonts w:ascii="Book Antiqua" w:hAnsi="Book Antiqua"/>
          <w:caps/>
          <w:color w:val="000000" w:themeColor="text1"/>
          <w:lang w:val="es-PR"/>
        </w:rPr>
        <w:t>25</w:t>
      </w:r>
      <w:r w:rsidR="000B1F92" w:rsidRPr="008D0ADA">
        <w:rPr>
          <w:rFonts w:ascii="Book Antiqua" w:hAnsi="Book Antiqua"/>
          <w:caps/>
          <w:color w:val="000000" w:themeColor="text1"/>
          <w:lang w:val="es-PR"/>
        </w:rPr>
        <w:t xml:space="preserve"> </w:t>
      </w:r>
      <w:r w:rsidR="000B1F92" w:rsidRPr="000B1F92">
        <w:rPr>
          <w:rFonts w:ascii="Book Antiqua" w:hAnsi="Book Antiqua"/>
          <w:caps/>
          <w:color w:val="000000" w:themeColor="text1"/>
          <w:lang w:val="es-PR"/>
        </w:rPr>
        <w:t xml:space="preserve">de </w:t>
      </w:r>
      <w:r w:rsidR="002B1C9C">
        <w:rPr>
          <w:rFonts w:ascii="Book Antiqua" w:hAnsi="Book Antiqua"/>
          <w:caps/>
          <w:color w:val="000000" w:themeColor="text1"/>
          <w:lang w:val="es-PR"/>
        </w:rPr>
        <w:t>JUNIO</w:t>
      </w:r>
      <w:r w:rsidR="000B1F92" w:rsidRPr="000B1F92">
        <w:rPr>
          <w:rFonts w:ascii="Book Antiqua" w:hAnsi="Book Antiqua"/>
          <w:caps/>
          <w:color w:val="000000" w:themeColor="text1"/>
          <w:lang w:val="es-PR"/>
        </w:rPr>
        <w:t xml:space="preserve"> de</w:t>
      </w:r>
      <w:r w:rsidR="000B1F92" w:rsidRPr="000B1F92">
        <w:rPr>
          <w:rFonts w:ascii="Book Antiqua" w:hAnsi="Book Antiqua"/>
          <w:color w:val="000000" w:themeColor="text1"/>
          <w:sz w:val="22"/>
          <w:szCs w:val="22"/>
          <w:lang w:val="es-PR"/>
        </w:rPr>
        <w:t xml:space="preserve"> </w:t>
      </w:r>
      <w:r w:rsidR="000B1F92" w:rsidRPr="000B1F92">
        <w:rPr>
          <w:rFonts w:ascii="Book Antiqua" w:hAnsi="Book Antiqua"/>
          <w:color w:val="000000" w:themeColor="text1"/>
          <w:lang w:val="es-PR"/>
        </w:rPr>
        <w:t>2025</w:t>
      </w:r>
    </w:p>
    <w:p w14:paraId="6DC5602C" w14:textId="701D6940" w:rsidR="000B1F92" w:rsidRPr="00775A0E" w:rsidRDefault="000B1F92" w:rsidP="000B1F92">
      <w:pPr>
        <w:spacing w:line="480" w:lineRule="auto"/>
        <w:jc w:val="both"/>
        <w:rPr>
          <w:rFonts w:ascii="Book Antiqua" w:hAnsi="Book Antiqua"/>
          <w:szCs w:val="24"/>
          <w:lang w:val="es-PR"/>
        </w:rPr>
      </w:pPr>
      <w:r w:rsidRPr="00775A0E">
        <w:rPr>
          <w:rFonts w:ascii="Book Antiqua" w:hAnsi="Book Antiqua"/>
          <w:szCs w:val="24"/>
          <w:lang w:val="es-PR"/>
        </w:rPr>
        <w:cr/>
      </w:r>
      <w:r w:rsidRPr="00775A0E">
        <w:rPr>
          <w:rFonts w:ascii="Book Antiqua" w:hAnsi="Book Antiqua"/>
          <w:b/>
          <w:szCs w:val="24"/>
          <w:lang w:val="es-PR"/>
        </w:rPr>
        <w:t>A LA CÁMARA DE REPRESENTANTES DE PUERTO RICO:</w:t>
      </w:r>
    </w:p>
    <w:p w14:paraId="26A4D776" w14:textId="19DEE9A1" w:rsidR="000B1F92" w:rsidRDefault="000B1F92" w:rsidP="00E12A74">
      <w:pPr>
        <w:jc w:val="both"/>
        <w:rPr>
          <w:rFonts w:ascii="Book Antiqua" w:hAnsi="Book Antiqua"/>
          <w:szCs w:val="24"/>
          <w:lang w:val="es-PR"/>
        </w:rPr>
      </w:pPr>
      <w:r w:rsidRPr="00775A0E">
        <w:rPr>
          <w:rFonts w:ascii="Book Antiqua" w:hAnsi="Book Antiqua"/>
          <w:szCs w:val="24"/>
          <w:lang w:val="es-PR"/>
        </w:rPr>
        <w:t xml:space="preserve">La Comisión de </w:t>
      </w:r>
      <w:r>
        <w:rPr>
          <w:rFonts w:ascii="Book Antiqua" w:hAnsi="Book Antiqua"/>
          <w:szCs w:val="24"/>
          <w:lang w:val="es-PR"/>
        </w:rPr>
        <w:t xml:space="preserve">Hacienda </w:t>
      </w:r>
      <w:r w:rsidRPr="00775A0E">
        <w:rPr>
          <w:rFonts w:ascii="Book Antiqua" w:hAnsi="Book Antiqua"/>
          <w:szCs w:val="24"/>
          <w:lang w:val="es-PR"/>
        </w:rPr>
        <w:t xml:space="preserve">de la Cámara de Representantes de Puerto Rico, </w:t>
      </w:r>
      <w:r w:rsidRPr="000B1F92">
        <w:rPr>
          <w:rFonts w:ascii="Book Antiqua" w:hAnsi="Book Antiqua"/>
          <w:lang w:val="es-ES"/>
        </w:rPr>
        <w:t xml:space="preserve">previo estudio y consideración </w:t>
      </w:r>
      <w:r w:rsidRPr="00E12A74">
        <w:rPr>
          <w:rFonts w:ascii="Book Antiqua" w:hAnsi="Book Antiqua"/>
          <w:lang w:val="es-ES"/>
        </w:rPr>
        <w:t>del Proyecto d</w:t>
      </w:r>
      <w:r w:rsidR="003823C9">
        <w:rPr>
          <w:rFonts w:ascii="Book Antiqua" w:hAnsi="Book Antiqua"/>
          <w:lang w:val="es-ES"/>
        </w:rPr>
        <w:t>el Senado 495</w:t>
      </w:r>
      <w:r w:rsidRPr="00E12A74">
        <w:rPr>
          <w:rFonts w:ascii="Book Antiqua" w:hAnsi="Book Antiqua"/>
          <w:lang w:val="es-ES"/>
        </w:rPr>
        <w:t xml:space="preserve">, </w:t>
      </w:r>
      <w:r w:rsidRPr="00E12A74">
        <w:rPr>
          <w:rFonts w:ascii="Book Antiqua" w:hAnsi="Book Antiqua"/>
          <w:szCs w:val="24"/>
          <w:lang w:val="es-PR"/>
        </w:rPr>
        <w:t>recomienda su</w:t>
      </w:r>
      <w:r w:rsidRPr="00775A0E">
        <w:rPr>
          <w:rFonts w:ascii="Book Antiqua" w:hAnsi="Book Antiqua"/>
          <w:szCs w:val="24"/>
          <w:lang w:val="es-PR"/>
        </w:rPr>
        <w:t xml:space="preserve"> aprobación</w:t>
      </w:r>
      <w:r>
        <w:rPr>
          <w:rFonts w:ascii="Book Antiqua" w:hAnsi="Book Antiqua"/>
          <w:szCs w:val="24"/>
          <w:lang w:val="es-PR"/>
        </w:rPr>
        <w:t xml:space="preserve">, </w:t>
      </w:r>
      <w:r w:rsidR="0001592A">
        <w:rPr>
          <w:rFonts w:ascii="Book Antiqua" w:hAnsi="Book Antiqua"/>
          <w:szCs w:val="24"/>
          <w:lang w:val="es-PR"/>
        </w:rPr>
        <w:t>sin</w:t>
      </w:r>
      <w:r w:rsidR="00D70AF0">
        <w:rPr>
          <w:rFonts w:ascii="Book Antiqua" w:hAnsi="Book Antiqua"/>
          <w:szCs w:val="24"/>
          <w:lang w:val="es-PR"/>
        </w:rPr>
        <w:t xml:space="preserve"> enmiendas</w:t>
      </w:r>
      <w:r w:rsidR="0001592A">
        <w:rPr>
          <w:rFonts w:ascii="Book Antiqua" w:hAnsi="Book Antiqua"/>
          <w:szCs w:val="24"/>
          <w:lang w:val="es-PR"/>
        </w:rPr>
        <w:t>.</w:t>
      </w:r>
      <w:r w:rsidR="008D0ADA">
        <w:rPr>
          <w:rFonts w:ascii="Book Antiqua" w:hAnsi="Book Antiqua"/>
          <w:szCs w:val="24"/>
          <w:lang w:val="es-PR"/>
        </w:rPr>
        <w:t xml:space="preserve"> </w:t>
      </w:r>
    </w:p>
    <w:p w14:paraId="2C861882" w14:textId="77777777" w:rsidR="0001592A" w:rsidRDefault="0001592A" w:rsidP="00E12A74">
      <w:pPr>
        <w:jc w:val="both"/>
        <w:rPr>
          <w:rFonts w:ascii="Book Antiqua" w:hAnsi="Book Antiqua"/>
          <w:bCs/>
          <w:lang w:val="es-PR"/>
        </w:rPr>
      </w:pPr>
    </w:p>
    <w:p w14:paraId="707A69B7" w14:textId="2A1D369C" w:rsidR="000B1F92" w:rsidRPr="00FC006D" w:rsidRDefault="00A61442" w:rsidP="004B5F3A">
      <w:pPr>
        <w:jc w:val="center"/>
        <w:rPr>
          <w:rFonts w:ascii="Book Antiqua" w:hAnsi="Book Antiqua"/>
          <w:b/>
          <w:smallCaps/>
          <w:sz w:val="28"/>
          <w:szCs w:val="22"/>
          <w:lang w:val="es-PR"/>
        </w:rPr>
      </w:pPr>
      <w:r w:rsidRPr="00FC006D">
        <w:rPr>
          <w:rFonts w:ascii="Book Antiqua" w:hAnsi="Book Antiqua"/>
          <w:b/>
          <w:smallCaps/>
          <w:sz w:val="28"/>
          <w:szCs w:val="22"/>
          <w:lang w:val="es-PR"/>
        </w:rPr>
        <w:t>Alcance de la Medida</w:t>
      </w:r>
    </w:p>
    <w:p w14:paraId="0314BD90" w14:textId="77777777" w:rsidR="00A61442" w:rsidRPr="00A61442" w:rsidRDefault="00A61442" w:rsidP="00A61442">
      <w:pPr>
        <w:ind w:left="360"/>
        <w:rPr>
          <w:rFonts w:ascii="Book Antiqua" w:hAnsi="Book Antiqua"/>
          <w:bCs/>
          <w:lang w:val="es-PR"/>
        </w:rPr>
      </w:pPr>
    </w:p>
    <w:p w14:paraId="129195F3" w14:textId="0B8D285C" w:rsidR="00A605A4" w:rsidRDefault="00CC3FA5" w:rsidP="00E12A74">
      <w:pPr>
        <w:jc w:val="both"/>
        <w:rPr>
          <w:color w:val="000000" w:themeColor="text1"/>
          <w:lang w:val="es-PR"/>
        </w:rPr>
      </w:pPr>
      <w:r>
        <w:rPr>
          <w:rFonts w:ascii="Book Antiqua" w:hAnsi="Book Antiqua"/>
          <w:bCs/>
          <w:szCs w:val="24"/>
          <w:lang w:val="es-PR"/>
        </w:rPr>
        <w:t xml:space="preserve">El </w:t>
      </w:r>
      <w:r w:rsidR="00EC6799" w:rsidRPr="000B1F92">
        <w:rPr>
          <w:rFonts w:ascii="Book Antiqua" w:hAnsi="Book Antiqua"/>
          <w:lang w:val="es-ES"/>
        </w:rPr>
        <w:t>Proyecto d</w:t>
      </w:r>
      <w:r w:rsidR="003823C9">
        <w:rPr>
          <w:rFonts w:ascii="Book Antiqua" w:hAnsi="Book Antiqua"/>
          <w:lang w:val="es-ES"/>
        </w:rPr>
        <w:t>el Senado 495</w:t>
      </w:r>
      <w:r w:rsidR="00F70CB0">
        <w:rPr>
          <w:rFonts w:ascii="Book Antiqua" w:hAnsi="Book Antiqua"/>
          <w:lang w:val="es-ES"/>
        </w:rPr>
        <w:t xml:space="preserve"> tiene el propósito </w:t>
      </w:r>
      <w:r w:rsidR="00BA0B34">
        <w:rPr>
          <w:rFonts w:ascii="Book Antiqua" w:hAnsi="Book Antiqua"/>
          <w:lang w:val="es-ES"/>
        </w:rPr>
        <w:t>de enmendar</w:t>
      </w:r>
      <w:r w:rsidR="004F0DF0" w:rsidRPr="004F0DF0">
        <w:rPr>
          <w:rFonts w:ascii="Book Antiqua" w:hAnsi="Book Antiqua"/>
          <w:color w:val="000000" w:themeColor="text1"/>
          <w:lang w:val="es-PR"/>
        </w:rPr>
        <w:t xml:space="preserve"> la Secciones 1020.08, 2082.02, 2082.03, 2082.04, 2082.05, y 2083.01, Ley 60-2019, según enmendada, conocida como “Código de Incentivos de Puerto Rico”, con el fin de aclarar las disposiciones relacionadas a los agricultores bona fide a quienes le aplicarán los beneficios de los incentivos</w:t>
      </w:r>
      <w:r w:rsidR="007E0B04">
        <w:rPr>
          <w:rFonts w:ascii="Book Antiqua" w:hAnsi="Book Antiqua"/>
          <w:color w:val="000000" w:themeColor="text1"/>
          <w:lang w:val="es-PR"/>
        </w:rPr>
        <w:t xml:space="preserve"> y</w:t>
      </w:r>
      <w:r w:rsidR="004F0DF0" w:rsidRPr="004F0DF0">
        <w:rPr>
          <w:rFonts w:ascii="Book Antiqua" w:hAnsi="Book Antiqua"/>
          <w:color w:val="000000" w:themeColor="text1"/>
          <w:lang w:val="es-PR"/>
        </w:rPr>
        <w:t xml:space="preserve"> simplificar los requisitos de cumplimiento</w:t>
      </w:r>
      <w:r w:rsidR="00A605A4">
        <w:rPr>
          <w:color w:val="000000" w:themeColor="text1"/>
          <w:lang w:val="es-PR"/>
        </w:rPr>
        <w:t>.</w:t>
      </w:r>
    </w:p>
    <w:p w14:paraId="2B20E2F6" w14:textId="77777777" w:rsidR="00AC642C" w:rsidRDefault="00AC642C" w:rsidP="00007DC5">
      <w:pPr>
        <w:jc w:val="both"/>
        <w:rPr>
          <w:color w:val="000000" w:themeColor="text1"/>
          <w:lang w:val="es-PR"/>
        </w:rPr>
      </w:pPr>
    </w:p>
    <w:p w14:paraId="1D5602CF" w14:textId="56303070" w:rsidR="00AC642C" w:rsidRPr="00A8349F" w:rsidRDefault="00AC642C" w:rsidP="008061D3">
      <w:pPr>
        <w:spacing w:after="240"/>
        <w:jc w:val="center"/>
        <w:rPr>
          <w:rFonts w:ascii="Book Antiqua" w:hAnsi="Book Antiqua"/>
          <w:b/>
          <w:bCs/>
          <w:smallCaps/>
          <w:color w:val="000000" w:themeColor="text1"/>
          <w:sz w:val="28"/>
          <w:szCs w:val="22"/>
          <w:lang w:val="es-PR"/>
        </w:rPr>
      </w:pPr>
      <w:r w:rsidRPr="00A8349F">
        <w:rPr>
          <w:rFonts w:ascii="Book Antiqua" w:hAnsi="Book Antiqua"/>
          <w:b/>
          <w:bCs/>
          <w:smallCaps/>
          <w:color w:val="000000" w:themeColor="text1"/>
          <w:sz w:val="28"/>
          <w:szCs w:val="22"/>
          <w:lang w:val="es-PR"/>
        </w:rPr>
        <w:t>Análisis de la Medida</w:t>
      </w:r>
    </w:p>
    <w:p w14:paraId="14EED367" w14:textId="29F8BFD8" w:rsidR="007E6817" w:rsidRDefault="007E6817" w:rsidP="00E12A74">
      <w:pPr>
        <w:spacing w:after="240"/>
        <w:jc w:val="both"/>
        <w:rPr>
          <w:rFonts w:ascii="Book Antiqua" w:hAnsi="Book Antiqua"/>
          <w:color w:val="000000" w:themeColor="text1"/>
          <w:lang w:val="es-PR"/>
        </w:rPr>
      </w:pPr>
      <w:r w:rsidRPr="007E6817">
        <w:rPr>
          <w:rFonts w:ascii="Book Antiqua" w:hAnsi="Book Antiqua"/>
          <w:color w:val="000000" w:themeColor="text1"/>
          <w:lang w:val="es-PR"/>
        </w:rPr>
        <w:t xml:space="preserve">La industria de la agricultura es un sector prioritario en el </w:t>
      </w:r>
      <w:r w:rsidR="007668A0" w:rsidRPr="007E6817">
        <w:rPr>
          <w:rFonts w:ascii="Book Antiqua" w:hAnsi="Book Antiqua"/>
          <w:color w:val="000000" w:themeColor="text1"/>
          <w:lang w:val="es-PR"/>
        </w:rPr>
        <w:t>desarrollo</w:t>
      </w:r>
      <w:r w:rsidR="007668A0">
        <w:rPr>
          <w:rFonts w:ascii="Book Antiqua" w:hAnsi="Book Antiqua"/>
          <w:color w:val="000000" w:themeColor="text1"/>
          <w:lang w:val="es-PR"/>
        </w:rPr>
        <w:t xml:space="preserve"> </w:t>
      </w:r>
      <w:r w:rsidR="007668A0" w:rsidRPr="007E6817">
        <w:rPr>
          <w:rFonts w:ascii="Book Antiqua" w:hAnsi="Book Antiqua"/>
          <w:color w:val="000000" w:themeColor="text1"/>
          <w:lang w:val="es-PR"/>
        </w:rPr>
        <w:t>socioeconómico</w:t>
      </w:r>
      <w:r w:rsidRPr="007E6817">
        <w:rPr>
          <w:rFonts w:ascii="Book Antiqua" w:hAnsi="Book Antiqua"/>
          <w:color w:val="000000" w:themeColor="text1"/>
          <w:lang w:val="es-PR"/>
        </w:rPr>
        <w:t xml:space="preserve"> de Puerto Rico. El sector </w:t>
      </w:r>
      <w:r w:rsidR="007668A0" w:rsidRPr="007E6817">
        <w:rPr>
          <w:rFonts w:ascii="Book Antiqua" w:hAnsi="Book Antiqua"/>
          <w:color w:val="000000" w:themeColor="text1"/>
          <w:lang w:val="es-PR"/>
        </w:rPr>
        <w:t>agrícola</w:t>
      </w:r>
      <w:r w:rsidRPr="007E6817">
        <w:rPr>
          <w:rFonts w:ascii="Book Antiqua" w:hAnsi="Book Antiqua"/>
          <w:color w:val="000000" w:themeColor="text1"/>
          <w:lang w:val="es-PR"/>
        </w:rPr>
        <w:t xml:space="preserve"> es necesario para la </w:t>
      </w:r>
      <w:r w:rsidR="007668A0" w:rsidRPr="007E6817">
        <w:rPr>
          <w:rFonts w:ascii="Book Antiqua" w:hAnsi="Book Antiqua"/>
          <w:color w:val="000000" w:themeColor="text1"/>
          <w:lang w:val="es-PR"/>
        </w:rPr>
        <w:t>producción</w:t>
      </w:r>
      <w:r w:rsidRPr="007E6817">
        <w:rPr>
          <w:rFonts w:ascii="Book Antiqua" w:hAnsi="Book Antiqua"/>
          <w:color w:val="000000" w:themeColor="text1"/>
          <w:lang w:val="es-PR"/>
        </w:rPr>
        <w:t xml:space="preserve"> de alimentos y la </w:t>
      </w:r>
      <w:r w:rsidR="007668A0" w:rsidRPr="007E6817">
        <w:rPr>
          <w:rFonts w:ascii="Book Antiqua" w:hAnsi="Book Antiqua"/>
          <w:color w:val="000000" w:themeColor="text1"/>
          <w:lang w:val="es-PR"/>
        </w:rPr>
        <w:t>conservación</w:t>
      </w:r>
      <w:r w:rsidRPr="007E6817">
        <w:rPr>
          <w:rFonts w:ascii="Book Antiqua" w:hAnsi="Book Antiqua"/>
          <w:color w:val="000000" w:themeColor="text1"/>
          <w:lang w:val="es-PR"/>
        </w:rPr>
        <w:t xml:space="preserve"> del </w:t>
      </w:r>
      <w:r w:rsidR="007668A0" w:rsidRPr="007E6817">
        <w:rPr>
          <w:rFonts w:ascii="Book Antiqua" w:hAnsi="Book Antiqua"/>
          <w:color w:val="000000" w:themeColor="text1"/>
          <w:lang w:val="es-PR"/>
        </w:rPr>
        <w:t>medi</w:t>
      </w:r>
      <w:r w:rsidR="007668A0">
        <w:rPr>
          <w:rFonts w:ascii="Book Antiqua" w:hAnsi="Book Antiqua"/>
          <w:color w:val="000000" w:themeColor="text1"/>
          <w:lang w:val="es-PR"/>
        </w:rPr>
        <w:t xml:space="preserve">o </w:t>
      </w:r>
      <w:r w:rsidR="007668A0" w:rsidRPr="007E6817">
        <w:rPr>
          <w:rFonts w:ascii="Book Antiqua" w:hAnsi="Book Antiqua"/>
          <w:color w:val="000000" w:themeColor="text1"/>
          <w:lang w:val="es-PR"/>
        </w:rPr>
        <w:t>ambiente</w:t>
      </w:r>
      <w:r w:rsidRPr="007E6817">
        <w:rPr>
          <w:rFonts w:ascii="Book Antiqua" w:hAnsi="Book Antiqua"/>
          <w:color w:val="000000" w:themeColor="text1"/>
          <w:lang w:val="es-PR"/>
        </w:rPr>
        <w:t>. Además, este sector genera empleos y contribuye para mantener activa nuestra economía. Miles de familias puertorrique</w:t>
      </w:r>
      <w:r w:rsidR="007668A0">
        <w:rPr>
          <w:rFonts w:ascii="Book Antiqua" w:hAnsi="Book Antiqua"/>
          <w:color w:val="000000" w:themeColor="text1"/>
          <w:lang w:val="es-PR"/>
        </w:rPr>
        <w:t>ñ</w:t>
      </w:r>
      <w:r w:rsidRPr="007E6817">
        <w:rPr>
          <w:rFonts w:ascii="Book Antiqua" w:hAnsi="Book Antiqua"/>
          <w:color w:val="000000" w:themeColor="text1"/>
          <w:lang w:val="es-PR"/>
        </w:rPr>
        <w:t>as dependen de los ingresos generados por esta actividad para su subsistencia</w:t>
      </w:r>
      <w:r w:rsidR="00F2185F">
        <w:rPr>
          <w:rFonts w:ascii="Book Antiqua" w:hAnsi="Book Antiqua"/>
          <w:color w:val="000000" w:themeColor="text1"/>
          <w:lang w:val="es-PR"/>
        </w:rPr>
        <w:t>.</w:t>
      </w:r>
    </w:p>
    <w:p w14:paraId="4A8E9E3A" w14:textId="49A3916A" w:rsidR="00F2185F" w:rsidRDefault="00F2185F" w:rsidP="00E12A74">
      <w:pPr>
        <w:spacing w:after="240"/>
        <w:jc w:val="both"/>
        <w:rPr>
          <w:rFonts w:ascii="Book Antiqua" w:hAnsi="Book Antiqua"/>
          <w:color w:val="000000" w:themeColor="text1"/>
          <w:lang w:val="es-PR"/>
        </w:rPr>
      </w:pPr>
      <w:r w:rsidRPr="00F2185F">
        <w:rPr>
          <w:rFonts w:ascii="Book Antiqua" w:hAnsi="Book Antiqua"/>
          <w:color w:val="000000" w:themeColor="text1"/>
          <w:lang w:val="es-PR"/>
        </w:rPr>
        <w:t>Con el objetivo de apoyar a esta industria se han establecido</w:t>
      </w:r>
      <w:r>
        <w:rPr>
          <w:rFonts w:ascii="Book Antiqua" w:hAnsi="Book Antiqua"/>
          <w:color w:val="000000" w:themeColor="text1"/>
          <w:lang w:val="es-PR"/>
        </w:rPr>
        <w:t xml:space="preserve"> </w:t>
      </w:r>
      <w:r w:rsidRPr="00F2185F">
        <w:rPr>
          <w:rFonts w:ascii="Book Antiqua" w:hAnsi="Book Antiqua"/>
          <w:color w:val="000000" w:themeColor="text1"/>
          <w:lang w:val="es-PR"/>
        </w:rPr>
        <w:t>incentiv</w:t>
      </w:r>
      <w:r>
        <w:rPr>
          <w:rFonts w:ascii="Book Antiqua" w:hAnsi="Book Antiqua"/>
          <w:color w:val="000000" w:themeColor="text1"/>
          <w:lang w:val="es-PR"/>
        </w:rPr>
        <w:t>o</w:t>
      </w:r>
      <w:r w:rsidRPr="00F2185F">
        <w:rPr>
          <w:rFonts w:ascii="Book Antiqua" w:hAnsi="Book Antiqua"/>
          <w:color w:val="000000" w:themeColor="text1"/>
          <w:lang w:val="es-PR"/>
        </w:rPr>
        <w:t>s económicos como mecanismo para fomentar el crecimiento sostenido de la agricultura. A tales efectos, la otrora Ley Núm. 225-1995, según enmendada, también conocida como "Ley de Incentiv</w:t>
      </w:r>
      <w:r w:rsidR="009B5F51">
        <w:rPr>
          <w:rFonts w:ascii="Book Antiqua" w:hAnsi="Book Antiqua"/>
          <w:color w:val="000000" w:themeColor="text1"/>
          <w:lang w:val="es-PR"/>
        </w:rPr>
        <w:t>o</w:t>
      </w:r>
      <w:r w:rsidRPr="00F2185F">
        <w:rPr>
          <w:rFonts w:ascii="Book Antiqua" w:hAnsi="Book Antiqua"/>
          <w:color w:val="000000" w:themeColor="text1"/>
          <w:lang w:val="es-PR"/>
        </w:rPr>
        <w:t>s Contributivos Agrícolas de Puerto Rico" ("Ley 225</w:t>
      </w:r>
      <w:r>
        <w:rPr>
          <w:rFonts w:ascii="Book Antiqua" w:hAnsi="Book Antiqua"/>
          <w:color w:val="000000" w:themeColor="text1"/>
          <w:lang w:val="es-PR"/>
        </w:rPr>
        <w:t>-</w:t>
      </w:r>
      <w:r w:rsidRPr="00F2185F">
        <w:rPr>
          <w:rFonts w:ascii="Book Antiqua" w:hAnsi="Book Antiqua"/>
          <w:color w:val="000000" w:themeColor="text1"/>
          <w:lang w:val="es-PR"/>
        </w:rPr>
        <w:t>1995"), concedía una serie de beneficios económicos a agricultores certificados como bona fide, entre los cuales se inclu</w:t>
      </w:r>
      <w:r>
        <w:rPr>
          <w:rFonts w:ascii="Book Antiqua" w:hAnsi="Book Antiqua"/>
          <w:color w:val="000000" w:themeColor="text1"/>
          <w:lang w:val="es-PR"/>
        </w:rPr>
        <w:t>í</w:t>
      </w:r>
      <w:r w:rsidRPr="00F2185F">
        <w:rPr>
          <w:rFonts w:ascii="Book Antiqua" w:hAnsi="Book Antiqua"/>
          <w:color w:val="000000" w:themeColor="text1"/>
          <w:lang w:val="es-PR"/>
        </w:rPr>
        <w:t>a la exención del pago de contribuciones sobre ingresos, pago de arbitrios y de</w:t>
      </w:r>
      <w:r>
        <w:rPr>
          <w:rFonts w:ascii="Book Antiqua" w:hAnsi="Book Antiqua"/>
          <w:color w:val="000000" w:themeColor="text1"/>
          <w:lang w:val="es-PR"/>
        </w:rPr>
        <w:t xml:space="preserve"> </w:t>
      </w:r>
      <w:r w:rsidRPr="00F2185F">
        <w:rPr>
          <w:rFonts w:ascii="Book Antiqua" w:hAnsi="Book Antiqua"/>
          <w:color w:val="000000" w:themeColor="text1"/>
          <w:lang w:val="es-PR"/>
        </w:rPr>
        <w:lastRenderedPageBreak/>
        <w:t>contribuciones sobre la propiedad mueble e inmueble, entre otros.</w:t>
      </w:r>
      <w:r>
        <w:rPr>
          <w:rFonts w:ascii="Book Antiqua" w:hAnsi="Book Antiqua"/>
          <w:color w:val="000000" w:themeColor="text1"/>
          <w:lang w:val="es-PR"/>
        </w:rPr>
        <w:t xml:space="preserve"> </w:t>
      </w:r>
      <w:r w:rsidRPr="00F2185F">
        <w:rPr>
          <w:rFonts w:ascii="Book Antiqua" w:hAnsi="Book Antiqua"/>
          <w:color w:val="000000" w:themeColor="text1"/>
          <w:lang w:val="es-PR"/>
        </w:rPr>
        <w:t xml:space="preserve"> De conformidad con la Ley 225-1995, los agricultores bona fide solo</w:t>
      </w:r>
      <w:r>
        <w:rPr>
          <w:rFonts w:ascii="Book Antiqua" w:hAnsi="Book Antiqua"/>
          <w:color w:val="000000" w:themeColor="text1"/>
          <w:lang w:val="es-PR"/>
        </w:rPr>
        <w:t xml:space="preserve"> </w:t>
      </w:r>
      <w:r w:rsidRPr="00F2185F">
        <w:rPr>
          <w:rFonts w:ascii="Book Antiqua" w:hAnsi="Book Antiqua"/>
          <w:color w:val="000000" w:themeColor="text1"/>
          <w:lang w:val="es-PR"/>
        </w:rPr>
        <w:t>tenían que presentar su certificado al momento de radicar su</w:t>
      </w:r>
      <w:r>
        <w:rPr>
          <w:rFonts w:ascii="Book Antiqua" w:hAnsi="Book Antiqua"/>
          <w:color w:val="000000" w:themeColor="text1"/>
          <w:lang w:val="es-PR"/>
        </w:rPr>
        <w:t xml:space="preserve"> </w:t>
      </w:r>
      <w:r w:rsidRPr="00F2185F">
        <w:rPr>
          <w:rFonts w:ascii="Book Antiqua" w:hAnsi="Book Antiqua"/>
          <w:color w:val="000000" w:themeColor="text1"/>
          <w:lang w:val="es-PR"/>
        </w:rPr>
        <w:t>planilla de contribución sobre ingresos.</w:t>
      </w:r>
    </w:p>
    <w:p w14:paraId="015623D2" w14:textId="5F7A1D3D" w:rsidR="003300A9" w:rsidRPr="00DE006A" w:rsidRDefault="003300A9" w:rsidP="00E12A74">
      <w:pPr>
        <w:spacing w:after="240"/>
        <w:jc w:val="both"/>
        <w:rPr>
          <w:rFonts w:ascii="Book Antiqua" w:hAnsi="Book Antiqua"/>
          <w:color w:val="000000" w:themeColor="text1"/>
          <w:lang w:val="es-PR"/>
        </w:rPr>
      </w:pPr>
      <w:r w:rsidRPr="003300A9">
        <w:rPr>
          <w:rFonts w:ascii="Book Antiqua" w:hAnsi="Book Antiqua"/>
          <w:color w:val="000000" w:themeColor="text1"/>
          <w:lang w:val="es-PR"/>
        </w:rPr>
        <w:t xml:space="preserve">Posteriormente, en aras de impulsar el desarrollo </w:t>
      </w:r>
      <w:r w:rsidR="00DE006A" w:rsidRPr="003300A9">
        <w:rPr>
          <w:rFonts w:ascii="Book Antiqua" w:hAnsi="Book Antiqua"/>
          <w:color w:val="000000" w:themeColor="text1"/>
          <w:lang w:val="es-PR"/>
        </w:rPr>
        <w:t>económico</w:t>
      </w:r>
      <w:r w:rsidRPr="003300A9">
        <w:rPr>
          <w:rFonts w:ascii="Book Antiqua" w:hAnsi="Book Antiqua"/>
          <w:color w:val="000000" w:themeColor="text1"/>
          <w:lang w:val="es-PR"/>
        </w:rPr>
        <w:t xml:space="preserve"> de</w:t>
      </w:r>
      <w:r>
        <w:rPr>
          <w:rFonts w:ascii="Book Antiqua" w:hAnsi="Book Antiqua"/>
          <w:color w:val="000000" w:themeColor="text1"/>
          <w:lang w:val="es-PR"/>
        </w:rPr>
        <w:t xml:space="preserve"> </w:t>
      </w:r>
      <w:r w:rsidRPr="003300A9">
        <w:rPr>
          <w:rFonts w:ascii="Book Antiqua" w:hAnsi="Book Antiqua"/>
          <w:color w:val="000000" w:themeColor="text1"/>
          <w:lang w:val="es-PR"/>
        </w:rPr>
        <w:t xml:space="preserve">Puerto Rico, atraer la </w:t>
      </w:r>
      <w:r w:rsidR="00DE006A" w:rsidRPr="003300A9">
        <w:rPr>
          <w:rFonts w:ascii="Book Antiqua" w:hAnsi="Book Antiqua"/>
          <w:color w:val="000000" w:themeColor="text1"/>
          <w:lang w:val="es-PR"/>
        </w:rPr>
        <w:t>inversión</w:t>
      </w:r>
      <w:r w:rsidRPr="003300A9">
        <w:rPr>
          <w:rFonts w:ascii="Book Antiqua" w:hAnsi="Book Antiqua"/>
          <w:color w:val="000000" w:themeColor="text1"/>
          <w:lang w:val="es-PR"/>
        </w:rPr>
        <w:t xml:space="preserve"> de industrias, promover</w:t>
      </w:r>
      <w:r w:rsidR="00DE006A">
        <w:rPr>
          <w:rFonts w:ascii="Book Antiqua" w:hAnsi="Book Antiqua"/>
          <w:color w:val="000000" w:themeColor="text1"/>
          <w:lang w:val="es-PR"/>
        </w:rPr>
        <w:t xml:space="preserve"> </w:t>
      </w:r>
      <w:r w:rsidRPr="003300A9">
        <w:rPr>
          <w:rFonts w:ascii="Book Antiqua" w:hAnsi="Book Antiqua"/>
          <w:color w:val="000000" w:themeColor="text1"/>
          <w:lang w:val="es-PR"/>
        </w:rPr>
        <w:t xml:space="preserve">el apoyo de los </w:t>
      </w:r>
      <w:r w:rsidR="00DE006A" w:rsidRPr="003300A9">
        <w:rPr>
          <w:rFonts w:ascii="Book Antiqua" w:hAnsi="Book Antiqua"/>
          <w:color w:val="000000" w:themeColor="text1"/>
          <w:lang w:val="es-PR"/>
        </w:rPr>
        <w:t>pequeños</w:t>
      </w:r>
      <w:r w:rsidRPr="003300A9">
        <w:rPr>
          <w:rFonts w:ascii="Book Antiqua" w:hAnsi="Book Antiqua"/>
          <w:color w:val="000000" w:themeColor="text1"/>
          <w:lang w:val="es-PR"/>
        </w:rPr>
        <w:t xml:space="preserve"> y medianos comerciantes, simplificar los procesos y proveer transparencia y </w:t>
      </w:r>
      <w:r w:rsidR="00DE006A" w:rsidRPr="003300A9">
        <w:rPr>
          <w:rFonts w:ascii="Book Antiqua" w:hAnsi="Book Antiqua"/>
          <w:color w:val="000000" w:themeColor="text1"/>
          <w:lang w:val="es-PR"/>
        </w:rPr>
        <w:t>fiscalización</w:t>
      </w:r>
      <w:r w:rsidRPr="003300A9">
        <w:rPr>
          <w:rFonts w:ascii="Book Antiqua" w:hAnsi="Book Antiqua"/>
          <w:color w:val="000000" w:themeColor="text1"/>
          <w:lang w:val="es-PR"/>
        </w:rPr>
        <w:t xml:space="preserve"> en el proceso de </w:t>
      </w:r>
      <w:r w:rsidR="00DE006A" w:rsidRPr="003300A9">
        <w:rPr>
          <w:rFonts w:ascii="Book Antiqua" w:hAnsi="Book Antiqua"/>
          <w:color w:val="000000" w:themeColor="text1"/>
          <w:lang w:val="es-PR"/>
        </w:rPr>
        <w:t>otorgación</w:t>
      </w:r>
      <w:r w:rsidRPr="003300A9">
        <w:rPr>
          <w:rFonts w:ascii="Book Antiqua" w:hAnsi="Book Antiqua"/>
          <w:color w:val="000000" w:themeColor="text1"/>
          <w:lang w:val="es-PR"/>
        </w:rPr>
        <w:t xml:space="preserve"> de incentiv</w:t>
      </w:r>
      <w:r w:rsidR="00DE006A">
        <w:rPr>
          <w:rFonts w:ascii="Book Antiqua" w:hAnsi="Book Antiqua"/>
          <w:color w:val="000000" w:themeColor="text1"/>
          <w:lang w:val="es-PR"/>
        </w:rPr>
        <w:t>o</w:t>
      </w:r>
      <w:r w:rsidRPr="003300A9">
        <w:rPr>
          <w:rFonts w:ascii="Book Antiqua" w:hAnsi="Book Antiqua"/>
          <w:color w:val="000000" w:themeColor="text1"/>
          <w:lang w:val="es-PR"/>
        </w:rPr>
        <w:t xml:space="preserve">s, se </w:t>
      </w:r>
      <w:r w:rsidR="00DE006A" w:rsidRPr="003300A9">
        <w:rPr>
          <w:rFonts w:ascii="Book Antiqua" w:hAnsi="Book Antiqua"/>
          <w:color w:val="000000" w:themeColor="text1"/>
          <w:lang w:val="es-PR"/>
        </w:rPr>
        <w:t>aprobó</w:t>
      </w:r>
      <w:r w:rsidRPr="003300A9">
        <w:rPr>
          <w:rFonts w:ascii="Book Antiqua" w:hAnsi="Book Antiqua"/>
          <w:color w:val="000000" w:themeColor="text1"/>
          <w:lang w:val="es-PR"/>
        </w:rPr>
        <w:t xml:space="preserve"> la Ley </w:t>
      </w:r>
      <w:r w:rsidR="00DE006A" w:rsidRPr="003300A9">
        <w:rPr>
          <w:rFonts w:ascii="Book Antiqua" w:hAnsi="Book Antiqua"/>
          <w:color w:val="000000" w:themeColor="text1"/>
          <w:lang w:val="es-PR"/>
        </w:rPr>
        <w:t>Núm.</w:t>
      </w:r>
      <w:r w:rsidRPr="003300A9">
        <w:rPr>
          <w:rFonts w:ascii="Book Antiqua" w:hAnsi="Book Antiqua"/>
          <w:color w:val="000000" w:themeColor="text1"/>
          <w:lang w:val="es-PR"/>
        </w:rPr>
        <w:t xml:space="preserve"> 60-2019, </w:t>
      </w:r>
      <w:r w:rsidR="00DE006A" w:rsidRPr="003300A9">
        <w:rPr>
          <w:rFonts w:ascii="Book Antiqua" w:hAnsi="Book Antiqua"/>
          <w:color w:val="000000" w:themeColor="text1"/>
          <w:lang w:val="es-PR"/>
        </w:rPr>
        <w:t>según</w:t>
      </w:r>
      <w:r w:rsidRPr="003300A9">
        <w:rPr>
          <w:rFonts w:ascii="Book Antiqua" w:hAnsi="Book Antiqua"/>
          <w:color w:val="000000" w:themeColor="text1"/>
          <w:lang w:val="es-PR"/>
        </w:rPr>
        <w:t xml:space="preserve"> enmendada, </w:t>
      </w:r>
      <w:r w:rsidR="00DE006A" w:rsidRPr="003300A9">
        <w:rPr>
          <w:rFonts w:ascii="Book Antiqua" w:hAnsi="Book Antiqua"/>
          <w:color w:val="000000" w:themeColor="text1"/>
          <w:lang w:val="es-PR"/>
        </w:rPr>
        <w:t>también</w:t>
      </w:r>
      <w:r w:rsidRPr="003300A9">
        <w:rPr>
          <w:rFonts w:ascii="Book Antiqua" w:hAnsi="Book Antiqua"/>
          <w:color w:val="000000" w:themeColor="text1"/>
          <w:lang w:val="es-PR"/>
        </w:rPr>
        <w:t xml:space="preserve"> conocida como el "</w:t>
      </w:r>
      <w:r w:rsidR="00DE006A" w:rsidRPr="003300A9">
        <w:rPr>
          <w:rFonts w:ascii="Book Antiqua" w:hAnsi="Book Antiqua"/>
          <w:color w:val="000000" w:themeColor="text1"/>
          <w:lang w:val="es-PR"/>
        </w:rPr>
        <w:t>Código</w:t>
      </w:r>
      <w:r w:rsidRPr="003300A9">
        <w:rPr>
          <w:rFonts w:ascii="Book Antiqua" w:hAnsi="Book Antiqua"/>
          <w:color w:val="000000" w:themeColor="text1"/>
          <w:lang w:val="es-PR"/>
        </w:rPr>
        <w:t xml:space="preserve"> de Incentivos de Puerto Rico" ("</w:t>
      </w:r>
      <w:r w:rsidR="00DE006A" w:rsidRPr="003300A9">
        <w:rPr>
          <w:rFonts w:ascii="Book Antiqua" w:hAnsi="Book Antiqua"/>
          <w:color w:val="000000" w:themeColor="text1"/>
          <w:lang w:val="es-PR"/>
        </w:rPr>
        <w:t>Código</w:t>
      </w:r>
      <w:r w:rsidRPr="003300A9">
        <w:rPr>
          <w:rFonts w:ascii="Book Antiqua" w:hAnsi="Book Antiqua"/>
          <w:color w:val="000000" w:themeColor="text1"/>
          <w:lang w:val="es-PR"/>
        </w:rPr>
        <w:t xml:space="preserve"> de Incentivos").</w:t>
      </w:r>
      <w:r>
        <w:rPr>
          <w:rFonts w:ascii="Book Antiqua" w:hAnsi="Book Antiqua"/>
          <w:color w:val="000000" w:themeColor="text1"/>
          <w:lang w:val="es-PR"/>
        </w:rPr>
        <w:t xml:space="preserve">  </w:t>
      </w:r>
      <w:r w:rsidRPr="003300A9">
        <w:rPr>
          <w:rFonts w:ascii="Book Antiqua" w:hAnsi="Book Antiqua"/>
          <w:color w:val="000000" w:themeColor="text1"/>
          <w:lang w:val="es-PR"/>
        </w:rPr>
        <w:t xml:space="preserve"> Mediante el referido estatuto, se ofrecen </w:t>
      </w:r>
      <w:r w:rsidR="009B5F51" w:rsidRPr="003300A9">
        <w:rPr>
          <w:rFonts w:ascii="Book Antiqua" w:hAnsi="Book Antiqua"/>
          <w:color w:val="000000" w:themeColor="text1"/>
          <w:lang w:val="es-PR"/>
        </w:rPr>
        <w:t>incentivos</w:t>
      </w:r>
      <w:r w:rsidRPr="003300A9">
        <w:rPr>
          <w:rFonts w:ascii="Book Antiqua" w:hAnsi="Book Antiqua"/>
          <w:color w:val="000000" w:themeColor="text1"/>
          <w:lang w:val="es-PR"/>
        </w:rPr>
        <w:t xml:space="preserve"> a las industrias con alto potencial de crecimiento. Lo anterior resulta ser una propuesta atractiva para que nuestras industrias puedan crecer a nivel local mientras que, a su vez, puedan competir con otras jurisdicciones. El sector agrícola, </w:t>
      </w:r>
      <w:r w:rsidR="00DE006A" w:rsidRPr="003300A9">
        <w:rPr>
          <w:rFonts w:ascii="Book Antiqua" w:hAnsi="Book Antiqua"/>
          <w:color w:val="000000" w:themeColor="text1"/>
          <w:lang w:val="es-PR"/>
        </w:rPr>
        <w:t>está</w:t>
      </w:r>
      <w:r w:rsidRPr="003300A9">
        <w:rPr>
          <w:rFonts w:ascii="Book Antiqua" w:hAnsi="Book Antiqua"/>
          <w:color w:val="000000" w:themeColor="text1"/>
          <w:lang w:val="es-PR"/>
        </w:rPr>
        <w:t xml:space="preserve"> incluido entre las industrias</w:t>
      </w:r>
      <w:r w:rsidR="00DE006A" w:rsidRPr="00DE006A">
        <w:rPr>
          <w:lang w:val="es-PR"/>
        </w:rPr>
        <w:t xml:space="preserve"> </w:t>
      </w:r>
      <w:r w:rsidR="00DE006A" w:rsidRPr="00DE006A">
        <w:rPr>
          <w:rFonts w:ascii="Book Antiqua" w:hAnsi="Book Antiqua"/>
          <w:color w:val="000000" w:themeColor="text1"/>
          <w:lang w:val="es-PR"/>
        </w:rPr>
        <w:t xml:space="preserve">que se benefician de incentivos económicos. Nótese que el </w:t>
      </w:r>
      <w:r w:rsidR="00094191" w:rsidRPr="00DE006A">
        <w:rPr>
          <w:rFonts w:ascii="Book Antiqua" w:hAnsi="Book Antiqua"/>
          <w:color w:val="000000" w:themeColor="text1"/>
          <w:lang w:val="es-PR"/>
        </w:rPr>
        <w:t>Código</w:t>
      </w:r>
      <w:r w:rsidR="00094191">
        <w:rPr>
          <w:rFonts w:ascii="Book Antiqua" w:hAnsi="Book Antiqua"/>
          <w:color w:val="000000" w:themeColor="text1"/>
          <w:lang w:val="es-PR"/>
        </w:rPr>
        <w:t xml:space="preserve"> </w:t>
      </w:r>
      <w:r w:rsidR="00094191" w:rsidRPr="00DE006A">
        <w:rPr>
          <w:rFonts w:ascii="Book Antiqua" w:hAnsi="Book Antiqua"/>
          <w:color w:val="000000" w:themeColor="text1"/>
          <w:lang w:val="es-PR"/>
        </w:rPr>
        <w:t>de</w:t>
      </w:r>
      <w:r w:rsidR="00DE006A" w:rsidRPr="00DE006A">
        <w:rPr>
          <w:rFonts w:ascii="Book Antiqua" w:hAnsi="Book Antiqua"/>
          <w:color w:val="000000" w:themeColor="text1"/>
          <w:lang w:val="es-PR"/>
        </w:rPr>
        <w:t xml:space="preserve"> Incentivos incorpor</w:t>
      </w:r>
      <w:r w:rsidR="00DE006A">
        <w:rPr>
          <w:rFonts w:ascii="Book Antiqua" w:hAnsi="Book Antiqua"/>
          <w:color w:val="000000" w:themeColor="text1"/>
          <w:lang w:val="es-PR"/>
        </w:rPr>
        <w:t>ó</w:t>
      </w:r>
      <w:r w:rsidR="00DE006A" w:rsidRPr="00DE006A">
        <w:rPr>
          <w:rFonts w:ascii="Book Antiqua" w:hAnsi="Book Antiqua"/>
          <w:color w:val="000000" w:themeColor="text1"/>
          <w:lang w:val="es-PR"/>
        </w:rPr>
        <w:t xml:space="preserve"> gran parte de los incentiv</w:t>
      </w:r>
      <w:r w:rsidR="00DE006A">
        <w:rPr>
          <w:rFonts w:ascii="Book Antiqua" w:hAnsi="Book Antiqua"/>
          <w:color w:val="000000" w:themeColor="text1"/>
          <w:lang w:val="es-PR"/>
        </w:rPr>
        <w:t>o</w:t>
      </w:r>
      <w:r w:rsidR="00DE006A" w:rsidRPr="00DE006A">
        <w:rPr>
          <w:rFonts w:ascii="Book Antiqua" w:hAnsi="Book Antiqua"/>
          <w:color w:val="000000" w:themeColor="text1"/>
          <w:lang w:val="es-PR"/>
        </w:rPr>
        <w:t>s que la Ley 225</w:t>
      </w:r>
      <w:r w:rsidR="00DE006A">
        <w:rPr>
          <w:rFonts w:ascii="Book Antiqua" w:hAnsi="Book Antiqua"/>
          <w:color w:val="000000" w:themeColor="text1"/>
          <w:lang w:val="es-PR"/>
        </w:rPr>
        <w:t>-</w:t>
      </w:r>
      <w:r w:rsidR="00DE006A" w:rsidRPr="00DE006A">
        <w:rPr>
          <w:rFonts w:ascii="Book Antiqua" w:hAnsi="Book Antiqua"/>
          <w:color w:val="000000" w:themeColor="text1"/>
          <w:lang w:val="es-PR"/>
        </w:rPr>
        <w:t>1995 reconocía a la industria agrícola</w:t>
      </w:r>
      <w:r w:rsidR="00DE006A">
        <w:rPr>
          <w:rFonts w:ascii="Book Antiqua" w:hAnsi="Book Antiqua"/>
          <w:color w:val="000000" w:themeColor="text1"/>
          <w:lang w:val="es-PR"/>
        </w:rPr>
        <w:t>.</w:t>
      </w:r>
    </w:p>
    <w:p w14:paraId="1378CD03" w14:textId="5699CC97" w:rsidR="00012109" w:rsidRDefault="00012109" w:rsidP="00E12A74">
      <w:pPr>
        <w:spacing w:after="240"/>
        <w:jc w:val="both"/>
        <w:rPr>
          <w:rFonts w:ascii="Book Antiqua" w:hAnsi="Book Antiqua"/>
          <w:color w:val="000000" w:themeColor="text1"/>
          <w:lang w:val="es-PR"/>
        </w:rPr>
      </w:pPr>
      <w:r w:rsidRPr="00012109">
        <w:rPr>
          <w:rFonts w:ascii="Book Antiqua" w:hAnsi="Book Antiqua"/>
          <w:color w:val="000000" w:themeColor="text1"/>
          <w:lang w:val="es-PR"/>
        </w:rPr>
        <w:t xml:space="preserve">El Capítulo 8 del Subtítulo B </w:t>
      </w:r>
      <w:r w:rsidR="00094191">
        <w:rPr>
          <w:rFonts w:ascii="Book Antiqua" w:hAnsi="Book Antiqua"/>
          <w:color w:val="000000" w:themeColor="text1"/>
          <w:lang w:val="es-PR"/>
        </w:rPr>
        <w:t xml:space="preserve">del </w:t>
      </w:r>
      <w:r w:rsidRPr="00012109">
        <w:rPr>
          <w:rFonts w:ascii="Book Antiqua" w:hAnsi="Book Antiqua"/>
          <w:color w:val="000000" w:themeColor="text1"/>
          <w:lang w:val="es-PR"/>
        </w:rPr>
        <w:t>Código de Incentivos, provee ciertos incentivos contributivos a las agroindustrias.  En particular, la Sección 2082.02 del Código de Incentivos provee una exención del pago de contribución sobre ingresos a los agricultores bona fide elegibles bajo lo establecido en la Sección 2081.01(a)(2) del Código de Incentivos (“Agricultores Bona Fide Elegibles”), sobre el noventa por ciento (90%) de sus ingresos que provengan directamente</w:t>
      </w:r>
      <w:r>
        <w:rPr>
          <w:rFonts w:ascii="Book Antiqua" w:hAnsi="Book Antiqua"/>
          <w:color w:val="000000" w:themeColor="text1"/>
          <w:lang w:val="es-PR"/>
        </w:rPr>
        <w:t xml:space="preserve"> </w:t>
      </w:r>
      <w:r w:rsidRPr="00012109">
        <w:rPr>
          <w:rFonts w:ascii="Book Antiqua" w:hAnsi="Book Antiqua"/>
          <w:color w:val="000000" w:themeColor="text1"/>
          <w:lang w:val="es-PR"/>
        </w:rPr>
        <w:t>del negocio agropecuario o agroindustrial elegible (“Negocio Exento”).  Para tener derecho a</w:t>
      </w:r>
      <w:r>
        <w:rPr>
          <w:rFonts w:ascii="Book Antiqua" w:hAnsi="Book Antiqua"/>
          <w:color w:val="000000" w:themeColor="text1"/>
          <w:lang w:val="es-PR"/>
        </w:rPr>
        <w:t xml:space="preserve"> </w:t>
      </w:r>
      <w:r w:rsidRPr="00012109">
        <w:rPr>
          <w:rFonts w:ascii="Book Antiqua" w:hAnsi="Book Antiqua"/>
          <w:color w:val="000000" w:themeColor="text1"/>
          <w:lang w:val="es-PR"/>
        </w:rPr>
        <w:t xml:space="preserve">dichos incentivos contributivos, es requerido que el Agricultor Bona Fide Elegible </w:t>
      </w:r>
      <w:bookmarkStart w:id="0" w:name="_Hlk194771033"/>
      <w:r w:rsidRPr="00012109">
        <w:rPr>
          <w:rFonts w:ascii="Book Antiqua" w:hAnsi="Book Antiqua"/>
          <w:color w:val="000000" w:themeColor="text1"/>
          <w:lang w:val="es-PR"/>
        </w:rPr>
        <w:t>le solicite al Departamento de Desarrollo Económico y Comercio (“DDEC”)—y éste le haya aprobado— un decreto de exención contributiva bajo el Código de Incentivos (“Decreto”)</w:t>
      </w:r>
      <w:r w:rsidR="00A757DF">
        <w:rPr>
          <w:rFonts w:ascii="Book Antiqua" w:hAnsi="Book Antiqua"/>
          <w:color w:val="000000" w:themeColor="text1"/>
          <w:lang w:val="es-PR"/>
        </w:rPr>
        <w:t xml:space="preserve">, </w:t>
      </w:r>
      <w:r w:rsidR="00A757DF" w:rsidRPr="008944F0">
        <w:rPr>
          <w:rFonts w:ascii="Book Antiqua" w:hAnsi="Book Antiqua"/>
          <w:color w:val="000000" w:themeColor="text1"/>
          <w:lang w:val="es-PR"/>
        </w:rPr>
        <w:t>mediando la recomendación técnica del Secretario del Departamento de Agricultura.</w:t>
      </w:r>
    </w:p>
    <w:bookmarkEnd w:id="0"/>
    <w:p w14:paraId="5F4A1A7F" w14:textId="08D55E2E" w:rsidR="000B0FFC" w:rsidRDefault="00526BFC" w:rsidP="00E12A74">
      <w:pPr>
        <w:suppressLineNumbers/>
        <w:jc w:val="both"/>
        <w:rPr>
          <w:rFonts w:ascii="Book Antiqua" w:hAnsi="Book Antiqua"/>
          <w:color w:val="000000" w:themeColor="text1"/>
          <w:lang w:val="es-PR"/>
        </w:rPr>
      </w:pPr>
      <w:r w:rsidRPr="00496A6B">
        <w:rPr>
          <w:rFonts w:ascii="Book Antiqua" w:hAnsi="Book Antiqua" w:cs="AvenirNextLTPro"/>
          <w:color w:val="000000" w:themeColor="text1"/>
          <w:lang w:val="es-PR"/>
        </w:rPr>
        <w:t>E</w:t>
      </w:r>
      <w:r>
        <w:rPr>
          <w:rFonts w:ascii="Book Antiqua" w:hAnsi="Book Antiqua" w:cs="AvenirNextLTPro"/>
          <w:color w:val="000000" w:themeColor="text1"/>
          <w:lang w:val="es-PR"/>
        </w:rPr>
        <w:t>videntemente, e</w:t>
      </w:r>
      <w:r w:rsidRPr="00496A6B">
        <w:rPr>
          <w:rFonts w:ascii="Book Antiqua" w:hAnsi="Book Antiqua" w:cs="AvenirNextLTPro"/>
          <w:color w:val="000000" w:themeColor="text1"/>
          <w:lang w:val="es-PR"/>
        </w:rPr>
        <w:t>l acceder a este tipo de incentivos se ha convertido en un proceso sumamente tedioso para los agricultores.  Incluso, se ha afirmado que las leyes y regulaciones para los agricultores en Puerto Rico pueden parecer abrumadoras y difíciles de seguir</w:t>
      </w:r>
      <w:r w:rsidR="007C0115">
        <w:rPr>
          <w:rFonts w:ascii="Book Antiqua" w:hAnsi="Book Antiqua" w:cs="AvenirNextLTPro"/>
          <w:color w:val="000000" w:themeColor="text1"/>
          <w:lang w:val="es-PR"/>
        </w:rPr>
        <w:t xml:space="preserve"> lo cual ha resultado </w:t>
      </w:r>
      <w:r w:rsidR="00A14080">
        <w:rPr>
          <w:rFonts w:ascii="Book Antiqua" w:hAnsi="Book Antiqua" w:cs="AvenirNextLTPro"/>
          <w:color w:val="000000" w:themeColor="text1"/>
          <w:lang w:val="es-PR"/>
        </w:rPr>
        <w:t>en una precaria situación de seguridad alimentaria</w:t>
      </w:r>
      <w:r w:rsidR="007D5707">
        <w:rPr>
          <w:rFonts w:ascii="Book Antiqua" w:hAnsi="Book Antiqua" w:cs="AvenirNextLTPro"/>
          <w:color w:val="000000" w:themeColor="text1"/>
          <w:lang w:val="es-PR"/>
        </w:rPr>
        <w:t xml:space="preserve"> donde Puer</w:t>
      </w:r>
      <w:r w:rsidR="00A14080" w:rsidRPr="00A14080">
        <w:rPr>
          <w:rFonts w:ascii="Book Antiqua" w:hAnsi="Book Antiqua"/>
          <w:color w:val="000000" w:themeColor="text1"/>
          <w:lang w:val="es-PR"/>
        </w:rPr>
        <w:t>to Rico sólo produce un quince por ciento (15%) de los alimentos que consume</w:t>
      </w:r>
      <w:r w:rsidR="007D5707">
        <w:rPr>
          <w:rFonts w:ascii="Book Antiqua" w:hAnsi="Book Antiqua"/>
          <w:color w:val="000000" w:themeColor="text1"/>
          <w:lang w:val="es-PR"/>
        </w:rPr>
        <w:t>.</w:t>
      </w:r>
      <w:r w:rsidR="00917494">
        <w:rPr>
          <w:rFonts w:ascii="Book Antiqua" w:hAnsi="Book Antiqua"/>
          <w:color w:val="000000" w:themeColor="text1"/>
          <w:lang w:val="es-PR"/>
        </w:rPr>
        <w:t xml:space="preserve">  Debemos enfatizar que, conforme a</w:t>
      </w:r>
      <w:r w:rsidR="00917494" w:rsidRPr="00917494">
        <w:rPr>
          <w:rFonts w:ascii="Book Antiqua" w:hAnsi="Book Antiqua"/>
          <w:color w:val="000000" w:themeColor="text1"/>
          <w:lang w:val="es-PR"/>
        </w:rPr>
        <w:t>l último Censo Agrícola en el 2022,</w:t>
      </w:r>
      <w:r w:rsidR="000860E3" w:rsidRPr="000860E3">
        <w:rPr>
          <w:rFonts w:ascii="Book Antiqua" w:hAnsi="Book Antiqua"/>
          <w:color w:val="000000" w:themeColor="text1"/>
          <w:lang w:val="es-PR"/>
        </w:rPr>
        <w:t xml:space="preserve"> el número de agricultores se redujo en un -7.6%, con una edad promedio de 60.3 años.</w:t>
      </w:r>
    </w:p>
    <w:p w14:paraId="1F2B5CDF" w14:textId="77777777" w:rsidR="000B0FFC" w:rsidRDefault="000B0FFC" w:rsidP="000B0FFC">
      <w:pPr>
        <w:suppressLineNumbers/>
        <w:ind w:firstLine="720"/>
        <w:jc w:val="both"/>
        <w:rPr>
          <w:rFonts w:ascii="Book Antiqua" w:hAnsi="Book Antiqua"/>
          <w:color w:val="000000" w:themeColor="text1"/>
          <w:lang w:val="es-PR"/>
        </w:rPr>
      </w:pPr>
    </w:p>
    <w:p w14:paraId="233C7219" w14:textId="47C90DA5" w:rsidR="00532475" w:rsidRDefault="006B4B32" w:rsidP="00E12A74">
      <w:pPr>
        <w:suppressLineNumbers/>
        <w:jc w:val="both"/>
        <w:rPr>
          <w:rFonts w:ascii="Book Antiqua" w:hAnsi="Book Antiqua"/>
          <w:color w:val="000000" w:themeColor="text1"/>
          <w:lang w:val="es-PR"/>
        </w:rPr>
      </w:pPr>
      <w:r>
        <w:rPr>
          <w:rFonts w:ascii="Book Antiqua" w:hAnsi="Book Antiqua"/>
          <w:color w:val="000000" w:themeColor="text1"/>
          <w:lang w:val="es-PR"/>
        </w:rPr>
        <w:t>El Proyecto de</w:t>
      </w:r>
      <w:r w:rsidR="003823C9">
        <w:rPr>
          <w:rFonts w:ascii="Book Antiqua" w:hAnsi="Book Antiqua"/>
          <w:color w:val="000000" w:themeColor="text1"/>
          <w:lang w:val="es-PR"/>
        </w:rPr>
        <w:t>l Senado 495</w:t>
      </w:r>
      <w:r w:rsidR="000B0FFC">
        <w:rPr>
          <w:rFonts w:ascii="Book Antiqua" w:hAnsi="Book Antiqua"/>
          <w:color w:val="000000" w:themeColor="text1"/>
          <w:lang w:val="es-PR"/>
        </w:rPr>
        <w:t xml:space="preserve"> tiene la </w:t>
      </w:r>
      <w:r w:rsidR="000B0FFC" w:rsidRPr="000B0FFC">
        <w:rPr>
          <w:rFonts w:ascii="Book Antiqua" w:hAnsi="Book Antiqua"/>
          <w:color w:val="000000" w:themeColor="text1"/>
          <w:lang w:val="es-PR"/>
        </w:rPr>
        <w:t>intención específica de reforzar el Código de In</w:t>
      </w:r>
      <w:r w:rsidR="007D53A4">
        <w:rPr>
          <w:rFonts w:ascii="Book Antiqua" w:hAnsi="Book Antiqua"/>
          <w:color w:val="000000" w:themeColor="text1"/>
          <w:lang w:val="es-PR"/>
        </w:rPr>
        <w:t>c</w:t>
      </w:r>
      <w:r w:rsidR="000B0FFC" w:rsidRPr="000B0FFC">
        <w:rPr>
          <w:rFonts w:ascii="Book Antiqua" w:hAnsi="Book Antiqua"/>
          <w:color w:val="000000" w:themeColor="text1"/>
          <w:lang w:val="es-PR"/>
        </w:rPr>
        <w:t xml:space="preserve">entivos, aclarando la aplicación de los beneficios para los agricultores </w:t>
      </w:r>
      <w:r w:rsidR="000B0FFC" w:rsidRPr="000B0FFC">
        <w:rPr>
          <w:rFonts w:ascii="Book Antiqua" w:hAnsi="Book Antiqua"/>
          <w:i/>
          <w:iCs/>
          <w:color w:val="000000" w:themeColor="text1"/>
          <w:lang w:val="es-PR"/>
        </w:rPr>
        <w:t xml:space="preserve">bona fide </w:t>
      </w:r>
      <w:r w:rsidR="000B0FFC" w:rsidRPr="000B0FFC">
        <w:rPr>
          <w:rFonts w:ascii="Book Antiqua" w:hAnsi="Book Antiqua"/>
          <w:color w:val="000000" w:themeColor="text1"/>
          <w:lang w:val="es-PR"/>
        </w:rPr>
        <w:t>y simplificando las medidas de cumplimiento</w:t>
      </w:r>
      <w:r w:rsidR="000B0FFC">
        <w:rPr>
          <w:rFonts w:ascii="Book Antiqua" w:hAnsi="Book Antiqua"/>
          <w:color w:val="000000" w:themeColor="text1"/>
          <w:lang w:val="es-PR"/>
        </w:rPr>
        <w:t xml:space="preserve">.  </w:t>
      </w:r>
      <w:r w:rsidR="00532475" w:rsidRPr="00B37475">
        <w:rPr>
          <w:rFonts w:ascii="Book Antiqua" w:hAnsi="Book Antiqua"/>
          <w:color w:val="000000" w:themeColor="text1"/>
          <w:lang w:val="es-PR"/>
        </w:rPr>
        <w:t xml:space="preserve">La citada medida legislativa aclara </w:t>
      </w:r>
      <w:r w:rsidR="007C71F4" w:rsidRPr="00B37475">
        <w:rPr>
          <w:rFonts w:ascii="Book Antiqua" w:hAnsi="Book Antiqua"/>
          <w:color w:val="000000" w:themeColor="text1"/>
          <w:lang w:val="es-PR"/>
        </w:rPr>
        <w:t>que la</w:t>
      </w:r>
      <w:r w:rsidR="00532475" w:rsidRPr="00B37475">
        <w:rPr>
          <w:rFonts w:ascii="Book Antiqua" w:hAnsi="Book Antiqua"/>
          <w:color w:val="000000" w:themeColor="text1"/>
          <w:lang w:val="es-PR"/>
        </w:rPr>
        <w:t xml:space="preserve"> </w:t>
      </w:r>
      <w:r w:rsidR="007C71F4" w:rsidRPr="00B37475">
        <w:rPr>
          <w:rFonts w:ascii="Book Antiqua" w:hAnsi="Book Antiqua"/>
          <w:color w:val="000000" w:themeColor="text1"/>
          <w:lang w:val="es-PR"/>
        </w:rPr>
        <w:t xml:space="preserve">Certificación de Agricultor Bona Fide </w:t>
      </w:r>
      <w:r w:rsidR="007C71F4" w:rsidRPr="00B37475">
        <w:rPr>
          <w:rFonts w:ascii="Book Antiqua" w:hAnsi="Book Antiqua"/>
          <w:color w:val="000000" w:themeColor="text1"/>
          <w:lang w:val="es-ES"/>
        </w:rPr>
        <w:t>será expedida por el Secretario de Agricultura, tendrá una vigencia de cuatro (4) años</w:t>
      </w:r>
      <w:r w:rsidR="001061CD" w:rsidRPr="00B37475">
        <w:rPr>
          <w:rFonts w:ascii="Book Antiqua" w:hAnsi="Book Antiqua"/>
          <w:color w:val="000000" w:themeColor="text1"/>
          <w:lang w:val="es-ES"/>
        </w:rPr>
        <w:t xml:space="preserve"> </w:t>
      </w:r>
      <w:r w:rsidR="008C6421" w:rsidRPr="00B37475">
        <w:rPr>
          <w:rFonts w:ascii="Book Antiqua" w:hAnsi="Book Antiqua"/>
          <w:color w:val="000000" w:themeColor="text1"/>
          <w:lang w:val="es-ES"/>
        </w:rPr>
        <w:t xml:space="preserve">y, lo </w:t>
      </w:r>
      <w:r w:rsidR="000667CE" w:rsidRPr="00B37475">
        <w:rPr>
          <w:rFonts w:ascii="Book Antiqua" w:hAnsi="Book Antiqua"/>
          <w:color w:val="000000" w:themeColor="text1"/>
          <w:lang w:val="es-ES"/>
        </w:rPr>
        <w:t>más</w:t>
      </w:r>
      <w:r w:rsidR="008C6421" w:rsidRPr="00B37475">
        <w:rPr>
          <w:rFonts w:ascii="Book Antiqua" w:hAnsi="Book Antiqua"/>
          <w:color w:val="000000" w:themeColor="text1"/>
          <w:lang w:val="es-ES"/>
        </w:rPr>
        <w:t xml:space="preserve"> importante, será </w:t>
      </w:r>
      <w:r w:rsidR="009A2E93" w:rsidRPr="00B37475">
        <w:rPr>
          <w:rFonts w:ascii="Book Antiqua" w:hAnsi="Book Antiqua"/>
          <w:color w:val="000000" w:themeColor="text1"/>
          <w:lang w:val="es-ES"/>
        </w:rPr>
        <w:t xml:space="preserve">suficiente para </w:t>
      </w:r>
      <w:r w:rsidR="00B37475" w:rsidRPr="00B37475">
        <w:rPr>
          <w:rFonts w:ascii="Book Antiqua" w:hAnsi="Book Antiqua"/>
          <w:color w:val="000000" w:themeColor="text1"/>
          <w:lang w:val="es-ES"/>
        </w:rPr>
        <w:t>obtener</w:t>
      </w:r>
      <w:r w:rsidR="00B37475">
        <w:rPr>
          <w:rFonts w:ascii="Book Antiqua" w:hAnsi="Book Antiqua"/>
          <w:i/>
          <w:iCs/>
          <w:color w:val="000000" w:themeColor="text1"/>
          <w:lang w:val="es-ES"/>
        </w:rPr>
        <w:t xml:space="preserve"> </w:t>
      </w:r>
      <w:r w:rsidR="00B37475" w:rsidRPr="00F2185F">
        <w:rPr>
          <w:rFonts w:ascii="Book Antiqua" w:hAnsi="Book Antiqua"/>
          <w:color w:val="000000" w:themeColor="text1"/>
          <w:lang w:val="es-PR"/>
        </w:rPr>
        <w:t>la</w:t>
      </w:r>
      <w:r w:rsidR="00B37475">
        <w:rPr>
          <w:rFonts w:ascii="Book Antiqua" w:hAnsi="Book Antiqua"/>
          <w:color w:val="000000" w:themeColor="text1"/>
          <w:lang w:val="es-PR"/>
        </w:rPr>
        <w:t>s</w:t>
      </w:r>
      <w:r w:rsidR="00B37475" w:rsidRPr="00F2185F">
        <w:rPr>
          <w:rFonts w:ascii="Book Antiqua" w:hAnsi="Book Antiqua"/>
          <w:color w:val="000000" w:themeColor="text1"/>
          <w:lang w:val="es-PR"/>
        </w:rPr>
        <w:t xml:space="preserve"> exencion</w:t>
      </w:r>
      <w:r w:rsidR="00B37475">
        <w:rPr>
          <w:rFonts w:ascii="Book Antiqua" w:hAnsi="Book Antiqua"/>
          <w:color w:val="000000" w:themeColor="text1"/>
          <w:lang w:val="es-PR"/>
        </w:rPr>
        <w:t>es</w:t>
      </w:r>
      <w:r w:rsidR="00B37475" w:rsidRPr="00F2185F">
        <w:rPr>
          <w:rFonts w:ascii="Book Antiqua" w:hAnsi="Book Antiqua"/>
          <w:color w:val="000000" w:themeColor="text1"/>
          <w:lang w:val="es-PR"/>
        </w:rPr>
        <w:t xml:space="preserve"> </w:t>
      </w:r>
      <w:r w:rsidR="00CB43F9">
        <w:rPr>
          <w:rFonts w:ascii="Book Antiqua" w:hAnsi="Book Antiqua"/>
          <w:color w:val="000000" w:themeColor="text1"/>
          <w:lang w:val="es-PR"/>
        </w:rPr>
        <w:t xml:space="preserve">provista para los agricultores bona fide tales como </w:t>
      </w:r>
      <w:r w:rsidR="00B37475" w:rsidRPr="00F2185F">
        <w:rPr>
          <w:rFonts w:ascii="Book Antiqua" w:hAnsi="Book Antiqua"/>
          <w:color w:val="000000" w:themeColor="text1"/>
          <w:lang w:val="es-PR"/>
        </w:rPr>
        <w:t>el pago de contribuciones sobre ingresos, pago de arbitrios y de</w:t>
      </w:r>
      <w:r w:rsidR="00B37475">
        <w:rPr>
          <w:rFonts w:ascii="Book Antiqua" w:hAnsi="Book Antiqua"/>
          <w:color w:val="000000" w:themeColor="text1"/>
          <w:lang w:val="es-PR"/>
        </w:rPr>
        <w:t xml:space="preserve"> </w:t>
      </w:r>
      <w:r w:rsidR="00B37475" w:rsidRPr="00F2185F">
        <w:rPr>
          <w:rFonts w:ascii="Book Antiqua" w:hAnsi="Book Antiqua"/>
          <w:color w:val="000000" w:themeColor="text1"/>
          <w:lang w:val="es-PR"/>
        </w:rPr>
        <w:t>contribuciones sobre la propiedad mueble e inmueble, entre otros</w:t>
      </w:r>
      <w:r w:rsidR="009A0299">
        <w:rPr>
          <w:rFonts w:ascii="Book Antiqua" w:hAnsi="Book Antiqua"/>
          <w:color w:val="000000" w:themeColor="text1"/>
          <w:lang w:val="es-PR"/>
        </w:rPr>
        <w:t xml:space="preserve"> que dispone el Código de Incentivos</w:t>
      </w:r>
      <w:r w:rsidR="00B37475" w:rsidRPr="00F2185F">
        <w:rPr>
          <w:rFonts w:ascii="Book Antiqua" w:hAnsi="Book Antiqua"/>
          <w:color w:val="000000" w:themeColor="text1"/>
          <w:lang w:val="es-PR"/>
        </w:rPr>
        <w:t>.</w:t>
      </w:r>
      <w:r w:rsidR="00B37475">
        <w:rPr>
          <w:rFonts w:ascii="Book Antiqua" w:hAnsi="Book Antiqua"/>
          <w:color w:val="000000" w:themeColor="text1"/>
          <w:lang w:val="es-PR"/>
        </w:rPr>
        <w:t xml:space="preserve"> </w:t>
      </w:r>
      <w:r w:rsidR="00BC0589">
        <w:rPr>
          <w:rFonts w:ascii="Book Antiqua" w:hAnsi="Book Antiqua"/>
          <w:color w:val="000000" w:themeColor="text1"/>
          <w:lang w:val="es-PR"/>
        </w:rPr>
        <w:t xml:space="preserve">Es decir, se </w:t>
      </w:r>
      <w:r w:rsidR="00BC0589">
        <w:rPr>
          <w:rFonts w:ascii="Book Antiqua" w:hAnsi="Book Antiqua"/>
          <w:color w:val="000000" w:themeColor="text1"/>
          <w:lang w:val="es-PR"/>
        </w:rPr>
        <w:lastRenderedPageBreak/>
        <w:t>simplifica el proceso al eliminar la solicitud</w:t>
      </w:r>
      <w:r w:rsidR="00BC0589" w:rsidRPr="00BC0589">
        <w:rPr>
          <w:rFonts w:ascii="Book Antiqua" w:hAnsi="Book Antiqua"/>
          <w:color w:val="000000" w:themeColor="text1"/>
          <w:lang w:val="es-PR"/>
        </w:rPr>
        <w:t xml:space="preserve"> </w:t>
      </w:r>
      <w:r w:rsidR="00246BD1">
        <w:rPr>
          <w:rFonts w:ascii="Book Antiqua" w:hAnsi="Book Antiqua"/>
          <w:color w:val="000000" w:themeColor="text1"/>
          <w:lang w:val="es-PR"/>
        </w:rPr>
        <w:t xml:space="preserve">de Decreto </w:t>
      </w:r>
      <w:r w:rsidR="00246BD1" w:rsidRPr="00BC0589">
        <w:rPr>
          <w:rFonts w:ascii="Book Antiqua" w:hAnsi="Book Antiqua"/>
          <w:color w:val="000000" w:themeColor="text1"/>
          <w:lang w:val="es-PR"/>
        </w:rPr>
        <w:t>de exención contributiva bajo el Código de Incentivos</w:t>
      </w:r>
      <w:r w:rsidR="00246BD1">
        <w:rPr>
          <w:rFonts w:ascii="Book Antiqua" w:hAnsi="Book Antiqua"/>
          <w:color w:val="000000" w:themeColor="text1"/>
          <w:lang w:val="es-PR"/>
        </w:rPr>
        <w:t xml:space="preserve"> </w:t>
      </w:r>
      <w:r w:rsidR="00BC0589" w:rsidRPr="00BC0589">
        <w:rPr>
          <w:rFonts w:ascii="Book Antiqua" w:hAnsi="Book Antiqua"/>
          <w:color w:val="000000" w:themeColor="text1"/>
          <w:lang w:val="es-PR"/>
        </w:rPr>
        <w:t>al Departamento de Desarrollo Económico y Comercio</w:t>
      </w:r>
      <w:r w:rsidR="00246BD1">
        <w:rPr>
          <w:rFonts w:ascii="Book Antiqua" w:hAnsi="Book Antiqua"/>
          <w:color w:val="000000" w:themeColor="text1"/>
          <w:lang w:val="es-PR"/>
        </w:rPr>
        <w:t xml:space="preserve">.  </w:t>
      </w:r>
    </w:p>
    <w:p w14:paraId="37C86180" w14:textId="06FB62E7" w:rsidR="00847FBB" w:rsidRDefault="00847FBB" w:rsidP="00BE23C6">
      <w:pPr>
        <w:suppressLineNumbers/>
        <w:ind w:firstLine="720"/>
        <w:jc w:val="both"/>
        <w:rPr>
          <w:rFonts w:ascii="Book Antiqua" w:hAnsi="Book Antiqua"/>
          <w:color w:val="000000" w:themeColor="text1"/>
          <w:lang w:val="es-PR"/>
        </w:rPr>
      </w:pPr>
    </w:p>
    <w:p w14:paraId="4148FCCD" w14:textId="31F1417E" w:rsidR="00E12A74" w:rsidRDefault="00847FBB" w:rsidP="00E12A74">
      <w:pPr>
        <w:suppressLineNumbers/>
        <w:jc w:val="both"/>
        <w:rPr>
          <w:rFonts w:ascii="Book Antiqua" w:hAnsi="Book Antiqua"/>
          <w:color w:val="000000" w:themeColor="text1"/>
          <w:lang w:val="es-PR"/>
        </w:rPr>
      </w:pPr>
      <w:r>
        <w:rPr>
          <w:rFonts w:ascii="Book Antiqua" w:hAnsi="Book Antiqua"/>
          <w:color w:val="000000" w:themeColor="text1"/>
          <w:lang w:val="es-PR"/>
        </w:rPr>
        <w:t xml:space="preserve">Para el análisis de esta medida, la </w:t>
      </w:r>
      <w:r w:rsidR="00917108">
        <w:rPr>
          <w:rFonts w:ascii="Book Antiqua" w:hAnsi="Book Antiqua"/>
          <w:color w:val="000000" w:themeColor="text1"/>
          <w:lang w:val="es-PR"/>
        </w:rPr>
        <w:t>Comisión</w:t>
      </w:r>
      <w:r>
        <w:rPr>
          <w:rFonts w:ascii="Book Antiqua" w:hAnsi="Book Antiqua"/>
          <w:color w:val="000000" w:themeColor="text1"/>
          <w:lang w:val="es-PR"/>
        </w:rPr>
        <w:t xml:space="preserve"> de Hacienda recibió los </w:t>
      </w:r>
      <w:r w:rsidR="00E12A74">
        <w:rPr>
          <w:rFonts w:ascii="Book Antiqua" w:hAnsi="Book Antiqua"/>
          <w:color w:val="000000" w:themeColor="text1"/>
          <w:lang w:val="es-PR"/>
        </w:rPr>
        <w:t xml:space="preserve">memoriales explicativos </w:t>
      </w:r>
      <w:r>
        <w:rPr>
          <w:rFonts w:ascii="Book Antiqua" w:hAnsi="Book Antiqua"/>
          <w:color w:val="000000" w:themeColor="text1"/>
          <w:lang w:val="es-PR"/>
        </w:rPr>
        <w:t xml:space="preserve">de la </w:t>
      </w:r>
      <w:r w:rsidR="00917108" w:rsidRPr="00917108">
        <w:rPr>
          <w:rFonts w:ascii="Book Antiqua" w:hAnsi="Book Antiqua"/>
          <w:color w:val="000000" w:themeColor="text1"/>
          <w:lang w:val="es-PR"/>
        </w:rPr>
        <w:t>Autoridad de Asesoría Financiera y Agencia Fiscal</w:t>
      </w:r>
      <w:r w:rsidR="00917108">
        <w:rPr>
          <w:rFonts w:ascii="Book Antiqua" w:hAnsi="Book Antiqua"/>
          <w:color w:val="000000" w:themeColor="text1"/>
          <w:lang w:val="es-PR"/>
        </w:rPr>
        <w:t xml:space="preserve"> (AAFAF)</w:t>
      </w:r>
      <w:r w:rsidR="00E12A74">
        <w:rPr>
          <w:rFonts w:ascii="Book Antiqua" w:hAnsi="Book Antiqua"/>
          <w:color w:val="000000" w:themeColor="text1"/>
          <w:lang w:val="es-PR"/>
        </w:rPr>
        <w:t>, del Departamento de Desarrollo Económico y Comercio (DDEC), la Oficina de Gerencia y Presupuesto (OGP)y Departamento de Hacienda</w:t>
      </w:r>
      <w:r w:rsidR="00917108">
        <w:rPr>
          <w:rFonts w:ascii="Book Antiqua" w:hAnsi="Book Antiqua"/>
          <w:color w:val="000000" w:themeColor="text1"/>
          <w:lang w:val="es-PR"/>
        </w:rPr>
        <w:t xml:space="preserve">. </w:t>
      </w:r>
      <w:r w:rsidR="00E12A74">
        <w:rPr>
          <w:rFonts w:ascii="Book Antiqua" w:hAnsi="Book Antiqua"/>
          <w:color w:val="000000" w:themeColor="text1"/>
          <w:lang w:val="es-PR"/>
        </w:rPr>
        <w:t xml:space="preserve"> Además</w:t>
      </w:r>
      <w:r w:rsidR="0001592A">
        <w:rPr>
          <w:rFonts w:ascii="Book Antiqua" w:hAnsi="Book Antiqua"/>
          <w:color w:val="000000" w:themeColor="text1"/>
          <w:lang w:val="es-PR"/>
        </w:rPr>
        <w:t>,</w:t>
      </w:r>
      <w:r w:rsidR="00E12A74">
        <w:rPr>
          <w:rFonts w:ascii="Book Antiqua" w:hAnsi="Book Antiqua"/>
          <w:color w:val="000000" w:themeColor="text1"/>
          <w:lang w:val="es-PR"/>
        </w:rPr>
        <w:t xml:space="preserve"> el P.</w:t>
      </w:r>
      <w:r w:rsidR="0001592A">
        <w:rPr>
          <w:rFonts w:ascii="Book Antiqua" w:hAnsi="Book Antiqua"/>
          <w:color w:val="000000" w:themeColor="text1"/>
          <w:lang w:val="es-PR"/>
        </w:rPr>
        <w:t>C. 507</w:t>
      </w:r>
      <w:r w:rsidR="00E12A74">
        <w:rPr>
          <w:rFonts w:ascii="Book Antiqua" w:hAnsi="Book Antiqua"/>
          <w:color w:val="000000" w:themeColor="text1"/>
          <w:lang w:val="es-PR"/>
        </w:rPr>
        <w:t xml:space="preserve"> </w:t>
      </w:r>
      <w:r w:rsidR="0001592A">
        <w:rPr>
          <w:rFonts w:ascii="Book Antiqua" w:hAnsi="Book Antiqua"/>
          <w:color w:val="000000" w:themeColor="text1"/>
          <w:lang w:val="es-PR"/>
        </w:rPr>
        <w:t xml:space="preserve">equivalente al PS 495 </w:t>
      </w:r>
      <w:r w:rsidR="00E12A74">
        <w:rPr>
          <w:rFonts w:ascii="Book Antiqua" w:hAnsi="Book Antiqua"/>
          <w:color w:val="000000" w:themeColor="text1"/>
          <w:lang w:val="es-PR"/>
        </w:rPr>
        <w:t>cuenta con el Informe sometido por la Oficina de Presupuesto de la Asamblea Legislativa (OPAL).</w:t>
      </w:r>
    </w:p>
    <w:p w14:paraId="31EC9CF6" w14:textId="77777777" w:rsidR="00E12A74" w:rsidRDefault="00E12A74" w:rsidP="00E12A74">
      <w:pPr>
        <w:suppressLineNumbers/>
        <w:jc w:val="both"/>
        <w:rPr>
          <w:rFonts w:ascii="Book Antiqua" w:hAnsi="Book Antiqua"/>
          <w:color w:val="000000" w:themeColor="text1"/>
          <w:lang w:val="es-PR"/>
        </w:rPr>
      </w:pPr>
    </w:p>
    <w:p w14:paraId="17521300" w14:textId="667E03B7" w:rsidR="00E12A74" w:rsidRPr="00E12A74" w:rsidRDefault="00E12A74" w:rsidP="00E12A74">
      <w:pPr>
        <w:suppressLineNumbers/>
        <w:jc w:val="both"/>
        <w:rPr>
          <w:rFonts w:ascii="Book Antiqua" w:hAnsi="Book Antiqua"/>
          <w:b/>
          <w:bCs/>
          <w:color w:val="000000" w:themeColor="text1"/>
          <w:lang w:val="es-PR"/>
        </w:rPr>
      </w:pPr>
      <w:r w:rsidRPr="00E12A74">
        <w:rPr>
          <w:rFonts w:ascii="Book Antiqua" w:hAnsi="Book Antiqua"/>
          <w:b/>
          <w:bCs/>
          <w:color w:val="000000" w:themeColor="text1"/>
          <w:lang w:val="es-PR"/>
        </w:rPr>
        <w:t>Autoridad de Asesoría Financiera y Agencia Fiscal</w:t>
      </w:r>
    </w:p>
    <w:p w14:paraId="21DC49F7" w14:textId="77777777" w:rsidR="00E12A74" w:rsidRDefault="00E12A74" w:rsidP="00E12A74">
      <w:pPr>
        <w:suppressLineNumbers/>
        <w:jc w:val="both"/>
        <w:rPr>
          <w:rFonts w:ascii="Book Antiqua" w:hAnsi="Book Antiqua"/>
          <w:color w:val="000000" w:themeColor="text1"/>
          <w:lang w:val="es-PR"/>
        </w:rPr>
      </w:pPr>
    </w:p>
    <w:p w14:paraId="47F5926E" w14:textId="58F1639C" w:rsidR="00FF6C69" w:rsidRDefault="00917108" w:rsidP="00E12A74">
      <w:pPr>
        <w:suppressLineNumbers/>
        <w:jc w:val="both"/>
        <w:rPr>
          <w:rFonts w:ascii="Book Antiqua" w:hAnsi="Book Antiqua"/>
          <w:color w:val="000000" w:themeColor="text1"/>
          <w:lang w:val="es-PR"/>
        </w:rPr>
      </w:pPr>
      <w:r>
        <w:rPr>
          <w:rFonts w:ascii="Book Antiqua" w:hAnsi="Book Antiqua"/>
          <w:color w:val="000000" w:themeColor="text1"/>
          <w:lang w:val="es-PR"/>
        </w:rPr>
        <w:t xml:space="preserve"> </w:t>
      </w:r>
      <w:r w:rsidR="00FF6C69">
        <w:rPr>
          <w:rFonts w:ascii="Book Antiqua" w:hAnsi="Book Antiqua"/>
          <w:color w:val="000000" w:themeColor="text1"/>
          <w:lang w:val="es-PR"/>
        </w:rPr>
        <w:t xml:space="preserve">La AAFAF recomendó </w:t>
      </w:r>
      <w:r w:rsidR="00FF6C69" w:rsidRPr="00FF6C69">
        <w:rPr>
          <w:rFonts w:ascii="Book Antiqua" w:hAnsi="Book Antiqua"/>
          <w:color w:val="000000" w:themeColor="text1"/>
          <w:lang w:val="es-PR"/>
        </w:rPr>
        <w:t>la aprobación del P</w:t>
      </w:r>
      <w:r w:rsidR="003823C9">
        <w:rPr>
          <w:rFonts w:ascii="Book Antiqua" w:hAnsi="Book Antiqua"/>
          <w:color w:val="000000" w:themeColor="text1"/>
          <w:lang w:val="es-PR"/>
        </w:rPr>
        <w:t>S 495</w:t>
      </w:r>
      <w:r w:rsidR="00FF6C69" w:rsidRPr="00FF6C69">
        <w:rPr>
          <w:rFonts w:ascii="Book Antiqua" w:hAnsi="Book Antiqua"/>
          <w:color w:val="000000" w:themeColor="text1"/>
          <w:lang w:val="es-PR"/>
        </w:rPr>
        <w:t xml:space="preserve">, al considerar que se trata de una medida fiscalmente responsable, consistente con el Plan Fiscal certificado y con el Programa de Gobierno de esta Administración, y que además cumple con los parámetros jurídicos y fiscales de la Ley PROMESA.  </w:t>
      </w:r>
    </w:p>
    <w:p w14:paraId="09C33062" w14:textId="77777777" w:rsidR="00FF6C69" w:rsidRDefault="00FF6C69" w:rsidP="00BE23C6">
      <w:pPr>
        <w:suppressLineNumbers/>
        <w:ind w:firstLine="720"/>
        <w:jc w:val="both"/>
        <w:rPr>
          <w:rFonts w:ascii="Book Antiqua" w:hAnsi="Book Antiqua"/>
          <w:color w:val="000000" w:themeColor="text1"/>
          <w:lang w:val="es-PR"/>
        </w:rPr>
      </w:pPr>
    </w:p>
    <w:p w14:paraId="3237716D" w14:textId="3936C24F" w:rsidR="00847FBB" w:rsidRDefault="00142047" w:rsidP="00E12A74">
      <w:pPr>
        <w:suppressLineNumbers/>
        <w:jc w:val="both"/>
        <w:rPr>
          <w:rFonts w:ascii="Book Antiqua" w:hAnsi="Book Antiqua"/>
          <w:color w:val="000000" w:themeColor="text1"/>
          <w:lang w:val="es-PR"/>
        </w:rPr>
      </w:pPr>
      <w:r>
        <w:rPr>
          <w:rFonts w:ascii="Book Antiqua" w:hAnsi="Book Antiqua"/>
          <w:color w:val="000000" w:themeColor="text1"/>
          <w:lang w:val="es-PR"/>
        </w:rPr>
        <w:t xml:space="preserve">Indican en sus comentarios que </w:t>
      </w:r>
      <w:r w:rsidR="009C388E">
        <w:rPr>
          <w:rFonts w:ascii="Book Antiqua" w:hAnsi="Book Antiqua"/>
          <w:color w:val="000000" w:themeColor="text1"/>
          <w:lang w:val="es-PR"/>
        </w:rPr>
        <w:t>el P. de</w:t>
      </w:r>
      <w:r w:rsidR="003823C9">
        <w:rPr>
          <w:rFonts w:ascii="Book Antiqua" w:hAnsi="Book Antiqua"/>
          <w:color w:val="000000" w:themeColor="text1"/>
          <w:lang w:val="es-PR"/>
        </w:rPr>
        <w:t>l S. 495</w:t>
      </w:r>
      <w:r w:rsidR="009C388E">
        <w:rPr>
          <w:rFonts w:ascii="Book Antiqua" w:hAnsi="Book Antiqua"/>
          <w:color w:val="000000" w:themeColor="text1"/>
          <w:lang w:val="es-PR"/>
        </w:rPr>
        <w:t xml:space="preserve">, </w:t>
      </w:r>
      <w:r w:rsidR="009C388E" w:rsidRPr="009C388E">
        <w:rPr>
          <w:rFonts w:ascii="Book Antiqua" w:hAnsi="Book Antiqua"/>
          <w:color w:val="000000" w:themeColor="text1"/>
          <w:lang w:val="es-PR"/>
        </w:rPr>
        <w:t>persigue reforzar la seguridad alimentaria en Puerto Rico, apoyar la autosuficiencia agrícola y simplificar los procesos administrativos relacionados con incentivos dirigidos al sector agrícola.</w:t>
      </w:r>
      <w:r w:rsidR="004031BA">
        <w:rPr>
          <w:rFonts w:ascii="Book Antiqua" w:hAnsi="Book Antiqua"/>
          <w:color w:val="000000" w:themeColor="text1"/>
          <w:lang w:val="es-PR"/>
        </w:rPr>
        <w:t xml:space="preserve">  </w:t>
      </w:r>
      <w:r w:rsidR="004031BA" w:rsidRPr="004031BA">
        <w:rPr>
          <w:rFonts w:ascii="Book Antiqua" w:hAnsi="Book Antiqua"/>
          <w:color w:val="000000" w:themeColor="text1"/>
          <w:lang w:val="es-PR"/>
        </w:rPr>
        <w:t>Puerto Rico produce solo alrededor del 15% de los alimentos que consume. Esta realidad no solo representa una vulnerabilidad económica y de salud pública, sino también una gran oportunidad para fomentar la producción local, reducir la dependencia de mercados exteriores y estimular el desarrollo económico rural.  La medida busca atender esa brecha ampliando y facilitando el acceso a beneficios fiscales que incluyen exenciones sobre contribuciones sobre ingresos, propiedad, patentes municipales, arbitrios y el IVU, a los agricultores que cumplan con criterios objetivos definidos en la ley y certificados por el Departamento de Agricultura. La propuesta también fortalece el proceso de certificación de agricultores bona fide, estableciendo una renovación cada cuatro años basada en métricas claras de producción e inversión agrícola.</w:t>
      </w:r>
    </w:p>
    <w:p w14:paraId="2369B199" w14:textId="77777777" w:rsidR="004031BA" w:rsidRDefault="004031BA" w:rsidP="00BE23C6">
      <w:pPr>
        <w:suppressLineNumbers/>
        <w:ind w:firstLine="720"/>
        <w:jc w:val="both"/>
        <w:rPr>
          <w:rFonts w:ascii="Book Antiqua" w:hAnsi="Book Antiqua"/>
          <w:color w:val="000000" w:themeColor="text1"/>
          <w:lang w:val="es-PR"/>
        </w:rPr>
      </w:pPr>
    </w:p>
    <w:p w14:paraId="45A367C7" w14:textId="42D65335" w:rsidR="001A73C3" w:rsidRDefault="00E8699D" w:rsidP="00E12A74">
      <w:pPr>
        <w:suppressLineNumbers/>
        <w:jc w:val="both"/>
        <w:rPr>
          <w:rFonts w:ascii="Book Antiqua" w:hAnsi="Book Antiqua"/>
          <w:color w:val="000000" w:themeColor="text1"/>
          <w:lang w:val="es-PR"/>
        </w:rPr>
      </w:pPr>
      <w:r>
        <w:rPr>
          <w:rFonts w:ascii="Book Antiqua" w:hAnsi="Book Antiqua"/>
          <w:color w:val="000000" w:themeColor="text1"/>
          <w:lang w:val="es-PR"/>
        </w:rPr>
        <w:t xml:space="preserve">Sobre la perspectiva fiscal, la AAFAF comentó </w:t>
      </w:r>
      <w:r w:rsidR="008B58D4">
        <w:rPr>
          <w:rFonts w:ascii="Book Antiqua" w:hAnsi="Book Antiqua"/>
          <w:color w:val="000000" w:themeColor="text1"/>
          <w:lang w:val="es-PR"/>
        </w:rPr>
        <w:t xml:space="preserve">que </w:t>
      </w:r>
      <w:r w:rsidR="007432FF" w:rsidRPr="00C3241D">
        <w:rPr>
          <w:rFonts w:ascii="Book Antiqua" w:hAnsi="Book Antiqua"/>
          <w:i/>
          <w:iCs/>
          <w:color w:val="000000" w:themeColor="text1"/>
          <w:lang w:val="es-PR"/>
        </w:rPr>
        <w:t xml:space="preserve">[…] </w:t>
      </w:r>
      <w:r w:rsidR="00CB7ACE" w:rsidRPr="00C3241D">
        <w:rPr>
          <w:rFonts w:ascii="Book Antiqua" w:hAnsi="Book Antiqua"/>
          <w:i/>
          <w:iCs/>
          <w:color w:val="000000" w:themeColor="text1"/>
          <w:lang w:val="es-PR"/>
        </w:rPr>
        <w:t>el Plan Fiscal certificado el 5 de junio de 2024 establece como objetivo fomentar el crecimiento económico mediante políticas públicas que fortalezcan sectores estratégicos como la agricultura, a la vez que se garantice la integridad del sistema de incentivos y se promueva la transparencia y rendición de cuentas.  El PC 507 responde directamente a esos lineamientos, ya que clarifica el marco legal y operacional para los incentivos agrícolas sin proponer gastos adicionales para el Gobierno de Puerto Rico.  A su vez, la implantación más efectiva y dirigida de incentivos puede traducirse en un retorno fiscal indirecto por medio de mayor actividad económica, empleos en el sector agrícola y una reducción en la necesidad de importar productos alimentarios</w:t>
      </w:r>
      <w:r w:rsidR="00CB7ACE" w:rsidRPr="00CB7ACE">
        <w:rPr>
          <w:rFonts w:ascii="Book Antiqua" w:hAnsi="Book Antiqua"/>
          <w:color w:val="000000" w:themeColor="text1"/>
          <w:lang w:val="es-PR"/>
        </w:rPr>
        <w:t>. </w:t>
      </w:r>
    </w:p>
    <w:p w14:paraId="57E40386" w14:textId="77777777" w:rsidR="007432FF" w:rsidRDefault="007432FF" w:rsidP="00BE23C6">
      <w:pPr>
        <w:suppressLineNumbers/>
        <w:ind w:firstLine="720"/>
        <w:jc w:val="both"/>
        <w:rPr>
          <w:rFonts w:ascii="Book Antiqua" w:hAnsi="Book Antiqua"/>
          <w:color w:val="000000" w:themeColor="text1"/>
          <w:lang w:val="es-PR"/>
        </w:rPr>
      </w:pPr>
    </w:p>
    <w:p w14:paraId="70BF38EE" w14:textId="26C3ED10" w:rsidR="007432FF" w:rsidRDefault="006E2D2B" w:rsidP="00E12A74">
      <w:pPr>
        <w:suppressLineNumbers/>
        <w:jc w:val="both"/>
        <w:rPr>
          <w:rFonts w:ascii="Book Antiqua" w:hAnsi="Book Antiqua"/>
          <w:color w:val="000000" w:themeColor="text1"/>
          <w:lang w:val="es-PR"/>
        </w:rPr>
      </w:pPr>
      <w:r>
        <w:rPr>
          <w:rFonts w:ascii="Book Antiqua" w:hAnsi="Book Antiqua"/>
          <w:color w:val="000000" w:themeColor="text1"/>
          <w:lang w:val="es-PR"/>
        </w:rPr>
        <w:t>L</w:t>
      </w:r>
      <w:r w:rsidR="007432FF">
        <w:rPr>
          <w:rFonts w:ascii="Book Antiqua" w:hAnsi="Book Antiqua"/>
          <w:color w:val="000000" w:themeColor="text1"/>
          <w:lang w:val="es-PR"/>
        </w:rPr>
        <w:t>a AAFAF</w:t>
      </w:r>
      <w:r w:rsidR="00495053">
        <w:rPr>
          <w:rFonts w:ascii="Book Antiqua" w:hAnsi="Book Antiqua"/>
          <w:color w:val="000000" w:themeColor="text1"/>
          <w:lang w:val="es-PR"/>
        </w:rPr>
        <w:t xml:space="preserve"> </w:t>
      </w:r>
      <w:r w:rsidR="00FF6BC0">
        <w:rPr>
          <w:rFonts w:ascii="Book Antiqua" w:hAnsi="Book Antiqua"/>
          <w:color w:val="000000" w:themeColor="text1"/>
          <w:lang w:val="es-PR"/>
        </w:rPr>
        <w:t xml:space="preserve">especificó </w:t>
      </w:r>
      <w:r w:rsidR="00070E91">
        <w:rPr>
          <w:rFonts w:ascii="Book Antiqua" w:hAnsi="Book Antiqua"/>
          <w:color w:val="000000" w:themeColor="text1"/>
          <w:lang w:val="es-PR"/>
        </w:rPr>
        <w:t xml:space="preserve">que este </w:t>
      </w:r>
      <w:r w:rsidR="003A71F1" w:rsidRPr="003A71F1">
        <w:rPr>
          <w:rFonts w:ascii="Book Antiqua" w:hAnsi="Book Antiqua"/>
          <w:color w:val="000000" w:themeColor="text1"/>
          <w:lang w:val="es-PR"/>
        </w:rPr>
        <w:t xml:space="preserve">proyecto también está alineado con el Programa de Gobierno de esta Administración, que prioriza el desarrollo del sector agrícola como </w:t>
      </w:r>
      <w:r w:rsidR="003A71F1" w:rsidRPr="003A71F1">
        <w:rPr>
          <w:rFonts w:ascii="Book Antiqua" w:hAnsi="Book Antiqua"/>
          <w:color w:val="000000" w:themeColor="text1"/>
          <w:lang w:val="es-PR"/>
        </w:rPr>
        <w:lastRenderedPageBreak/>
        <w:t>herramienta de autosuficiencia alimentaria, recuperación rural y desarrollo sostenible.  La simplificación de procesos y la ampliación del acceso a incentivos fiscales representan un paso afirmativo en esa dirección, permitiendo que más agricultores puedan formalizar sus operaciones, expandir su producción y contribuir al crecimiento económico de sus comunidades y de Puerto Rico en general.</w:t>
      </w:r>
    </w:p>
    <w:p w14:paraId="40161BD3" w14:textId="77777777" w:rsidR="00C3241D" w:rsidRDefault="00C3241D" w:rsidP="00BE23C6">
      <w:pPr>
        <w:suppressLineNumbers/>
        <w:ind w:firstLine="720"/>
        <w:jc w:val="both"/>
        <w:rPr>
          <w:rFonts w:ascii="Book Antiqua" w:hAnsi="Book Antiqua"/>
          <w:color w:val="000000" w:themeColor="text1"/>
          <w:lang w:val="es-PR"/>
        </w:rPr>
      </w:pPr>
    </w:p>
    <w:p w14:paraId="59C3BC94" w14:textId="219120A0" w:rsidR="00C3241D" w:rsidRPr="00C3241D" w:rsidRDefault="00E12A74" w:rsidP="00E12A74">
      <w:pPr>
        <w:suppressLineNumbers/>
        <w:jc w:val="both"/>
        <w:rPr>
          <w:rFonts w:ascii="Book Antiqua" w:hAnsi="Book Antiqua"/>
          <w:color w:val="000000" w:themeColor="text1"/>
          <w:lang w:val="es-PR"/>
        </w:rPr>
      </w:pPr>
      <w:r>
        <w:rPr>
          <w:rFonts w:ascii="Book Antiqua" w:hAnsi="Book Antiqua"/>
          <w:color w:val="000000" w:themeColor="text1"/>
          <w:lang w:val="es-PR"/>
        </w:rPr>
        <w:t>F</w:t>
      </w:r>
      <w:r w:rsidR="00332032">
        <w:rPr>
          <w:rFonts w:ascii="Book Antiqua" w:hAnsi="Book Antiqua"/>
          <w:color w:val="000000" w:themeColor="text1"/>
          <w:lang w:val="es-PR"/>
        </w:rPr>
        <w:t xml:space="preserve">inalmente, la </w:t>
      </w:r>
      <w:r w:rsidR="00C479BA">
        <w:rPr>
          <w:rFonts w:ascii="Book Antiqua" w:hAnsi="Book Antiqua"/>
          <w:color w:val="000000" w:themeColor="text1"/>
          <w:lang w:val="es-PR"/>
        </w:rPr>
        <w:t>AAFAF</w:t>
      </w:r>
      <w:r w:rsidR="00C479BA" w:rsidRPr="00C3241D">
        <w:rPr>
          <w:rFonts w:ascii="Book Antiqua" w:hAnsi="Book Antiqua"/>
          <w:color w:val="000000" w:themeColor="text1"/>
          <w:lang w:val="es-PR"/>
        </w:rPr>
        <w:t xml:space="preserve"> </w:t>
      </w:r>
      <w:r w:rsidR="00C479BA">
        <w:rPr>
          <w:rFonts w:ascii="Book Antiqua" w:hAnsi="Book Antiqua"/>
          <w:color w:val="000000" w:themeColor="text1"/>
          <w:lang w:val="es-PR"/>
        </w:rPr>
        <w:t xml:space="preserve">indicó </w:t>
      </w:r>
      <w:r w:rsidR="00C3241D" w:rsidRPr="00C3241D">
        <w:rPr>
          <w:rFonts w:ascii="Book Antiqua" w:hAnsi="Book Antiqua"/>
          <w:color w:val="000000" w:themeColor="text1"/>
          <w:lang w:val="es-PR"/>
        </w:rPr>
        <w:t xml:space="preserve">que </w:t>
      </w:r>
      <w:r w:rsidR="00C479BA">
        <w:rPr>
          <w:rFonts w:ascii="Book Antiqua" w:hAnsi="Book Antiqua"/>
          <w:color w:val="000000" w:themeColor="text1"/>
          <w:lang w:val="es-PR"/>
        </w:rPr>
        <w:t>el P. de</w:t>
      </w:r>
      <w:r w:rsidR="003823C9">
        <w:rPr>
          <w:rFonts w:ascii="Book Antiqua" w:hAnsi="Book Antiqua"/>
          <w:color w:val="000000" w:themeColor="text1"/>
          <w:lang w:val="es-PR"/>
        </w:rPr>
        <w:t>l S. 495</w:t>
      </w:r>
      <w:r w:rsidR="00C3241D" w:rsidRPr="00C3241D">
        <w:rPr>
          <w:rFonts w:ascii="Book Antiqua" w:hAnsi="Book Antiqua"/>
          <w:color w:val="000000" w:themeColor="text1"/>
          <w:lang w:val="es-PR"/>
        </w:rPr>
        <w:t xml:space="preserve"> no representa un gasto nuevo ni genera un desbalance fiscal, y que la misma cumple con el principio de neutralidad fiscal </w:t>
      </w:r>
      <w:r w:rsidR="00F66C6C">
        <w:rPr>
          <w:rFonts w:ascii="Book Antiqua" w:hAnsi="Book Antiqua"/>
          <w:color w:val="000000" w:themeColor="text1"/>
          <w:lang w:val="es-PR"/>
        </w:rPr>
        <w:t>por</w:t>
      </w:r>
      <w:r w:rsidR="00F66C6C" w:rsidRPr="00C3241D">
        <w:rPr>
          <w:rFonts w:ascii="Book Antiqua" w:hAnsi="Book Antiqua"/>
          <w:color w:val="000000" w:themeColor="text1"/>
          <w:lang w:val="es-PR"/>
        </w:rPr>
        <w:t>que</w:t>
      </w:r>
      <w:r w:rsidR="00C3241D" w:rsidRPr="00C3241D">
        <w:rPr>
          <w:rFonts w:ascii="Book Antiqua" w:hAnsi="Book Antiqua"/>
          <w:color w:val="000000" w:themeColor="text1"/>
          <w:lang w:val="es-PR"/>
        </w:rPr>
        <w:t xml:space="preserve"> no afecta adversamente las proyecciones presupuestarias certificadas. Por el contrario, se trata de una política pública que fortalece un sector económico clave mediante el uso estratégico de incentivos ya existentes, aplicados de forma más clara, uniforme y eficiente. </w:t>
      </w:r>
    </w:p>
    <w:p w14:paraId="1CE606E0" w14:textId="213D7226" w:rsidR="00E12A74" w:rsidRDefault="00E12A74" w:rsidP="00E12A74">
      <w:pPr>
        <w:suppressLineNumbers/>
        <w:spacing w:before="240" w:after="240"/>
        <w:rPr>
          <w:rFonts w:ascii="Book Antiqua" w:hAnsi="Book Antiqua"/>
          <w:b/>
          <w:bCs/>
          <w:color w:val="000000" w:themeColor="text1"/>
          <w:lang w:val="es-PR"/>
        </w:rPr>
      </w:pPr>
      <w:r w:rsidRPr="00E12A74">
        <w:rPr>
          <w:rFonts w:ascii="Book Antiqua" w:hAnsi="Book Antiqua"/>
          <w:b/>
          <w:bCs/>
          <w:color w:val="000000" w:themeColor="text1"/>
          <w:lang w:val="es-PR"/>
        </w:rPr>
        <w:t>Departamento de Desarrollo Económico y Comercio</w:t>
      </w:r>
    </w:p>
    <w:p w14:paraId="47139CFD" w14:textId="4A1B84E5" w:rsidR="00434D9B" w:rsidRPr="00434D9B" w:rsidRDefault="00434D9B" w:rsidP="00434D9B">
      <w:pPr>
        <w:suppressLineNumbers/>
        <w:jc w:val="both"/>
        <w:rPr>
          <w:rFonts w:ascii="Book Antiqua" w:hAnsi="Book Antiqua"/>
          <w:color w:val="000000" w:themeColor="text1"/>
          <w:lang w:val="es-PR"/>
        </w:rPr>
      </w:pPr>
      <w:r w:rsidRPr="00434D9B">
        <w:rPr>
          <w:rFonts w:ascii="Book Antiqua" w:hAnsi="Book Antiqua"/>
          <w:color w:val="000000" w:themeColor="text1"/>
          <w:lang w:val="es-PR"/>
        </w:rPr>
        <w:t>E</w:t>
      </w:r>
      <w:r w:rsidR="00EB5C4F">
        <w:rPr>
          <w:rFonts w:ascii="Book Antiqua" w:hAnsi="Book Antiqua"/>
          <w:color w:val="000000" w:themeColor="text1"/>
          <w:lang w:val="es-PR"/>
        </w:rPr>
        <w:t>n su memorial explicativo el DDEC indica que el</w:t>
      </w:r>
      <w:r w:rsidRPr="00434D9B">
        <w:rPr>
          <w:rFonts w:ascii="Book Antiqua" w:hAnsi="Book Antiqua"/>
          <w:color w:val="000000" w:themeColor="text1"/>
          <w:lang w:val="es-PR"/>
        </w:rPr>
        <w:t xml:space="preserve"> P. de</w:t>
      </w:r>
      <w:r w:rsidR="003823C9">
        <w:rPr>
          <w:rFonts w:ascii="Book Antiqua" w:hAnsi="Book Antiqua"/>
          <w:color w:val="000000" w:themeColor="text1"/>
          <w:lang w:val="es-PR"/>
        </w:rPr>
        <w:t>l S. 495</w:t>
      </w:r>
      <w:r w:rsidRPr="00434D9B">
        <w:rPr>
          <w:rFonts w:ascii="Book Antiqua" w:hAnsi="Book Antiqua"/>
          <w:color w:val="000000" w:themeColor="text1"/>
          <w:lang w:val="es-PR"/>
        </w:rPr>
        <w:t xml:space="preserve"> propone enmendar varias secciones del C</w:t>
      </w:r>
      <w:r>
        <w:rPr>
          <w:rFonts w:ascii="Book Antiqua" w:hAnsi="Book Antiqua"/>
          <w:color w:val="000000" w:themeColor="text1"/>
          <w:lang w:val="es-PR"/>
        </w:rPr>
        <w:t>ó</w:t>
      </w:r>
      <w:r w:rsidRPr="00434D9B">
        <w:rPr>
          <w:rFonts w:ascii="Book Antiqua" w:hAnsi="Book Antiqua"/>
          <w:color w:val="000000" w:themeColor="text1"/>
          <w:lang w:val="es-PR"/>
        </w:rPr>
        <w:t xml:space="preserve">digo de Incentivos. Estas modificaciones buscan aclarar las disposiciones relacionadas a los Agricultores Bona Fide y simplificar los requisitos de cumplimiento. El objetivo principal es atender la disponibilidad de las exenciones contributivas legisladas a favor de los Agricultores Bona Fide de forma que el mismo pueda beneficiarse de estas por medio de la Certificación de Agricultor Bona Fide expedida por el </w:t>
      </w:r>
      <w:proofErr w:type="gramStart"/>
      <w:r w:rsidRPr="00434D9B">
        <w:rPr>
          <w:rFonts w:ascii="Book Antiqua" w:hAnsi="Book Antiqua"/>
          <w:color w:val="000000" w:themeColor="text1"/>
          <w:lang w:val="es-PR"/>
        </w:rPr>
        <w:t>Secretario</w:t>
      </w:r>
      <w:proofErr w:type="gramEnd"/>
      <w:r w:rsidR="003437EF">
        <w:rPr>
          <w:rFonts w:ascii="Book Antiqua" w:hAnsi="Book Antiqua"/>
          <w:color w:val="000000" w:themeColor="text1"/>
          <w:lang w:val="es-PR"/>
        </w:rPr>
        <w:t xml:space="preserve"> </w:t>
      </w:r>
      <w:r w:rsidRPr="00434D9B">
        <w:rPr>
          <w:rFonts w:ascii="Book Antiqua" w:hAnsi="Book Antiqua"/>
          <w:color w:val="000000" w:themeColor="text1"/>
          <w:lang w:val="es-PR"/>
        </w:rPr>
        <w:t>de Agricultura, as</w:t>
      </w:r>
      <w:r w:rsidR="00EB5C4F">
        <w:rPr>
          <w:rFonts w:ascii="Book Antiqua" w:hAnsi="Book Antiqua"/>
          <w:color w:val="000000" w:themeColor="text1"/>
          <w:lang w:val="es-PR"/>
        </w:rPr>
        <w:t>í</w:t>
      </w:r>
      <w:r w:rsidRPr="00434D9B">
        <w:rPr>
          <w:rFonts w:ascii="Book Antiqua" w:hAnsi="Book Antiqua"/>
          <w:color w:val="000000" w:themeColor="text1"/>
          <w:lang w:val="es-PR"/>
        </w:rPr>
        <w:t xml:space="preserve"> como a </w:t>
      </w:r>
      <w:r w:rsidR="00EB5C4F" w:rsidRPr="00434D9B">
        <w:rPr>
          <w:rFonts w:ascii="Book Antiqua" w:hAnsi="Book Antiqua"/>
          <w:color w:val="000000" w:themeColor="text1"/>
          <w:lang w:val="es-PR"/>
        </w:rPr>
        <w:t>través</w:t>
      </w:r>
      <w:r w:rsidRPr="00434D9B">
        <w:rPr>
          <w:rFonts w:ascii="Book Antiqua" w:hAnsi="Book Antiqua"/>
          <w:color w:val="000000" w:themeColor="text1"/>
          <w:lang w:val="es-PR"/>
        </w:rPr>
        <w:t xml:space="preserve"> de decreto concedido por el </w:t>
      </w:r>
      <w:proofErr w:type="gramStart"/>
      <w:r w:rsidRPr="00434D9B">
        <w:rPr>
          <w:rFonts w:ascii="Book Antiqua" w:hAnsi="Book Antiqua"/>
          <w:color w:val="000000" w:themeColor="text1"/>
          <w:lang w:val="es-PR"/>
        </w:rPr>
        <w:t>Secretario</w:t>
      </w:r>
      <w:proofErr w:type="gramEnd"/>
      <w:r w:rsidRPr="00434D9B">
        <w:rPr>
          <w:rFonts w:ascii="Book Antiqua" w:hAnsi="Book Antiqua"/>
          <w:color w:val="000000" w:themeColor="text1"/>
          <w:lang w:val="es-PR"/>
        </w:rPr>
        <w:t xml:space="preserve"> del DDEC, a </w:t>
      </w:r>
      <w:r w:rsidR="00EB5C4F" w:rsidRPr="00434D9B">
        <w:rPr>
          <w:rFonts w:ascii="Book Antiqua" w:hAnsi="Book Antiqua"/>
          <w:color w:val="000000" w:themeColor="text1"/>
          <w:lang w:val="es-PR"/>
        </w:rPr>
        <w:t>opción</w:t>
      </w:r>
      <w:r w:rsidRPr="00434D9B">
        <w:rPr>
          <w:rFonts w:ascii="Book Antiqua" w:hAnsi="Book Antiqua"/>
          <w:color w:val="000000" w:themeColor="text1"/>
          <w:lang w:val="es-PR"/>
        </w:rPr>
        <w:t xml:space="preserve"> del propio Agricultor Bona Fide. </w:t>
      </w:r>
    </w:p>
    <w:p w14:paraId="567A766B" w14:textId="77777777" w:rsidR="00434D9B" w:rsidRPr="00434D9B" w:rsidRDefault="00434D9B" w:rsidP="00434D9B">
      <w:pPr>
        <w:suppressLineNumbers/>
        <w:jc w:val="both"/>
        <w:rPr>
          <w:rFonts w:ascii="Book Antiqua" w:hAnsi="Book Antiqua"/>
          <w:color w:val="000000" w:themeColor="text1"/>
          <w:lang w:val="es-PR"/>
        </w:rPr>
      </w:pPr>
      <w:r w:rsidRPr="00434D9B">
        <w:rPr>
          <w:rFonts w:ascii="Book Antiqua" w:hAnsi="Book Antiqua"/>
          <w:color w:val="000000" w:themeColor="text1"/>
          <w:lang w:val="es-PR"/>
        </w:rPr>
        <w:t xml:space="preserve"> </w:t>
      </w:r>
    </w:p>
    <w:p w14:paraId="331DD5EA" w14:textId="73748015" w:rsidR="00434D9B" w:rsidRPr="00434D9B" w:rsidRDefault="00434D9B" w:rsidP="00434D9B">
      <w:pPr>
        <w:suppressLineNumbers/>
        <w:jc w:val="both"/>
        <w:rPr>
          <w:rFonts w:ascii="Book Antiqua" w:hAnsi="Book Antiqua"/>
          <w:color w:val="000000" w:themeColor="text1"/>
          <w:lang w:val="es-PR"/>
        </w:rPr>
      </w:pPr>
      <w:r w:rsidRPr="00434D9B">
        <w:rPr>
          <w:rFonts w:ascii="Book Antiqua" w:hAnsi="Book Antiqua"/>
          <w:color w:val="000000" w:themeColor="text1"/>
          <w:lang w:val="es-PR"/>
        </w:rPr>
        <w:t>Uno de los cambios significativamente positivos de las enmiendas propuestas en la presente medida y para beneficio del agricultor, es la enmienda a la secci</w:t>
      </w:r>
      <w:r w:rsidR="00EB5C4F">
        <w:rPr>
          <w:rFonts w:ascii="Book Antiqua" w:hAnsi="Book Antiqua"/>
          <w:color w:val="000000" w:themeColor="text1"/>
          <w:lang w:val="es-PR"/>
        </w:rPr>
        <w:t>ón</w:t>
      </w:r>
      <w:r w:rsidRPr="00434D9B">
        <w:rPr>
          <w:rFonts w:ascii="Book Antiqua" w:hAnsi="Book Antiqua"/>
          <w:color w:val="000000" w:themeColor="text1"/>
          <w:lang w:val="es-PR"/>
        </w:rPr>
        <w:t xml:space="preserve"> 1020.08(a)(1) que propone enmendar la definición de Agricultor Bona Fide para que la Certificaci</w:t>
      </w:r>
      <w:r w:rsidR="00EB5C4F">
        <w:rPr>
          <w:rFonts w:ascii="Book Antiqua" w:hAnsi="Book Antiqua"/>
          <w:color w:val="000000" w:themeColor="text1"/>
          <w:lang w:val="es-PR"/>
        </w:rPr>
        <w:t>ó</w:t>
      </w:r>
      <w:r w:rsidRPr="00434D9B">
        <w:rPr>
          <w:rFonts w:ascii="Book Antiqua" w:hAnsi="Book Antiqua"/>
          <w:color w:val="000000" w:themeColor="text1"/>
          <w:lang w:val="es-PR"/>
        </w:rPr>
        <w:t xml:space="preserve">n de Agricultor Bona Fide que emite el Departamento de Agricultura </w:t>
      </w:r>
      <w:r w:rsidR="00EB5C4F" w:rsidRPr="00434D9B">
        <w:rPr>
          <w:rFonts w:ascii="Book Antiqua" w:hAnsi="Book Antiqua"/>
          <w:color w:val="000000" w:themeColor="text1"/>
          <w:lang w:val="es-PR"/>
        </w:rPr>
        <w:t>continúe</w:t>
      </w:r>
      <w:r w:rsidRPr="00434D9B">
        <w:rPr>
          <w:rFonts w:ascii="Book Antiqua" w:hAnsi="Book Antiqua"/>
          <w:color w:val="000000" w:themeColor="text1"/>
          <w:lang w:val="es-PR"/>
        </w:rPr>
        <w:t xml:space="preserve"> vigente y no tenga que ser renovada anualmente, si no que le impone la responsabilidad al Departamento de Agricultura de expedir la </w:t>
      </w:r>
      <w:r w:rsidR="00EB5C4F" w:rsidRPr="00434D9B">
        <w:rPr>
          <w:rFonts w:ascii="Book Antiqua" w:hAnsi="Book Antiqua"/>
          <w:color w:val="000000" w:themeColor="text1"/>
          <w:lang w:val="es-PR"/>
        </w:rPr>
        <w:t>certificación</w:t>
      </w:r>
      <w:r w:rsidRPr="00434D9B">
        <w:rPr>
          <w:rFonts w:ascii="Book Antiqua" w:hAnsi="Book Antiqua"/>
          <w:color w:val="000000" w:themeColor="text1"/>
          <w:lang w:val="es-PR"/>
        </w:rPr>
        <w:t xml:space="preserve"> de Agricultor Bona Fide cada cuatro (4) </w:t>
      </w:r>
      <w:r w:rsidR="00EB5C4F" w:rsidRPr="00434D9B">
        <w:rPr>
          <w:rFonts w:ascii="Book Antiqua" w:hAnsi="Book Antiqua"/>
          <w:color w:val="000000" w:themeColor="text1"/>
          <w:lang w:val="es-PR"/>
        </w:rPr>
        <w:t>años</w:t>
      </w:r>
      <w:r w:rsidRPr="00434D9B">
        <w:rPr>
          <w:rFonts w:ascii="Book Antiqua" w:hAnsi="Book Antiqua"/>
          <w:color w:val="000000" w:themeColor="text1"/>
          <w:lang w:val="es-PR"/>
        </w:rPr>
        <w:t xml:space="preserve">. </w:t>
      </w:r>
    </w:p>
    <w:p w14:paraId="1AA45331" w14:textId="77777777" w:rsidR="00434D9B" w:rsidRPr="00434D9B" w:rsidRDefault="00434D9B" w:rsidP="00434D9B">
      <w:pPr>
        <w:suppressLineNumbers/>
        <w:jc w:val="both"/>
        <w:rPr>
          <w:rFonts w:ascii="Book Antiqua" w:hAnsi="Book Antiqua"/>
          <w:color w:val="000000" w:themeColor="text1"/>
          <w:lang w:val="es-PR"/>
        </w:rPr>
      </w:pPr>
      <w:r w:rsidRPr="00434D9B">
        <w:rPr>
          <w:rFonts w:ascii="Book Antiqua" w:hAnsi="Book Antiqua"/>
          <w:color w:val="000000" w:themeColor="text1"/>
          <w:lang w:val="es-PR"/>
        </w:rPr>
        <w:t xml:space="preserve"> </w:t>
      </w:r>
    </w:p>
    <w:p w14:paraId="30A8E527" w14:textId="741AA97C" w:rsidR="0042321C" w:rsidRPr="00EB5C4F" w:rsidRDefault="00EB5C4F" w:rsidP="00EB5C4F">
      <w:pPr>
        <w:suppressLineNumbers/>
        <w:jc w:val="both"/>
        <w:rPr>
          <w:rFonts w:ascii="Book Antiqua" w:hAnsi="Book Antiqua"/>
          <w:color w:val="000000" w:themeColor="text1"/>
          <w:lang w:val="es-PR"/>
        </w:rPr>
      </w:pPr>
      <w:r>
        <w:rPr>
          <w:rFonts w:ascii="Book Antiqua" w:hAnsi="Book Antiqua"/>
          <w:color w:val="000000" w:themeColor="text1"/>
          <w:lang w:val="es-PR"/>
        </w:rPr>
        <w:t xml:space="preserve">El DDEC entiende </w:t>
      </w:r>
      <w:r w:rsidR="00434D9B" w:rsidRPr="00434D9B">
        <w:rPr>
          <w:rFonts w:ascii="Book Antiqua" w:hAnsi="Book Antiqua"/>
          <w:color w:val="000000" w:themeColor="text1"/>
          <w:lang w:val="es-PR"/>
        </w:rPr>
        <w:t>que la aprobación de esta medid</w:t>
      </w:r>
      <w:r>
        <w:rPr>
          <w:rFonts w:ascii="Book Antiqua" w:hAnsi="Book Antiqua"/>
          <w:color w:val="000000" w:themeColor="text1"/>
          <w:lang w:val="es-PR"/>
        </w:rPr>
        <w:t>a atendería</w:t>
      </w:r>
      <w:r w:rsidR="00434D9B" w:rsidRPr="00434D9B">
        <w:rPr>
          <w:rFonts w:ascii="Book Antiqua" w:hAnsi="Book Antiqua"/>
          <w:color w:val="000000" w:themeColor="text1"/>
          <w:lang w:val="es-PR"/>
        </w:rPr>
        <w:t xml:space="preserve"> la incertidumbre de la disponibilidad de beneficios contributivos a Agricultores Bona Fide y agilizar a el proceso de concesi</w:t>
      </w:r>
      <w:r>
        <w:rPr>
          <w:rFonts w:ascii="Book Antiqua" w:hAnsi="Book Antiqua"/>
          <w:color w:val="000000" w:themeColor="text1"/>
          <w:lang w:val="es-PR"/>
        </w:rPr>
        <w:t>ó</w:t>
      </w:r>
      <w:r w:rsidR="00434D9B" w:rsidRPr="00434D9B">
        <w:rPr>
          <w:rFonts w:ascii="Book Antiqua" w:hAnsi="Book Antiqua"/>
          <w:color w:val="000000" w:themeColor="text1"/>
          <w:lang w:val="es-PR"/>
        </w:rPr>
        <w:t xml:space="preserve">n de </w:t>
      </w:r>
      <w:proofErr w:type="gramStart"/>
      <w:r w:rsidR="00434D9B" w:rsidRPr="00434D9B">
        <w:rPr>
          <w:rFonts w:ascii="Book Antiqua" w:hAnsi="Book Antiqua"/>
          <w:color w:val="000000" w:themeColor="text1"/>
          <w:lang w:val="es-PR"/>
        </w:rPr>
        <w:t>los mismos</w:t>
      </w:r>
      <w:proofErr w:type="gramEnd"/>
      <w:r w:rsidR="00434D9B" w:rsidRPr="00434D9B">
        <w:rPr>
          <w:rFonts w:ascii="Book Antiqua" w:hAnsi="Book Antiqua"/>
          <w:color w:val="000000" w:themeColor="text1"/>
          <w:lang w:val="es-PR"/>
        </w:rPr>
        <w:t xml:space="preserve">.  </w:t>
      </w:r>
    </w:p>
    <w:p w14:paraId="1594CD3D" w14:textId="08924B2B" w:rsidR="00EB5C4F" w:rsidRDefault="0042321C" w:rsidP="00E12A74">
      <w:pPr>
        <w:suppressLineNumbers/>
        <w:spacing w:before="240" w:after="240"/>
        <w:rPr>
          <w:rFonts w:ascii="Book Antiqua" w:hAnsi="Book Antiqua"/>
          <w:b/>
          <w:bCs/>
          <w:color w:val="000000" w:themeColor="text1"/>
          <w:lang w:val="es-PR"/>
        </w:rPr>
      </w:pPr>
      <w:r w:rsidRPr="0042321C">
        <w:rPr>
          <w:rFonts w:ascii="Book Antiqua" w:hAnsi="Book Antiqua"/>
          <w:b/>
          <w:bCs/>
          <w:color w:val="000000" w:themeColor="text1"/>
          <w:lang w:val="es-PR"/>
        </w:rPr>
        <w:t>Departamento de Hacienda y la Oficina de Gerencia y Presupuesto (conjunto)</w:t>
      </w:r>
    </w:p>
    <w:p w14:paraId="218E46C7" w14:textId="4AA7FB44" w:rsidR="0042321C" w:rsidRDefault="0042321C" w:rsidP="0042321C">
      <w:pPr>
        <w:suppressLineNumbers/>
        <w:jc w:val="both"/>
        <w:rPr>
          <w:rFonts w:ascii="Book Antiqua" w:hAnsi="Book Antiqua"/>
          <w:color w:val="000000" w:themeColor="text1"/>
          <w:lang w:val="es-PR"/>
        </w:rPr>
      </w:pPr>
      <w:r>
        <w:rPr>
          <w:rFonts w:ascii="Book Antiqua" w:hAnsi="Book Antiqua"/>
          <w:color w:val="000000" w:themeColor="text1"/>
          <w:lang w:val="es-PR"/>
        </w:rPr>
        <w:t>Indican que, l</w:t>
      </w:r>
      <w:r w:rsidRPr="0042321C">
        <w:rPr>
          <w:rFonts w:ascii="Book Antiqua" w:hAnsi="Book Antiqua"/>
          <w:color w:val="000000" w:themeColor="text1"/>
          <w:lang w:val="es-PR"/>
        </w:rPr>
        <w:t xml:space="preserve">a Gobernadora de Puerto Rico, </w:t>
      </w:r>
      <w:proofErr w:type="spellStart"/>
      <w:r w:rsidRPr="0042321C">
        <w:rPr>
          <w:rFonts w:ascii="Book Antiqua" w:hAnsi="Book Antiqua"/>
          <w:color w:val="000000" w:themeColor="text1"/>
          <w:lang w:val="es-PR"/>
        </w:rPr>
        <w:t>Hon</w:t>
      </w:r>
      <w:proofErr w:type="spellEnd"/>
      <w:r w:rsidRPr="0042321C">
        <w:rPr>
          <w:rFonts w:ascii="Book Antiqua" w:hAnsi="Book Antiqua"/>
          <w:color w:val="000000" w:themeColor="text1"/>
          <w:lang w:val="es-PR"/>
        </w:rPr>
        <w:t xml:space="preserve">. </w:t>
      </w:r>
      <w:proofErr w:type="spellStart"/>
      <w:r w:rsidRPr="0042321C">
        <w:rPr>
          <w:rFonts w:ascii="Book Antiqua" w:hAnsi="Book Antiqua"/>
          <w:color w:val="000000" w:themeColor="text1"/>
          <w:lang w:val="es-PR"/>
        </w:rPr>
        <w:t>Jenniffer</w:t>
      </w:r>
      <w:proofErr w:type="spellEnd"/>
      <w:r w:rsidRPr="0042321C">
        <w:rPr>
          <w:rFonts w:ascii="Book Antiqua" w:hAnsi="Book Antiqua"/>
          <w:color w:val="000000" w:themeColor="text1"/>
          <w:lang w:val="es-PR"/>
        </w:rPr>
        <w:t xml:space="preserve"> González Colón, ha establecido el Comité de Reforma Contributiva con el objetivo de brindar justicia contributiva a la clase media y simplificar los procesos fiscales a nivel estatal y municipal. Dentro de este marco, se presenta una medida legislativa enfocada en fortalecer la autosuficiencia alimentaria del país mediante el apoyo estructurado a la producción agrícola local.</w:t>
      </w:r>
    </w:p>
    <w:p w14:paraId="46E167A4" w14:textId="77777777" w:rsidR="0042321C" w:rsidRPr="0042321C" w:rsidRDefault="0042321C" w:rsidP="0042321C">
      <w:pPr>
        <w:suppressLineNumbers/>
        <w:jc w:val="both"/>
        <w:rPr>
          <w:rFonts w:ascii="Book Antiqua" w:hAnsi="Book Antiqua"/>
          <w:color w:val="000000" w:themeColor="text1"/>
          <w:lang w:val="es-PR"/>
        </w:rPr>
      </w:pPr>
    </w:p>
    <w:p w14:paraId="6A3E145C" w14:textId="77777777" w:rsidR="0042321C" w:rsidRDefault="0042321C" w:rsidP="0042321C">
      <w:pPr>
        <w:suppressLineNumbers/>
        <w:jc w:val="both"/>
        <w:rPr>
          <w:rFonts w:ascii="Book Antiqua" w:hAnsi="Book Antiqua"/>
          <w:color w:val="000000" w:themeColor="text1"/>
          <w:lang w:val="es-PR"/>
        </w:rPr>
      </w:pPr>
      <w:r w:rsidRPr="0042321C">
        <w:rPr>
          <w:rFonts w:ascii="Book Antiqua" w:hAnsi="Book Antiqua"/>
          <w:color w:val="000000" w:themeColor="text1"/>
          <w:lang w:val="es-PR"/>
        </w:rPr>
        <w:t>El proyecto tiene como eje central la redefinición del concepto de “Agricultor Bona Fide” y la creación de una Certificación Oficial expedida por el Secretario de Agricultura, con una vigencia de cuatro años. Esta certificación pretende validar de forma clara y predecible que los agricultores cumplen con los requisitos establecidos para acceder a beneficios contributivos específicos. Con ello, se busca mejorar el acceso a exenciones fiscales como las de contribuciones sobre ingresos, propiedad, patentes municipales, arbitrios e impuesto sobre ventas y uso (IVU), siempre que los activos estén involucrados en al menos un 35% en actividades agroindustriales.</w:t>
      </w:r>
    </w:p>
    <w:p w14:paraId="6D9241EE" w14:textId="77777777" w:rsidR="0042321C" w:rsidRPr="0042321C" w:rsidRDefault="0042321C" w:rsidP="0042321C">
      <w:pPr>
        <w:suppressLineNumbers/>
        <w:jc w:val="both"/>
        <w:rPr>
          <w:rFonts w:ascii="Book Antiqua" w:hAnsi="Book Antiqua"/>
          <w:color w:val="000000" w:themeColor="text1"/>
          <w:lang w:val="es-PR"/>
        </w:rPr>
      </w:pPr>
    </w:p>
    <w:p w14:paraId="6AA005FB" w14:textId="77777777" w:rsidR="0042321C" w:rsidRDefault="0042321C" w:rsidP="0042321C">
      <w:pPr>
        <w:suppressLineNumbers/>
        <w:jc w:val="both"/>
        <w:rPr>
          <w:rFonts w:ascii="Book Antiqua" w:hAnsi="Book Antiqua"/>
          <w:color w:val="000000" w:themeColor="text1"/>
          <w:lang w:val="es-PR"/>
        </w:rPr>
      </w:pPr>
      <w:r w:rsidRPr="0042321C">
        <w:rPr>
          <w:rFonts w:ascii="Book Antiqua" w:hAnsi="Book Antiqua"/>
          <w:color w:val="000000" w:themeColor="text1"/>
          <w:lang w:val="es-PR"/>
        </w:rPr>
        <w:t>Además de establecer criterios uniformes de elegibilidad, la medida propone la simplificación de procesos para la obtención de decretos contributivos, facilitando así la interacción del sector agrícola con el aparato fiscal del gobierno. Esta transformación normativa no implica asignaciones presupuestarias ni gastos públicos inmediatos, por lo que no representa un impacto fiscal a corto plazo. Sin embargo, a largo plazo se proyecta como una herramienta estratégica para incentivar la producción agrícola local, sentando las bases para el desarrollo económico sostenido del sector agroindustrial en la Isla.</w:t>
      </w:r>
    </w:p>
    <w:p w14:paraId="3491C5B6" w14:textId="77777777" w:rsidR="0042321C" w:rsidRPr="0042321C" w:rsidRDefault="0042321C" w:rsidP="0042321C">
      <w:pPr>
        <w:suppressLineNumbers/>
        <w:jc w:val="both"/>
        <w:rPr>
          <w:rFonts w:ascii="Book Antiqua" w:hAnsi="Book Antiqua"/>
          <w:color w:val="000000" w:themeColor="text1"/>
          <w:lang w:val="es-PR"/>
        </w:rPr>
      </w:pPr>
    </w:p>
    <w:p w14:paraId="30DE66BA" w14:textId="6DF4359F" w:rsidR="00EB5C4F" w:rsidRDefault="0042321C" w:rsidP="00EB5C4F">
      <w:pPr>
        <w:suppressLineNumbers/>
        <w:jc w:val="both"/>
        <w:rPr>
          <w:rFonts w:ascii="Book Antiqua" w:hAnsi="Book Antiqua"/>
          <w:color w:val="000000" w:themeColor="text1"/>
          <w:lang w:val="es-PR"/>
        </w:rPr>
      </w:pPr>
      <w:r w:rsidRPr="0042321C">
        <w:rPr>
          <w:rFonts w:ascii="Book Antiqua" w:hAnsi="Book Antiqua"/>
          <w:color w:val="000000" w:themeColor="text1"/>
          <w:lang w:val="es-PR"/>
        </w:rPr>
        <w:t xml:space="preserve">En conclusión, esta iniciativa legislativa combina objetivos fiscales y económicos al modernizar el entorno contributivo agrícola, fomentando una mayor competitividad y eficiencia sin representar una carga al </w:t>
      </w:r>
      <w:proofErr w:type="gramStart"/>
      <w:r w:rsidRPr="0042321C">
        <w:rPr>
          <w:rFonts w:ascii="Book Antiqua" w:hAnsi="Book Antiqua"/>
          <w:color w:val="000000" w:themeColor="text1"/>
          <w:lang w:val="es-PR"/>
        </w:rPr>
        <w:t>erario público</w:t>
      </w:r>
      <w:proofErr w:type="gramEnd"/>
      <w:r w:rsidRPr="0042321C">
        <w:rPr>
          <w:rFonts w:ascii="Book Antiqua" w:hAnsi="Book Antiqua"/>
          <w:color w:val="000000" w:themeColor="text1"/>
          <w:lang w:val="es-PR"/>
        </w:rPr>
        <w:t xml:space="preserve">. Por estas razones, </w:t>
      </w:r>
      <w:r>
        <w:rPr>
          <w:rFonts w:ascii="Book Antiqua" w:hAnsi="Book Antiqua"/>
          <w:color w:val="000000" w:themeColor="text1"/>
          <w:lang w:val="es-PR"/>
        </w:rPr>
        <w:t>estas agencias</w:t>
      </w:r>
      <w:r w:rsidRPr="0042321C">
        <w:rPr>
          <w:rFonts w:ascii="Book Antiqua" w:hAnsi="Book Antiqua"/>
          <w:color w:val="000000" w:themeColor="text1"/>
          <w:lang w:val="es-PR"/>
        </w:rPr>
        <w:t xml:space="preserve"> recomienda</w:t>
      </w:r>
      <w:r>
        <w:rPr>
          <w:rFonts w:ascii="Book Antiqua" w:hAnsi="Book Antiqua"/>
          <w:color w:val="000000" w:themeColor="text1"/>
          <w:lang w:val="es-PR"/>
        </w:rPr>
        <w:t>n</w:t>
      </w:r>
      <w:r w:rsidRPr="0042321C">
        <w:rPr>
          <w:rFonts w:ascii="Book Antiqua" w:hAnsi="Book Antiqua"/>
          <w:color w:val="000000" w:themeColor="text1"/>
          <w:lang w:val="es-PR"/>
        </w:rPr>
        <w:t xml:space="preserve"> su aprobación y continuación del trámite legislativo correspondiente.</w:t>
      </w:r>
    </w:p>
    <w:p w14:paraId="71816FE0" w14:textId="210D65CF" w:rsidR="00EB5C4F" w:rsidRDefault="00EB5C4F" w:rsidP="00EB5C4F">
      <w:pPr>
        <w:suppressLineNumbers/>
        <w:spacing w:before="240" w:after="240"/>
        <w:jc w:val="center"/>
        <w:rPr>
          <w:rFonts w:ascii="Book Antiqua" w:hAnsi="Book Antiqua" w:cs="AvenirNextLTPro"/>
          <w:b/>
          <w:smallCaps/>
          <w:color w:val="000000" w:themeColor="text1"/>
          <w:sz w:val="28"/>
          <w:szCs w:val="22"/>
          <w:lang w:val="es-PR"/>
        </w:rPr>
      </w:pPr>
      <w:r>
        <w:rPr>
          <w:rFonts w:ascii="Book Antiqua" w:hAnsi="Book Antiqua" w:cs="AvenirNextLTPro"/>
          <w:b/>
          <w:smallCaps/>
          <w:color w:val="000000" w:themeColor="text1"/>
          <w:sz w:val="28"/>
          <w:szCs w:val="22"/>
          <w:lang w:val="es-PR"/>
        </w:rPr>
        <w:t>Impacto Fiscal</w:t>
      </w:r>
    </w:p>
    <w:p w14:paraId="2B24FD07" w14:textId="54D18D5F" w:rsidR="00EB5C4F" w:rsidRPr="00EB5C4F" w:rsidRDefault="00EB5C4F" w:rsidP="00EB5C4F">
      <w:pPr>
        <w:suppressLineNumbers/>
        <w:jc w:val="both"/>
        <w:rPr>
          <w:rFonts w:ascii="Book Antiqua" w:hAnsi="Book Antiqua"/>
          <w:color w:val="000000" w:themeColor="text1"/>
          <w:lang w:val="es-PR"/>
        </w:rPr>
      </w:pPr>
      <w:r w:rsidRPr="00EB5C4F">
        <w:rPr>
          <w:rFonts w:ascii="Book Antiqua" w:hAnsi="Book Antiqua"/>
          <w:color w:val="000000" w:themeColor="text1"/>
          <w:lang w:val="es-PR"/>
        </w:rPr>
        <w:t xml:space="preserve">La </w:t>
      </w:r>
      <w:r>
        <w:rPr>
          <w:rFonts w:ascii="Book Antiqua" w:hAnsi="Book Antiqua"/>
          <w:color w:val="000000" w:themeColor="text1"/>
          <w:lang w:val="es-PR"/>
        </w:rPr>
        <w:t>O</w:t>
      </w:r>
      <w:r w:rsidRPr="00EB5C4F">
        <w:rPr>
          <w:rFonts w:ascii="Book Antiqua" w:hAnsi="Book Antiqua"/>
          <w:color w:val="000000" w:themeColor="text1"/>
          <w:lang w:val="es-PR"/>
        </w:rPr>
        <w:t xml:space="preserve">ficina de </w:t>
      </w:r>
      <w:r>
        <w:rPr>
          <w:rFonts w:ascii="Book Antiqua" w:hAnsi="Book Antiqua"/>
          <w:color w:val="000000" w:themeColor="text1"/>
          <w:lang w:val="es-PR"/>
        </w:rPr>
        <w:t>P</w:t>
      </w:r>
      <w:r w:rsidRPr="00EB5C4F">
        <w:rPr>
          <w:rFonts w:ascii="Book Antiqua" w:hAnsi="Book Antiqua"/>
          <w:color w:val="000000" w:themeColor="text1"/>
          <w:lang w:val="es-PR"/>
        </w:rPr>
        <w:t>resupuesto de la Asamblea Legislativa</w:t>
      </w:r>
      <w:r>
        <w:rPr>
          <w:rFonts w:ascii="Book Antiqua" w:hAnsi="Book Antiqua"/>
          <w:color w:val="000000" w:themeColor="text1"/>
          <w:lang w:val="es-PR"/>
        </w:rPr>
        <w:t xml:space="preserve"> (OPAL), </w:t>
      </w:r>
      <w:r w:rsidRPr="00EB5C4F">
        <w:rPr>
          <w:rFonts w:ascii="Book Antiqua" w:hAnsi="Book Antiqua"/>
          <w:color w:val="000000" w:themeColor="text1"/>
          <w:lang w:val="es-ES"/>
        </w:rPr>
        <w:t>en su informe 2025</w:t>
      </w:r>
      <w:r>
        <w:rPr>
          <w:rFonts w:ascii="Book Antiqua" w:hAnsi="Book Antiqua"/>
          <w:color w:val="000000" w:themeColor="text1"/>
          <w:lang w:val="es-ES"/>
        </w:rPr>
        <w:t>-</w:t>
      </w:r>
      <w:r w:rsidRPr="00EB5C4F">
        <w:rPr>
          <w:rFonts w:ascii="Book Antiqua" w:hAnsi="Book Antiqua"/>
          <w:color w:val="000000" w:themeColor="text1"/>
          <w:lang w:val="es-ES"/>
        </w:rPr>
        <w:t>082</w:t>
      </w:r>
      <w:r>
        <w:rPr>
          <w:rFonts w:ascii="Book Antiqua" w:hAnsi="Book Antiqua"/>
          <w:color w:val="000000" w:themeColor="text1"/>
          <w:lang w:val="es-ES"/>
        </w:rPr>
        <w:t xml:space="preserve">, </w:t>
      </w:r>
      <w:r w:rsidRPr="00EB5C4F">
        <w:rPr>
          <w:rFonts w:ascii="Book Antiqua" w:hAnsi="Book Antiqua"/>
          <w:color w:val="000000" w:themeColor="text1"/>
          <w:lang w:val="es-ES"/>
        </w:rPr>
        <w:t>establece que el P</w:t>
      </w:r>
      <w:r w:rsidR="002B1C9C">
        <w:rPr>
          <w:rFonts w:ascii="Book Antiqua" w:hAnsi="Book Antiqua"/>
          <w:color w:val="000000" w:themeColor="text1"/>
          <w:lang w:val="es-ES"/>
        </w:rPr>
        <w:t>.</w:t>
      </w:r>
      <w:r w:rsidRPr="00EB5C4F">
        <w:rPr>
          <w:rFonts w:ascii="Book Antiqua" w:hAnsi="Book Antiqua"/>
          <w:color w:val="000000" w:themeColor="text1"/>
          <w:lang w:val="es-ES"/>
        </w:rPr>
        <w:t xml:space="preserve"> de</w:t>
      </w:r>
      <w:r w:rsidR="0001592A">
        <w:rPr>
          <w:rFonts w:ascii="Book Antiqua" w:hAnsi="Book Antiqua"/>
          <w:color w:val="000000" w:themeColor="text1"/>
          <w:lang w:val="es-ES"/>
        </w:rPr>
        <w:t xml:space="preserve"> la C. 507 equivalente al PS 495</w:t>
      </w:r>
      <w:r w:rsidR="002B1C9C">
        <w:rPr>
          <w:rFonts w:ascii="Book Antiqua" w:hAnsi="Book Antiqua"/>
          <w:color w:val="000000" w:themeColor="text1"/>
          <w:lang w:val="es-ES"/>
        </w:rPr>
        <w:t xml:space="preserve"> </w:t>
      </w:r>
      <w:r w:rsidRPr="00EB5C4F">
        <w:rPr>
          <w:rFonts w:ascii="Book Antiqua" w:hAnsi="Book Antiqua"/>
          <w:color w:val="000000" w:themeColor="text1"/>
          <w:lang w:val="es-ES"/>
        </w:rPr>
        <w:t>no representa un efecto fiscal al fondo general toda vez que el mismo aclara referencias a leyes correspondientes</w:t>
      </w:r>
      <w:r>
        <w:rPr>
          <w:rFonts w:ascii="Book Antiqua" w:hAnsi="Book Antiqua"/>
          <w:color w:val="000000" w:themeColor="text1"/>
          <w:lang w:val="es-ES"/>
        </w:rPr>
        <w:t xml:space="preserve">, </w:t>
      </w:r>
      <w:r w:rsidRPr="00EB5C4F">
        <w:rPr>
          <w:rFonts w:ascii="Book Antiqua" w:hAnsi="Book Antiqua"/>
          <w:color w:val="000000" w:themeColor="text1"/>
          <w:lang w:val="es-ES"/>
        </w:rPr>
        <w:t>aclara beneficios y simplifica el proceso administrativo para la certificación de agricultor bona fide que</w:t>
      </w:r>
      <w:r>
        <w:rPr>
          <w:rFonts w:ascii="Book Antiqua" w:hAnsi="Book Antiqua"/>
          <w:color w:val="000000" w:themeColor="text1"/>
          <w:lang w:val="es-ES"/>
        </w:rPr>
        <w:t xml:space="preserve">, </w:t>
      </w:r>
      <w:r w:rsidRPr="00EB5C4F">
        <w:rPr>
          <w:rFonts w:ascii="Book Antiqua" w:hAnsi="Book Antiqua"/>
          <w:color w:val="000000" w:themeColor="text1"/>
          <w:lang w:val="es-ES"/>
        </w:rPr>
        <w:t>en lugar de ser anual</w:t>
      </w:r>
      <w:r>
        <w:rPr>
          <w:rFonts w:ascii="Book Antiqua" w:hAnsi="Book Antiqua"/>
          <w:color w:val="000000" w:themeColor="text1"/>
          <w:lang w:val="es-ES"/>
        </w:rPr>
        <w:t xml:space="preserve">, </w:t>
      </w:r>
      <w:r w:rsidRPr="00EB5C4F">
        <w:rPr>
          <w:rFonts w:ascii="Book Antiqua" w:hAnsi="Book Antiqua"/>
          <w:color w:val="000000" w:themeColor="text1"/>
          <w:lang w:val="es-ES"/>
        </w:rPr>
        <w:t>como lo es en la legislación vigente</w:t>
      </w:r>
      <w:r>
        <w:rPr>
          <w:rFonts w:ascii="Book Antiqua" w:hAnsi="Book Antiqua"/>
          <w:color w:val="000000" w:themeColor="text1"/>
          <w:lang w:val="es-ES"/>
        </w:rPr>
        <w:t xml:space="preserve">, </w:t>
      </w:r>
      <w:r w:rsidRPr="00EB5C4F">
        <w:rPr>
          <w:rFonts w:ascii="Book Antiqua" w:hAnsi="Book Antiqua"/>
          <w:color w:val="000000" w:themeColor="text1"/>
          <w:lang w:val="es-ES"/>
        </w:rPr>
        <w:t>dicha certificación sería cada 4 años</w:t>
      </w:r>
      <w:r>
        <w:rPr>
          <w:rFonts w:ascii="Book Antiqua" w:hAnsi="Book Antiqua"/>
          <w:color w:val="000000" w:themeColor="text1"/>
          <w:lang w:val="es-ES"/>
        </w:rPr>
        <w:t xml:space="preserve">.  </w:t>
      </w:r>
      <w:r w:rsidRPr="00EB5C4F">
        <w:rPr>
          <w:rFonts w:ascii="Book Antiqua" w:hAnsi="Book Antiqua"/>
          <w:color w:val="000000" w:themeColor="text1"/>
          <w:lang w:val="es-ES"/>
        </w:rPr>
        <w:t>Esta disposición no generaría un efecto fiscal más allá de ahorros a nivel administrativo</w:t>
      </w:r>
      <w:r>
        <w:rPr>
          <w:rFonts w:ascii="Book Antiqua" w:hAnsi="Book Antiqua"/>
          <w:color w:val="000000" w:themeColor="text1"/>
          <w:lang w:val="es-ES"/>
        </w:rPr>
        <w:t>.</w:t>
      </w:r>
    </w:p>
    <w:p w14:paraId="2DBC0FD9" w14:textId="3FA27699" w:rsidR="00BE23C6" w:rsidRDefault="0068674F" w:rsidP="00BE23C6">
      <w:pPr>
        <w:suppressLineNumbers/>
        <w:spacing w:before="240" w:after="240"/>
        <w:jc w:val="center"/>
        <w:rPr>
          <w:rFonts w:ascii="Book Antiqua" w:hAnsi="Book Antiqua" w:cs="AvenirNextLTPro"/>
          <w:b/>
          <w:smallCaps/>
          <w:color w:val="000000" w:themeColor="text1"/>
          <w:sz w:val="28"/>
          <w:szCs w:val="22"/>
          <w:lang w:val="es-PR"/>
        </w:rPr>
      </w:pPr>
      <w:r w:rsidRPr="008061D3">
        <w:rPr>
          <w:rFonts w:ascii="Book Antiqua" w:hAnsi="Book Antiqua" w:cs="AvenirNextLTPro"/>
          <w:b/>
          <w:smallCaps/>
          <w:color w:val="000000" w:themeColor="text1"/>
          <w:sz w:val="28"/>
          <w:szCs w:val="22"/>
          <w:lang w:val="es-PR"/>
        </w:rPr>
        <w:t>Conclusión</w:t>
      </w:r>
    </w:p>
    <w:p w14:paraId="56DE4FC8" w14:textId="69EC6A6F" w:rsidR="00496A6B" w:rsidRPr="00496A6B" w:rsidRDefault="00496A6B" w:rsidP="00EB5C4F">
      <w:pPr>
        <w:suppressLineNumbers/>
        <w:spacing w:after="240"/>
        <w:jc w:val="both"/>
        <w:rPr>
          <w:rFonts w:ascii="Book Antiqua" w:hAnsi="Book Antiqua" w:cs="AvenirNextLTPro"/>
          <w:color w:val="000000" w:themeColor="text1"/>
          <w:lang w:val="es-PR"/>
        </w:rPr>
      </w:pPr>
      <w:r w:rsidRPr="00496A6B">
        <w:rPr>
          <w:rFonts w:ascii="Book Antiqua" w:hAnsi="Book Antiqua" w:cs="AvenirNextLTPro"/>
          <w:color w:val="000000" w:themeColor="text1"/>
          <w:lang w:val="es-PR"/>
        </w:rPr>
        <w:t>En Puerto Rico existe una gran diversidad de incentivos y subsidios disponibles para el agricultor y ganadero local. Este tipo de ayudas proveen una ventaja estratégica en comparación con otros países. El acceder a este tipo de incentivos en muchas ocasiones no resulta fácil y se ha convertido en un proceso sumamente tedioso para los agricultores.  Incluso, se ha afirmado que las leyes y regulaciones para los agricultores en Puerto Rico pueden parecer abrumadoras y difíciles de seguir.</w:t>
      </w:r>
    </w:p>
    <w:p w14:paraId="29A798FA" w14:textId="77777777" w:rsidR="00496A6B" w:rsidRPr="00496A6B" w:rsidRDefault="00496A6B" w:rsidP="00EB5C4F">
      <w:pPr>
        <w:spacing w:after="240"/>
        <w:jc w:val="both"/>
        <w:rPr>
          <w:rFonts w:ascii="Book Antiqua" w:hAnsi="Book Antiqua" w:cs="AvenirNextLTPro"/>
          <w:color w:val="000000" w:themeColor="text1"/>
          <w:lang w:val="es-PR"/>
        </w:rPr>
      </w:pPr>
      <w:r w:rsidRPr="00496A6B">
        <w:rPr>
          <w:rFonts w:ascii="Book Antiqua" w:hAnsi="Book Antiqua" w:cs="AvenirNextLTPro"/>
          <w:color w:val="000000" w:themeColor="text1"/>
          <w:lang w:val="es-PR"/>
        </w:rPr>
        <w:lastRenderedPageBreak/>
        <w:t>Con esta enmienda al Código de Incentivos, se provee a la industria agrícola una solución para que los agricultores puedan impulsar la autosuficiencia alimentaria mediante el fortalecimiento de la producción agrícola local.</w:t>
      </w:r>
    </w:p>
    <w:p w14:paraId="4C2FAC29" w14:textId="64A12CCB" w:rsidR="00496A6B" w:rsidRPr="00496A6B" w:rsidRDefault="00496A6B" w:rsidP="00EB5C4F">
      <w:pPr>
        <w:spacing w:after="240"/>
        <w:jc w:val="both"/>
        <w:rPr>
          <w:rFonts w:ascii="Book Antiqua" w:hAnsi="Book Antiqua" w:cs="AvenirNextLTPro"/>
          <w:color w:val="000000" w:themeColor="text1"/>
          <w:lang w:val="es-PR"/>
        </w:rPr>
      </w:pPr>
      <w:r w:rsidRPr="00496A6B">
        <w:rPr>
          <w:rFonts w:ascii="Book Antiqua" w:hAnsi="Book Antiqua" w:cs="AvenirNextLTPro"/>
          <w:color w:val="000000" w:themeColor="text1"/>
          <w:lang w:val="es-PR"/>
        </w:rPr>
        <w:t xml:space="preserve">Además de promover el desarrollo de su industria, se provee un proceso de certificación más estructurado y predecible, bajo la responsabilidad del Secretario de Agricultura.  Esta medida permite que nuestros agricultores puedan obtener los incentivos contributivos que han estado disponibles por años.  Por tanto, estas enmiendas no tienen impacto en los ingresos que el erario dejará de percibir por la ejecución de estos incentivos contributivos ya que se encuentran contemplados en el Código de Incentivos.  </w:t>
      </w:r>
    </w:p>
    <w:p w14:paraId="6190E26B" w14:textId="77777777" w:rsidR="00684B8B" w:rsidRDefault="00496A6B" w:rsidP="00EB5C4F">
      <w:pPr>
        <w:spacing w:after="240"/>
        <w:jc w:val="both"/>
        <w:rPr>
          <w:rFonts w:ascii="Book Antiqua" w:hAnsi="Book Antiqua" w:cs="AvenirNextLTPro"/>
          <w:color w:val="000000" w:themeColor="text1"/>
          <w:lang w:val="es-PR"/>
        </w:rPr>
      </w:pPr>
      <w:r w:rsidRPr="00496A6B">
        <w:rPr>
          <w:rFonts w:ascii="Book Antiqua" w:hAnsi="Book Antiqua" w:cs="AvenirNextLTPro"/>
          <w:color w:val="000000" w:themeColor="text1"/>
          <w:lang w:val="es-PR"/>
        </w:rPr>
        <w:t>Mas importante aún, reconocemos el arduo trabajo de nuestros agricultores y su significativa aportación a la economía de la Isla, al ampliar el acceso efectivo a beneficios como la exención de contribuciones sobre ingresos, propiedad, patentes municipales, IVU y arbitrios.</w:t>
      </w:r>
    </w:p>
    <w:p w14:paraId="38784253" w14:textId="49A9BB23" w:rsidR="00F5188F" w:rsidRPr="00EB5C4F" w:rsidRDefault="00F5188F" w:rsidP="00EB5C4F">
      <w:pPr>
        <w:spacing w:after="240"/>
        <w:jc w:val="both"/>
        <w:rPr>
          <w:rFonts w:ascii="Book Antiqua" w:hAnsi="Book Antiqua" w:cs="AvenirNextLTPro"/>
          <w:color w:val="000000" w:themeColor="text1"/>
          <w:lang w:val="es-PR"/>
        </w:rPr>
      </w:pPr>
      <w:r w:rsidRPr="00EB5C4F">
        <w:rPr>
          <w:rFonts w:ascii="Book Antiqua" w:hAnsi="Book Antiqua" w:cs="AvenirNextLTPro"/>
          <w:color w:val="000000" w:themeColor="text1"/>
          <w:lang w:val="es-PR"/>
        </w:rPr>
        <w:t xml:space="preserve">Por todos los fundamentos expuestos, </w:t>
      </w:r>
      <w:r w:rsidR="00AB7EA9" w:rsidRPr="00EB5C4F">
        <w:rPr>
          <w:rFonts w:ascii="Book Antiqua" w:hAnsi="Book Antiqua" w:cs="AvenirNextLTPro"/>
          <w:color w:val="000000" w:themeColor="text1"/>
          <w:lang w:val="es-PR"/>
        </w:rPr>
        <w:t>la Comisión de Hacienda</w:t>
      </w:r>
      <w:r w:rsidRPr="00EB5C4F">
        <w:rPr>
          <w:rFonts w:ascii="Book Antiqua" w:hAnsi="Book Antiqua" w:cs="AvenirNextLTPro"/>
          <w:color w:val="000000" w:themeColor="text1"/>
          <w:lang w:val="es-PR"/>
        </w:rPr>
        <w:t xml:space="preserve"> de la Cámara de Representantes, recomiendan a este Alto Cuerpo la aprobación del Proyecto de</w:t>
      </w:r>
      <w:r w:rsidR="003823C9">
        <w:rPr>
          <w:rFonts w:ascii="Book Antiqua" w:hAnsi="Book Antiqua" w:cs="AvenirNextLTPro"/>
          <w:color w:val="000000" w:themeColor="text1"/>
          <w:lang w:val="es-PR"/>
        </w:rPr>
        <w:t>l Senado 495</w:t>
      </w:r>
      <w:r w:rsidRPr="00EB5C4F">
        <w:rPr>
          <w:rFonts w:ascii="Book Antiqua" w:hAnsi="Book Antiqua" w:cs="AvenirNextLTPro"/>
          <w:color w:val="000000" w:themeColor="text1"/>
          <w:lang w:val="es-PR"/>
        </w:rPr>
        <w:t xml:space="preserve">, </w:t>
      </w:r>
      <w:r w:rsidR="0001592A">
        <w:rPr>
          <w:rFonts w:ascii="Book Antiqua" w:hAnsi="Book Antiqua" w:cs="AvenirNextLTPro"/>
          <w:color w:val="000000" w:themeColor="text1"/>
          <w:lang w:val="es-PR"/>
        </w:rPr>
        <w:t>sin</w:t>
      </w:r>
      <w:r w:rsidR="009303A9" w:rsidRPr="00EB5C4F">
        <w:rPr>
          <w:rFonts w:ascii="Book Antiqua" w:hAnsi="Book Antiqua" w:cs="AvenirNextLTPro"/>
          <w:color w:val="000000" w:themeColor="text1"/>
          <w:lang w:val="es-PR"/>
        </w:rPr>
        <w:t xml:space="preserve"> enmiendas</w:t>
      </w:r>
      <w:r w:rsidR="0001592A">
        <w:rPr>
          <w:rFonts w:ascii="Book Antiqua" w:hAnsi="Book Antiqua" w:cs="AvenirNextLTPro"/>
          <w:color w:val="000000" w:themeColor="text1"/>
          <w:lang w:val="es-PR"/>
        </w:rPr>
        <w:t>.</w:t>
      </w:r>
    </w:p>
    <w:p w14:paraId="0DA9A3A0" w14:textId="77777777" w:rsidR="00F5188F" w:rsidRPr="00DA6A02" w:rsidRDefault="00F5188F" w:rsidP="00F5188F">
      <w:pPr>
        <w:jc w:val="both"/>
        <w:rPr>
          <w:rFonts w:ascii="Book Antiqua" w:hAnsi="Book Antiqua"/>
          <w:lang w:val="it-IT"/>
        </w:rPr>
      </w:pPr>
      <w:r w:rsidRPr="00DA6A02">
        <w:rPr>
          <w:rFonts w:ascii="Book Antiqua" w:hAnsi="Book Antiqua"/>
          <w:lang w:val="it-IT"/>
        </w:rPr>
        <w:t>Respetuosamente sometido,</w:t>
      </w:r>
    </w:p>
    <w:p w14:paraId="3FF6F563" w14:textId="77777777" w:rsidR="00F5188F" w:rsidRPr="00DA6A02" w:rsidRDefault="00F5188F" w:rsidP="00F5188F">
      <w:pPr>
        <w:jc w:val="both"/>
        <w:rPr>
          <w:rFonts w:ascii="Book Antiqua" w:hAnsi="Book Antiqua"/>
          <w:lang w:val="it-IT"/>
        </w:rPr>
      </w:pPr>
    </w:p>
    <w:p w14:paraId="00309CA7" w14:textId="77777777" w:rsidR="00F5188F" w:rsidRPr="00DA6A02" w:rsidRDefault="00F5188F" w:rsidP="00F5188F">
      <w:pPr>
        <w:jc w:val="both"/>
        <w:rPr>
          <w:rFonts w:ascii="Book Antiqua" w:hAnsi="Book Antiqua"/>
          <w:lang w:val="it-IT"/>
        </w:rPr>
      </w:pPr>
    </w:p>
    <w:p w14:paraId="63F6634B" w14:textId="77777777" w:rsidR="00F5188F" w:rsidRPr="00DA6A02" w:rsidRDefault="00F5188F" w:rsidP="00F5188F">
      <w:pPr>
        <w:jc w:val="both"/>
        <w:rPr>
          <w:rFonts w:ascii="Book Antiqua" w:hAnsi="Book Antiqua"/>
          <w:lang w:val="it-IT"/>
        </w:rPr>
      </w:pPr>
    </w:p>
    <w:p w14:paraId="7E4C3007" w14:textId="2F563EC5" w:rsidR="00F5188F" w:rsidRPr="00EB5C4F" w:rsidRDefault="00F5188F" w:rsidP="28C7AF96">
      <w:pPr>
        <w:jc w:val="both"/>
        <w:rPr>
          <w:rFonts w:ascii="Book Antiqua" w:hAnsi="Book Antiqua"/>
          <w:lang w:val="it-IT"/>
        </w:rPr>
      </w:pPr>
      <w:r w:rsidRPr="00EB5C4F">
        <w:rPr>
          <w:rFonts w:ascii="Book Antiqua" w:hAnsi="Book Antiqua"/>
          <w:lang w:val="it-IT"/>
        </w:rPr>
        <w:t>Eddie Charbonier Chinea</w:t>
      </w:r>
      <w:r w:rsidRPr="00EB5C4F">
        <w:rPr>
          <w:lang w:val="it-IT"/>
        </w:rPr>
        <w:tab/>
      </w:r>
    </w:p>
    <w:p w14:paraId="4BDB6777" w14:textId="068C437E" w:rsidR="00F5188F" w:rsidRPr="00F5188F" w:rsidRDefault="00F5188F" w:rsidP="00F5188F">
      <w:pPr>
        <w:jc w:val="both"/>
        <w:rPr>
          <w:rFonts w:ascii="Book Antiqua" w:hAnsi="Book Antiqua"/>
          <w:lang w:val="es-ES"/>
        </w:rPr>
      </w:pPr>
      <w:r w:rsidRPr="00F5188F">
        <w:rPr>
          <w:rFonts w:ascii="Book Antiqua" w:hAnsi="Book Antiqua"/>
          <w:lang w:val="es-ES"/>
        </w:rPr>
        <w:t>Presidente</w:t>
      </w:r>
    </w:p>
    <w:p w14:paraId="3206C8BF" w14:textId="43F5EF2E" w:rsidR="00B63DEA" w:rsidRDefault="00F5188F" w:rsidP="00EB763B">
      <w:pPr>
        <w:jc w:val="both"/>
        <w:rPr>
          <w:lang w:val="es-PR"/>
        </w:rPr>
      </w:pPr>
      <w:r w:rsidRPr="00F5188F">
        <w:rPr>
          <w:rFonts w:ascii="Book Antiqua" w:hAnsi="Book Antiqua"/>
          <w:lang w:val="es-ES"/>
        </w:rPr>
        <w:t xml:space="preserve">Comisión de Hacienda </w:t>
      </w:r>
    </w:p>
    <w:sectPr w:rsidR="00B63DEA" w:rsidSect="00E57CFA">
      <w:headerReference w:type="default" r:id="rId8"/>
      <w:pgSz w:w="12240" w:h="15840"/>
      <w:pgMar w:top="1440" w:right="1440" w:bottom="1440"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EAA68" w14:textId="77777777" w:rsidR="00FB74FA" w:rsidRDefault="00FB74FA" w:rsidP="00376810">
      <w:r>
        <w:separator/>
      </w:r>
    </w:p>
  </w:endnote>
  <w:endnote w:type="continuationSeparator" w:id="0">
    <w:p w14:paraId="007FB1B8" w14:textId="77777777" w:rsidR="00FB74FA" w:rsidRDefault="00FB74FA" w:rsidP="00376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venirNextLTPro">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E8837" w14:textId="77777777" w:rsidR="00FB74FA" w:rsidRDefault="00FB74FA" w:rsidP="00376810">
      <w:r>
        <w:separator/>
      </w:r>
    </w:p>
  </w:footnote>
  <w:footnote w:type="continuationSeparator" w:id="0">
    <w:p w14:paraId="78B0D8C8" w14:textId="77777777" w:rsidR="00FB74FA" w:rsidRDefault="00FB74FA" w:rsidP="00376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061357"/>
      <w:docPartObj>
        <w:docPartGallery w:val="Page Numbers (Top of Page)"/>
        <w:docPartUnique/>
      </w:docPartObj>
    </w:sdtPr>
    <w:sdtEndPr>
      <w:rPr>
        <w:noProof/>
      </w:rPr>
    </w:sdtEndPr>
    <w:sdtContent>
      <w:p w14:paraId="3DC5696A" w14:textId="4ACC4979" w:rsidR="00CB7D2A" w:rsidRDefault="00CB7D2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6B149F" w14:textId="246E7D30" w:rsidR="00D70AF0" w:rsidRDefault="00D70A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F3090"/>
    <w:multiLevelType w:val="hybridMultilevel"/>
    <w:tmpl w:val="629C5760"/>
    <w:lvl w:ilvl="0" w:tplc="22FEEA5C">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306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7E544AC"/>
    <w:multiLevelType w:val="hybridMultilevel"/>
    <w:tmpl w:val="37D0A4B0"/>
    <w:lvl w:ilvl="0" w:tplc="570837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5278043">
    <w:abstractNumId w:val="0"/>
  </w:num>
  <w:num w:numId="2" w16cid:durableId="1111054082">
    <w:abstractNumId w:val="2"/>
  </w:num>
  <w:num w:numId="3" w16cid:durableId="504397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92"/>
    <w:rsid w:val="00001292"/>
    <w:rsid w:val="00007DC5"/>
    <w:rsid w:val="00012109"/>
    <w:rsid w:val="00012C29"/>
    <w:rsid w:val="0001592A"/>
    <w:rsid w:val="00030CA2"/>
    <w:rsid w:val="000667CE"/>
    <w:rsid w:val="00070E91"/>
    <w:rsid w:val="000860E3"/>
    <w:rsid w:val="00094191"/>
    <w:rsid w:val="000A443B"/>
    <w:rsid w:val="000B0FFC"/>
    <w:rsid w:val="000B1F92"/>
    <w:rsid w:val="000B668E"/>
    <w:rsid w:val="000C3104"/>
    <w:rsid w:val="001061CD"/>
    <w:rsid w:val="00142047"/>
    <w:rsid w:val="001657E5"/>
    <w:rsid w:val="0017346D"/>
    <w:rsid w:val="00192469"/>
    <w:rsid w:val="001A34DB"/>
    <w:rsid w:val="001A5488"/>
    <w:rsid w:val="001A73C3"/>
    <w:rsid w:val="001D6C77"/>
    <w:rsid w:val="001F4C5E"/>
    <w:rsid w:val="00210029"/>
    <w:rsid w:val="00211DB7"/>
    <w:rsid w:val="002209D2"/>
    <w:rsid w:val="00222985"/>
    <w:rsid w:val="002257CC"/>
    <w:rsid w:val="00226F8E"/>
    <w:rsid w:val="00246BD1"/>
    <w:rsid w:val="002B1C9C"/>
    <w:rsid w:val="002C0FB1"/>
    <w:rsid w:val="002C2B24"/>
    <w:rsid w:val="002D27D8"/>
    <w:rsid w:val="002E31B6"/>
    <w:rsid w:val="002F1F73"/>
    <w:rsid w:val="00322890"/>
    <w:rsid w:val="003300A9"/>
    <w:rsid w:val="00332032"/>
    <w:rsid w:val="003437EF"/>
    <w:rsid w:val="00352AB9"/>
    <w:rsid w:val="00376810"/>
    <w:rsid w:val="003823C9"/>
    <w:rsid w:val="0038576A"/>
    <w:rsid w:val="003911DA"/>
    <w:rsid w:val="003A71F1"/>
    <w:rsid w:val="003B2CEE"/>
    <w:rsid w:val="003C7208"/>
    <w:rsid w:val="004031BA"/>
    <w:rsid w:val="0042321C"/>
    <w:rsid w:val="00431C9C"/>
    <w:rsid w:val="00434D9B"/>
    <w:rsid w:val="004555C0"/>
    <w:rsid w:val="00462A0C"/>
    <w:rsid w:val="00482D61"/>
    <w:rsid w:val="00495053"/>
    <w:rsid w:val="004969ED"/>
    <w:rsid w:val="00496A6B"/>
    <w:rsid w:val="004A280C"/>
    <w:rsid w:val="004A4BF2"/>
    <w:rsid w:val="004B543F"/>
    <w:rsid w:val="004B5F3A"/>
    <w:rsid w:val="004C0916"/>
    <w:rsid w:val="004D7229"/>
    <w:rsid w:val="004E4B83"/>
    <w:rsid w:val="004F0DF0"/>
    <w:rsid w:val="00515D70"/>
    <w:rsid w:val="00517020"/>
    <w:rsid w:val="00526BFC"/>
    <w:rsid w:val="00532475"/>
    <w:rsid w:val="00540DFB"/>
    <w:rsid w:val="00593EF4"/>
    <w:rsid w:val="00595678"/>
    <w:rsid w:val="00681C8F"/>
    <w:rsid w:val="00684B8B"/>
    <w:rsid w:val="0068674F"/>
    <w:rsid w:val="00692164"/>
    <w:rsid w:val="0069340D"/>
    <w:rsid w:val="006A6B35"/>
    <w:rsid w:val="006B4B32"/>
    <w:rsid w:val="006B58A7"/>
    <w:rsid w:val="006D4C27"/>
    <w:rsid w:val="006E2D2B"/>
    <w:rsid w:val="006F5F82"/>
    <w:rsid w:val="0070557E"/>
    <w:rsid w:val="00740314"/>
    <w:rsid w:val="007432FF"/>
    <w:rsid w:val="0074447C"/>
    <w:rsid w:val="007650AD"/>
    <w:rsid w:val="00765475"/>
    <w:rsid w:val="007668A0"/>
    <w:rsid w:val="007C0115"/>
    <w:rsid w:val="007C71F4"/>
    <w:rsid w:val="007D27AC"/>
    <w:rsid w:val="007D53A4"/>
    <w:rsid w:val="007D5707"/>
    <w:rsid w:val="007E0B04"/>
    <w:rsid w:val="007E6817"/>
    <w:rsid w:val="008061D3"/>
    <w:rsid w:val="0081151A"/>
    <w:rsid w:val="0081774F"/>
    <w:rsid w:val="00844A3D"/>
    <w:rsid w:val="0084527A"/>
    <w:rsid w:val="00847483"/>
    <w:rsid w:val="00847FBB"/>
    <w:rsid w:val="00856475"/>
    <w:rsid w:val="00882F6D"/>
    <w:rsid w:val="008944F0"/>
    <w:rsid w:val="008B4083"/>
    <w:rsid w:val="008B58D4"/>
    <w:rsid w:val="008B5F71"/>
    <w:rsid w:val="008C6421"/>
    <w:rsid w:val="008D0ADA"/>
    <w:rsid w:val="00917108"/>
    <w:rsid w:val="00917494"/>
    <w:rsid w:val="009303A9"/>
    <w:rsid w:val="00954D6F"/>
    <w:rsid w:val="00960559"/>
    <w:rsid w:val="0096378C"/>
    <w:rsid w:val="00966C4A"/>
    <w:rsid w:val="00987E87"/>
    <w:rsid w:val="009A0299"/>
    <w:rsid w:val="009A2E93"/>
    <w:rsid w:val="009B5F51"/>
    <w:rsid w:val="009C388E"/>
    <w:rsid w:val="00A14080"/>
    <w:rsid w:val="00A15B10"/>
    <w:rsid w:val="00A16A60"/>
    <w:rsid w:val="00A3147B"/>
    <w:rsid w:val="00A605A4"/>
    <w:rsid w:val="00A61442"/>
    <w:rsid w:val="00A67E31"/>
    <w:rsid w:val="00A757DF"/>
    <w:rsid w:val="00A8349F"/>
    <w:rsid w:val="00AB4C22"/>
    <w:rsid w:val="00AB7EA9"/>
    <w:rsid w:val="00AC642C"/>
    <w:rsid w:val="00AE73EF"/>
    <w:rsid w:val="00B37475"/>
    <w:rsid w:val="00B55027"/>
    <w:rsid w:val="00B61EEB"/>
    <w:rsid w:val="00B63DEA"/>
    <w:rsid w:val="00B64204"/>
    <w:rsid w:val="00B840F3"/>
    <w:rsid w:val="00BA0B34"/>
    <w:rsid w:val="00BB776B"/>
    <w:rsid w:val="00BC0589"/>
    <w:rsid w:val="00BE0C6F"/>
    <w:rsid w:val="00BE23C6"/>
    <w:rsid w:val="00BE5089"/>
    <w:rsid w:val="00C01FEE"/>
    <w:rsid w:val="00C3241D"/>
    <w:rsid w:val="00C32C51"/>
    <w:rsid w:val="00C34403"/>
    <w:rsid w:val="00C479BA"/>
    <w:rsid w:val="00C862D1"/>
    <w:rsid w:val="00CB43F9"/>
    <w:rsid w:val="00CB673E"/>
    <w:rsid w:val="00CB7ACE"/>
    <w:rsid w:val="00CB7D2A"/>
    <w:rsid w:val="00CC3FA5"/>
    <w:rsid w:val="00CD700F"/>
    <w:rsid w:val="00CE705F"/>
    <w:rsid w:val="00D06985"/>
    <w:rsid w:val="00D63198"/>
    <w:rsid w:val="00D70AF0"/>
    <w:rsid w:val="00DA065F"/>
    <w:rsid w:val="00DA27ED"/>
    <w:rsid w:val="00DA6A02"/>
    <w:rsid w:val="00DE006A"/>
    <w:rsid w:val="00DE1E75"/>
    <w:rsid w:val="00DF71EC"/>
    <w:rsid w:val="00E12A74"/>
    <w:rsid w:val="00E12BE5"/>
    <w:rsid w:val="00E335C5"/>
    <w:rsid w:val="00E57CFA"/>
    <w:rsid w:val="00E62997"/>
    <w:rsid w:val="00E83D78"/>
    <w:rsid w:val="00E8699D"/>
    <w:rsid w:val="00EB3092"/>
    <w:rsid w:val="00EB5C4F"/>
    <w:rsid w:val="00EB763B"/>
    <w:rsid w:val="00EC6799"/>
    <w:rsid w:val="00ED74F1"/>
    <w:rsid w:val="00F07180"/>
    <w:rsid w:val="00F138F6"/>
    <w:rsid w:val="00F14779"/>
    <w:rsid w:val="00F2185F"/>
    <w:rsid w:val="00F32FC7"/>
    <w:rsid w:val="00F5188F"/>
    <w:rsid w:val="00F51F53"/>
    <w:rsid w:val="00F66C6C"/>
    <w:rsid w:val="00F70CB0"/>
    <w:rsid w:val="00F951BB"/>
    <w:rsid w:val="00FB74FA"/>
    <w:rsid w:val="00FC006D"/>
    <w:rsid w:val="00FF36CC"/>
    <w:rsid w:val="00FF6BC0"/>
    <w:rsid w:val="00FF6C69"/>
    <w:rsid w:val="00FF7852"/>
    <w:rsid w:val="28C7A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5C9CB"/>
  <w15:chartTrackingRefBased/>
  <w15:docId w15:val="{3DEE7C83-D70F-4A66-B54A-42772F1C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9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0B1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F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F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F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F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F92"/>
    <w:rPr>
      <w:rFonts w:eastAsiaTheme="majorEastAsia" w:cstheme="majorBidi"/>
      <w:color w:val="272727" w:themeColor="text1" w:themeTint="D8"/>
    </w:rPr>
  </w:style>
  <w:style w:type="paragraph" w:styleId="Title">
    <w:name w:val="Title"/>
    <w:basedOn w:val="Normal"/>
    <w:next w:val="Normal"/>
    <w:link w:val="TitleChar"/>
    <w:uiPriority w:val="10"/>
    <w:qFormat/>
    <w:rsid w:val="000B1F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F92"/>
    <w:pPr>
      <w:spacing w:before="160"/>
      <w:jc w:val="center"/>
    </w:pPr>
    <w:rPr>
      <w:i/>
      <w:iCs/>
      <w:color w:val="404040" w:themeColor="text1" w:themeTint="BF"/>
    </w:rPr>
  </w:style>
  <w:style w:type="character" w:customStyle="1" w:styleId="QuoteChar">
    <w:name w:val="Quote Char"/>
    <w:basedOn w:val="DefaultParagraphFont"/>
    <w:link w:val="Quote"/>
    <w:uiPriority w:val="29"/>
    <w:rsid w:val="000B1F92"/>
    <w:rPr>
      <w:i/>
      <w:iCs/>
      <w:color w:val="404040" w:themeColor="text1" w:themeTint="BF"/>
    </w:rPr>
  </w:style>
  <w:style w:type="paragraph" w:styleId="ListParagraph">
    <w:name w:val="List Paragraph"/>
    <w:basedOn w:val="Normal"/>
    <w:uiPriority w:val="34"/>
    <w:qFormat/>
    <w:rsid w:val="000B1F92"/>
    <w:pPr>
      <w:ind w:left="720"/>
      <w:contextualSpacing/>
    </w:pPr>
  </w:style>
  <w:style w:type="character" w:styleId="IntenseEmphasis">
    <w:name w:val="Intense Emphasis"/>
    <w:basedOn w:val="DefaultParagraphFont"/>
    <w:uiPriority w:val="21"/>
    <w:qFormat/>
    <w:rsid w:val="000B1F92"/>
    <w:rPr>
      <w:i/>
      <w:iCs/>
      <w:color w:val="0F4761" w:themeColor="accent1" w:themeShade="BF"/>
    </w:rPr>
  </w:style>
  <w:style w:type="paragraph" w:styleId="IntenseQuote">
    <w:name w:val="Intense Quote"/>
    <w:basedOn w:val="Normal"/>
    <w:next w:val="Normal"/>
    <w:link w:val="IntenseQuoteChar"/>
    <w:uiPriority w:val="30"/>
    <w:qFormat/>
    <w:rsid w:val="000B1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F92"/>
    <w:rPr>
      <w:i/>
      <w:iCs/>
      <w:color w:val="0F4761" w:themeColor="accent1" w:themeShade="BF"/>
    </w:rPr>
  </w:style>
  <w:style w:type="character" w:styleId="IntenseReference">
    <w:name w:val="Intense Reference"/>
    <w:basedOn w:val="DefaultParagraphFont"/>
    <w:uiPriority w:val="32"/>
    <w:qFormat/>
    <w:rsid w:val="000B1F92"/>
    <w:rPr>
      <w:b/>
      <w:bCs/>
      <w:smallCaps/>
      <w:color w:val="0F4761" w:themeColor="accent1" w:themeShade="BF"/>
      <w:spacing w:val="5"/>
    </w:rPr>
  </w:style>
  <w:style w:type="character" w:styleId="Hyperlink">
    <w:name w:val="Hyperlink"/>
    <w:basedOn w:val="DefaultParagraphFont"/>
    <w:uiPriority w:val="99"/>
    <w:unhideWhenUsed/>
    <w:rsid w:val="00C01FEE"/>
    <w:rPr>
      <w:color w:val="467886" w:themeColor="hyperlink"/>
      <w:u w:val="single"/>
    </w:rPr>
  </w:style>
  <w:style w:type="character" w:styleId="UnresolvedMention">
    <w:name w:val="Unresolved Mention"/>
    <w:basedOn w:val="DefaultParagraphFont"/>
    <w:uiPriority w:val="99"/>
    <w:semiHidden/>
    <w:unhideWhenUsed/>
    <w:rsid w:val="00C01FEE"/>
    <w:rPr>
      <w:color w:val="605E5C"/>
      <w:shd w:val="clear" w:color="auto" w:fill="E1DFDD"/>
    </w:rPr>
  </w:style>
  <w:style w:type="paragraph" w:styleId="FootnoteText">
    <w:name w:val="footnote text"/>
    <w:basedOn w:val="Normal"/>
    <w:link w:val="FootnoteTextChar"/>
    <w:uiPriority w:val="99"/>
    <w:semiHidden/>
    <w:unhideWhenUsed/>
    <w:rsid w:val="00376810"/>
    <w:rPr>
      <w:sz w:val="20"/>
    </w:rPr>
  </w:style>
  <w:style w:type="character" w:customStyle="1" w:styleId="FootnoteTextChar">
    <w:name w:val="Footnote Text Char"/>
    <w:basedOn w:val="DefaultParagraphFont"/>
    <w:link w:val="FootnoteText"/>
    <w:uiPriority w:val="99"/>
    <w:semiHidden/>
    <w:rsid w:val="0037681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6810"/>
    <w:rPr>
      <w:vertAlign w:val="superscript"/>
    </w:rPr>
  </w:style>
  <w:style w:type="paragraph" w:styleId="Header">
    <w:name w:val="header"/>
    <w:basedOn w:val="Normal"/>
    <w:link w:val="HeaderChar"/>
    <w:uiPriority w:val="99"/>
    <w:unhideWhenUsed/>
    <w:rsid w:val="00D70AF0"/>
    <w:pPr>
      <w:tabs>
        <w:tab w:val="center" w:pos="4680"/>
        <w:tab w:val="right" w:pos="9360"/>
      </w:tabs>
    </w:pPr>
  </w:style>
  <w:style w:type="character" w:customStyle="1" w:styleId="HeaderChar">
    <w:name w:val="Header Char"/>
    <w:basedOn w:val="DefaultParagraphFont"/>
    <w:link w:val="Header"/>
    <w:uiPriority w:val="99"/>
    <w:rsid w:val="00D70AF0"/>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70AF0"/>
    <w:pPr>
      <w:tabs>
        <w:tab w:val="center" w:pos="4680"/>
        <w:tab w:val="right" w:pos="9360"/>
      </w:tabs>
    </w:pPr>
  </w:style>
  <w:style w:type="character" w:customStyle="1" w:styleId="FooterChar">
    <w:name w:val="Footer Char"/>
    <w:basedOn w:val="DefaultParagraphFont"/>
    <w:link w:val="Footer"/>
    <w:uiPriority w:val="99"/>
    <w:rsid w:val="00D70AF0"/>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50060">
      <w:bodyDiv w:val="1"/>
      <w:marLeft w:val="0"/>
      <w:marRight w:val="0"/>
      <w:marTop w:val="0"/>
      <w:marBottom w:val="0"/>
      <w:divBdr>
        <w:top w:val="none" w:sz="0" w:space="0" w:color="auto"/>
        <w:left w:val="none" w:sz="0" w:space="0" w:color="auto"/>
        <w:bottom w:val="none" w:sz="0" w:space="0" w:color="auto"/>
        <w:right w:val="none" w:sz="0" w:space="0" w:color="auto"/>
      </w:divBdr>
    </w:div>
    <w:div w:id="374624511">
      <w:bodyDiv w:val="1"/>
      <w:marLeft w:val="0"/>
      <w:marRight w:val="0"/>
      <w:marTop w:val="0"/>
      <w:marBottom w:val="0"/>
      <w:divBdr>
        <w:top w:val="none" w:sz="0" w:space="0" w:color="auto"/>
        <w:left w:val="none" w:sz="0" w:space="0" w:color="auto"/>
        <w:bottom w:val="none" w:sz="0" w:space="0" w:color="auto"/>
        <w:right w:val="none" w:sz="0" w:space="0" w:color="auto"/>
      </w:divBdr>
      <w:divsChild>
        <w:div w:id="439682650">
          <w:marLeft w:val="0"/>
          <w:marRight w:val="0"/>
          <w:marTop w:val="0"/>
          <w:marBottom w:val="0"/>
          <w:divBdr>
            <w:top w:val="none" w:sz="0" w:space="0" w:color="auto"/>
            <w:left w:val="none" w:sz="0" w:space="0" w:color="auto"/>
            <w:bottom w:val="none" w:sz="0" w:space="0" w:color="auto"/>
            <w:right w:val="none" w:sz="0" w:space="0" w:color="auto"/>
          </w:divBdr>
          <w:divsChild>
            <w:div w:id="1005209188">
              <w:marLeft w:val="-30"/>
              <w:marRight w:val="0"/>
              <w:marTop w:val="0"/>
              <w:marBottom w:val="0"/>
              <w:divBdr>
                <w:top w:val="none" w:sz="0" w:space="0" w:color="auto"/>
                <w:left w:val="none" w:sz="0" w:space="0" w:color="auto"/>
                <w:bottom w:val="none" w:sz="0" w:space="0" w:color="auto"/>
                <w:right w:val="none" w:sz="0" w:space="0" w:color="auto"/>
              </w:divBdr>
            </w:div>
          </w:divsChild>
        </w:div>
        <w:div w:id="300305795">
          <w:marLeft w:val="0"/>
          <w:marRight w:val="0"/>
          <w:marTop w:val="0"/>
          <w:marBottom w:val="0"/>
          <w:divBdr>
            <w:top w:val="none" w:sz="0" w:space="0" w:color="auto"/>
            <w:left w:val="none" w:sz="0" w:space="0" w:color="auto"/>
            <w:bottom w:val="none" w:sz="0" w:space="0" w:color="auto"/>
            <w:right w:val="none" w:sz="0" w:space="0" w:color="auto"/>
          </w:divBdr>
          <w:divsChild>
            <w:div w:id="106243015">
              <w:marLeft w:val="0"/>
              <w:marRight w:val="0"/>
              <w:marTop w:val="0"/>
              <w:marBottom w:val="0"/>
              <w:divBdr>
                <w:top w:val="none" w:sz="0" w:space="0" w:color="auto"/>
                <w:left w:val="none" w:sz="0" w:space="0" w:color="auto"/>
                <w:bottom w:val="none" w:sz="0" w:space="0" w:color="auto"/>
                <w:right w:val="none" w:sz="0" w:space="0" w:color="auto"/>
              </w:divBdr>
              <w:divsChild>
                <w:div w:id="10856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58510">
          <w:marLeft w:val="0"/>
          <w:marRight w:val="0"/>
          <w:marTop w:val="0"/>
          <w:marBottom w:val="0"/>
          <w:divBdr>
            <w:top w:val="none" w:sz="0" w:space="0" w:color="auto"/>
            <w:left w:val="none" w:sz="0" w:space="0" w:color="auto"/>
            <w:bottom w:val="none" w:sz="0" w:space="0" w:color="auto"/>
            <w:right w:val="none" w:sz="0" w:space="0" w:color="auto"/>
          </w:divBdr>
          <w:divsChild>
            <w:div w:id="9076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59113">
      <w:bodyDiv w:val="1"/>
      <w:marLeft w:val="0"/>
      <w:marRight w:val="0"/>
      <w:marTop w:val="0"/>
      <w:marBottom w:val="0"/>
      <w:divBdr>
        <w:top w:val="none" w:sz="0" w:space="0" w:color="auto"/>
        <w:left w:val="none" w:sz="0" w:space="0" w:color="auto"/>
        <w:bottom w:val="none" w:sz="0" w:space="0" w:color="auto"/>
        <w:right w:val="none" w:sz="0" w:space="0" w:color="auto"/>
      </w:divBdr>
    </w:div>
    <w:div w:id="1015573050">
      <w:bodyDiv w:val="1"/>
      <w:marLeft w:val="0"/>
      <w:marRight w:val="0"/>
      <w:marTop w:val="0"/>
      <w:marBottom w:val="0"/>
      <w:divBdr>
        <w:top w:val="none" w:sz="0" w:space="0" w:color="auto"/>
        <w:left w:val="none" w:sz="0" w:space="0" w:color="auto"/>
        <w:bottom w:val="none" w:sz="0" w:space="0" w:color="auto"/>
        <w:right w:val="none" w:sz="0" w:space="0" w:color="auto"/>
      </w:divBdr>
    </w:div>
    <w:div w:id="1236864544">
      <w:bodyDiv w:val="1"/>
      <w:marLeft w:val="0"/>
      <w:marRight w:val="0"/>
      <w:marTop w:val="0"/>
      <w:marBottom w:val="0"/>
      <w:divBdr>
        <w:top w:val="none" w:sz="0" w:space="0" w:color="auto"/>
        <w:left w:val="none" w:sz="0" w:space="0" w:color="auto"/>
        <w:bottom w:val="none" w:sz="0" w:space="0" w:color="auto"/>
        <w:right w:val="none" w:sz="0" w:space="0" w:color="auto"/>
      </w:divBdr>
    </w:div>
    <w:div w:id="1292785058">
      <w:bodyDiv w:val="1"/>
      <w:marLeft w:val="0"/>
      <w:marRight w:val="0"/>
      <w:marTop w:val="0"/>
      <w:marBottom w:val="0"/>
      <w:divBdr>
        <w:top w:val="none" w:sz="0" w:space="0" w:color="auto"/>
        <w:left w:val="none" w:sz="0" w:space="0" w:color="auto"/>
        <w:bottom w:val="none" w:sz="0" w:space="0" w:color="auto"/>
        <w:right w:val="none" w:sz="0" w:space="0" w:color="auto"/>
      </w:divBdr>
    </w:div>
    <w:div w:id="1562672704">
      <w:bodyDiv w:val="1"/>
      <w:marLeft w:val="0"/>
      <w:marRight w:val="0"/>
      <w:marTop w:val="0"/>
      <w:marBottom w:val="0"/>
      <w:divBdr>
        <w:top w:val="none" w:sz="0" w:space="0" w:color="auto"/>
        <w:left w:val="none" w:sz="0" w:space="0" w:color="auto"/>
        <w:bottom w:val="none" w:sz="0" w:space="0" w:color="auto"/>
        <w:right w:val="none" w:sz="0" w:space="0" w:color="auto"/>
      </w:divBdr>
    </w:div>
    <w:div w:id="1649088189">
      <w:bodyDiv w:val="1"/>
      <w:marLeft w:val="0"/>
      <w:marRight w:val="0"/>
      <w:marTop w:val="0"/>
      <w:marBottom w:val="0"/>
      <w:divBdr>
        <w:top w:val="none" w:sz="0" w:space="0" w:color="auto"/>
        <w:left w:val="none" w:sz="0" w:space="0" w:color="auto"/>
        <w:bottom w:val="none" w:sz="0" w:space="0" w:color="auto"/>
        <w:right w:val="none" w:sz="0" w:space="0" w:color="auto"/>
      </w:divBdr>
    </w:div>
    <w:div w:id="1719472815">
      <w:bodyDiv w:val="1"/>
      <w:marLeft w:val="0"/>
      <w:marRight w:val="0"/>
      <w:marTop w:val="0"/>
      <w:marBottom w:val="0"/>
      <w:divBdr>
        <w:top w:val="none" w:sz="0" w:space="0" w:color="auto"/>
        <w:left w:val="none" w:sz="0" w:space="0" w:color="auto"/>
        <w:bottom w:val="none" w:sz="0" w:space="0" w:color="auto"/>
        <w:right w:val="none" w:sz="0" w:space="0" w:color="auto"/>
      </w:divBdr>
      <w:divsChild>
        <w:div w:id="1161503077">
          <w:marLeft w:val="0"/>
          <w:marRight w:val="0"/>
          <w:marTop w:val="0"/>
          <w:marBottom w:val="0"/>
          <w:divBdr>
            <w:top w:val="none" w:sz="0" w:space="0" w:color="auto"/>
            <w:left w:val="none" w:sz="0" w:space="0" w:color="auto"/>
            <w:bottom w:val="none" w:sz="0" w:space="0" w:color="auto"/>
            <w:right w:val="none" w:sz="0" w:space="0" w:color="auto"/>
          </w:divBdr>
          <w:divsChild>
            <w:div w:id="40449473">
              <w:marLeft w:val="-30"/>
              <w:marRight w:val="0"/>
              <w:marTop w:val="0"/>
              <w:marBottom w:val="0"/>
              <w:divBdr>
                <w:top w:val="none" w:sz="0" w:space="0" w:color="auto"/>
                <w:left w:val="none" w:sz="0" w:space="0" w:color="auto"/>
                <w:bottom w:val="none" w:sz="0" w:space="0" w:color="auto"/>
                <w:right w:val="none" w:sz="0" w:space="0" w:color="auto"/>
              </w:divBdr>
            </w:div>
          </w:divsChild>
        </w:div>
        <w:div w:id="1037462070">
          <w:marLeft w:val="0"/>
          <w:marRight w:val="0"/>
          <w:marTop w:val="0"/>
          <w:marBottom w:val="0"/>
          <w:divBdr>
            <w:top w:val="none" w:sz="0" w:space="0" w:color="auto"/>
            <w:left w:val="none" w:sz="0" w:space="0" w:color="auto"/>
            <w:bottom w:val="none" w:sz="0" w:space="0" w:color="auto"/>
            <w:right w:val="none" w:sz="0" w:space="0" w:color="auto"/>
          </w:divBdr>
          <w:divsChild>
            <w:div w:id="110364781">
              <w:marLeft w:val="0"/>
              <w:marRight w:val="0"/>
              <w:marTop w:val="0"/>
              <w:marBottom w:val="0"/>
              <w:divBdr>
                <w:top w:val="none" w:sz="0" w:space="0" w:color="auto"/>
                <w:left w:val="none" w:sz="0" w:space="0" w:color="auto"/>
                <w:bottom w:val="none" w:sz="0" w:space="0" w:color="auto"/>
                <w:right w:val="none" w:sz="0" w:space="0" w:color="auto"/>
              </w:divBdr>
              <w:divsChild>
                <w:div w:id="5540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77899">
          <w:marLeft w:val="0"/>
          <w:marRight w:val="0"/>
          <w:marTop w:val="0"/>
          <w:marBottom w:val="0"/>
          <w:divBdr>
            <w:top w:val="none" w:sz="0" w:space="0" w:color="auto"/>
            <w:left w:val="none" w:sz="0" w:space="0" w:color="auto"/>
            <w:bottom w:val="none" w:sz="0" w:space="0" w:color="auto"/>
            <w:right w:val="none" w:sz="0" w:space="0" w:color="auto"/>
          </w:divBdr>
          <w:divsChild>
            <w:div w:id="9164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E9B8-3727-472C-ABD5-01447520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2211</Words>
  <Characters>12608</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rullan</dc:creator>
  <cp:keywords/>
  <dc:description/>
  <cp:lastModifiedBy>Camyl Moreno Pantojas</cp:lastModifiedBy>
  <cp:revision>2</cp:revision>
  <cp:lastPrinted>2025-06-24T22:39:00Z</cp:lastPrinted>
  <dcterms:created xsi:type="dcterms:W3CDTF">2025-06-25T15:56:00Z</dcterms:created>
  <dcterms:modified xsi:type="dcterms:W3CDTF">2025-06-25T15:56:00Z</dcterms:modified>
</cp:coreProperties>
</file>