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5C339269" w:rsidR="003867AC" w:rsidRPr="00700566" w:rsidRDefault="00E33740">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85373F" w:rsidRPr="00700566">
        <w:rPr>
          <w:rFonts w:ascii="Book Antiqua" w:eastAsia="Book Antiqua" w:hAnsi="Book Antiqua" w:cs="Book Antiqua"/>
          <w:b/>
          <w:sz w:val="52"/>
          <w:szCs w:val="52"/>
        </w:rPr>
        <w:t xml:space="preserve">. de la C. </w:t>
      </w:r>
      <w:r>
        <w:rPr>
          <w:rFonts w:ascii="Book Antiqua" w:eastAsia="Book Antiqua" w:hAnsi="Book Antiqua" w:cs="Book Antiqua"/>
          <w:b/>
          <w:sz w:val="52"/>
          <w:szCs w:val="52"/>
        </w:rPr>
        <w:t>375</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680BF4A0" w:rsidR="003867AC" w:rsidRPr="00700566" w:rsidRDefault="00315901">
      <w:pPr>
        <w:spacing w:line="360" w:lineRule="auto"/>
        <w:jc w:val="center"/>
        <w:rPr>
          <w:rFonts w:ascii="Book Antiqua" w:eastAsia="Book Antiqua" w:hAnsi="Book Antiqua" w:cs="Book Antiqua"/>
          <w:b/>
        </w:rPr>
      </w:pPr>
      <w:r>
        <w:rPr>
          <w:rFonts w:ascii="Book Antiqua" w:eastAsia="Book Antiqua" w:hAnsi="Book Antiqua" w:cs="Book Antiqua"/>
        </w:rPr>
        <w:t>28</w:t>
      </w:r>
      <w:r w:rsidR="0085373F" w:rsidRPr="00700566">
        <w:rPr>
          <w:rFonts w:ascii="Book Antiqua" w:eastAsia="Book Antiqua" w:hAnsi="Book Antiqua" w:cs="Book Antiqua"/>
        </w:rPr>
        <w:t xml:space="preserve"> de marzo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347C4CFD"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E33740">
        <w:rPr>
          <w:rFonts w:ascii="Book Antiqua" w:eastAsia="Book Antiqua" w:hAnsi="Book Antiqua" w:cs="Book Antiqua"/>
        </w:rPr>
        <w:t>P</w:t>
      </w:r>
      <w:r w:rsidRPr="00700566">
        <w:rPr>
          <w:rFonts w:ascii="Book Antiqua" w:eastAsia="Book Antiqua" w:hAnsi="Book Antiqua" w:cs="Book Antiqua"/>
        </w:rPr>
        <w:t xml:space="preserve">. de la C. </w:t>
      </w:r>
      <w:r w:rsidR="004C1B5A">
        <w:rPr>
          <w:rFonts w:ascii="Book Antiqua" w:eastAsia="Book Antiqua" w:hAnsi="Book Antiqua" w:cs="Book Antiqua"/>
        </w:rPr>
        <w:t xml:space="preserve">Núm. </w:t>
      </w:r>
      <w:r w:rsidR="00E33740">
        <w:rPr>
          <w:rFonts w:ascii="Book Antiqua" w:eastAsia="Book Antiqua" w:hAnsi="Book Antiqua" w:cs="Book Antiqua"/>
        </w:rPr>
        <w:t>375</w:t>
      </w:r>
      <w:r w:rsidRPr="00700566">
        <w:rPr>
          <w:rFonts w:ascii="Book Antiqua" w:eastAsia="Book Antiqua" w:hAnsi="Book Antiqua" w:cs="Book Antiqua"/>
        </w:rPr>
        <w:t xml:space="preserve">, tiene a bien recomendar a este Alto Cuerpo </w:t>
      </w:r>
      <w:r w:rsidR="0015265F">
        <w:rPr>
          <w:rFonts w:ascii="Book Antiqua" w:eastAsia="Book Antiqua" w:hAnsi="Book Antiqua" w:cs="Book Antiqua"/>
        </w:rPr>
        <w:t>su</w:t>
      </w:r>
      <w:r w:rsidRPr="00700566">
        <w:rPr>
          <w:rFonts w:ascii="Book Antiqua" w:eastAsia="Book Antiqua" w:hAnsi="Book Antiqua" w:cs="Book Antiqua"/>
        </w:rPr>
        <w:t xml:space="preserve"> aprobación</w:t>
      </w:r>
      <w:r w:rsidR="0015265F">
        <w:rPr>
          <w:rFonts w:ascii="Book Antiqua" w:eastAsia="Book Antiqua" w:hAnsi="Book Antiqua" w:cs="Book Antiqua"/>
        </w:rPr>
        <w:t>,</w:t>
      </w:r>
      <w:r w:rsidRPr="00700566">
        <w:rPr>
          <w:rFonts w:ascii="Book Antiqua" w:eastAsia="Book Antiqua" w:hAnsi="Book Antiqua" w:cs="Book Antiqua"/>
        </w:rPr>
        <w:t xml:space="preserve"> con</w:t>
      </w:r>
      <w:r w:rsidR="0015265F">
        <w:rPr>
          <w:rFonts w:ascii="Book Antiqua" w:eastAsia="Book Antiqua" w:hAnsi="Book Antiqua" w:cs="Book Antiqua"/>
        </w:rPr>
        <w:t xml:space="preserve"> las</w:t>
      </w:r>
      <w:r w:rsidRPr="00700566">
        <w:rPr>
          <w:rFonts w:ascii="Book Antiqua" w:eastAsia="Book Antiqua" w:hAnsi="Book Antiqua" w:cs="Book Antiqua"/>
        </w:rPr>
        <w:t xml:space="preserve"> enmiendas</w:t>
      </w:r>
      <w:r w:rsidR="0015265F">
        <w:rPr>
          <w:rFonts w:ascii="Book Antiqua" w:eastAsia="Book Antiqua" w:hAnsi="Book Antiqua" w:cs="Book Antiqua"/>
        </w:rPr>
        <w:t xml:space="preserve"> incluidas en el entirillado electrónico que se acompaña</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00000011" w14:textId="33CEB48D" w:rsidR="003867AC" w:rsidRPr="004C1B5A" w:rsidRDefault="00E33740" w:rsidP="004C1B5A">
      <w:pPr>
        <w:ind w:firstLine="720"/>
        <w:jc w:val="both"/>
        <w:rPr>
          <w:rFonts w:ascii="Book Antiqua" w:eastAsia="Book Antiqua" w:hAnsi="Book Antiqua" w:cs="Book Antiqua"/>
          <w:szCs w:val="24"/>
          <w:lang w:val="es-PR"/>
        </w:rPr>
      </w:pPr>
      <w:bookmarkStart w:id="0" w:name="_heading=h.gjdgxs" w:colFirst="0" w:colLast="0"/>
      <w:bookmarkEnd w:id="0"/>
      <w:r>
        <w:rPr>
          <w:rFonts w:ascii="Book Antiqua" w:eastAsia="Book Antiqua" w:hAnsi="Book Antiqua" w:cs="Book Antiqua"/>
          <w:szCs w:val="24"/>
        </w:rPr>
        <w:t>El Proyecto</w:t>
      </w:r>
      <w:r w:rsidR="0085373F" w:rsidRPr="00700566">
        <w:rPr>
          <w:rFonts w:ascii="Book Antiqua" w:eastAsia="Book Antiqua" w:hAnsi="Book Antiqua" w:cs="Book Antiqua"/>
          <w:szCs w:val="24"/>
        </w:rPr>
        <w:t xml:space="preserve"> de la Cámara </w:t>
      </w:r>
      <w:r w:rsidR="004C1B5A">
        <w:rPr>
          <w:rFonts w:ascii="Book Antiqua" w:eastAsia="Book Antiqua" w:hAnsi="Book Antiqua" w:cs="Book Antiqua"/>
          <w:szCs w:val="24"/>
        </w:rPr>
        <w:t xml:space="preserve">Núm. </w:t>
      </w:r>
      <w:r>
        <w:rPr>
          <w:rFonts w:ascii="Book Antiqua" w:eastAsia="Book Antiqua" w:hAnsi="Book Antiqua" w:cs="Book Antiqua"/>
          <w:szCs w:val="24"/>
        </w:rPr>
        <w:t>375</w:t>
      </w:r>
      <w:r w:rsidR="0085373F" w:rsidRPr="00700566">
        <w:rPr>
          <w:rFonts w:ascii="Book Antiqua" w:eastAsia="Book Antiqua" w:hAnsi="Book Antiqua" w:cs="Book Antiqua"/>
          <w:szCs w:val="24"/>
        </w:rPr>
        <w:t xml:space="preserve"> </w:t>
      </w:r>
      <w:r w:rsidRPr="00700566">
        <w:rPr>
          <w:rFonts w:ascii="Book Antiqua" w:eastAsia="Book Antiqua" w:hAnsi="Book Antiqua" w:cs="Book Antiqua"/>
          <w:szCs w:val="24"/>
        </w:rPr>
        <w:t>propone</w:t>
      </w:r>
      <w:r>
        <w:rPr>
          <w:rFonts w:ascii="Book Antiqua" w:eastAsia="Book Antiqua" w:hAnsi="Book Antiqua" w:cs="Book Antiqua"/>
          <w:szCs w:val="24"/>
        </w:rPr>
        <w:t xml:space="preserve"> </w:t>
      </w:r>
      <w:r w:rsidRPr="00E33740">
        <w:rPr>
          <w:rFonts w:ascii="Book Antiqua" w:eastAsia="Book Antiqua" w:hAnsi="Book Antiqua" w:cs="Book Antiqua"/>
          <w:szCs w:val="24"/>
          <w:lang w:val="es-PR"/>
        </w:rPr>
        <w:t xml:space="preserve">enmendar los </w:t>
      </w:r>
      <w:r w:rsidRPr="00E33740">
        <w:rPr>
          <w:rFonts w:ascii="Book Antiqua" w:eastAsia="Book Antiqua" w:hAnsi="Book Antiqua" w:cs="Book Antiqua"/>
          <w:szCs w:val="24"/>
          <w:lang w:val="es-419"/>
        </w:rPr>
        <w:t xml:space="preserve">Artículos </w:t>
      </w:r>
      <w:r w:rsidRPr="00E33740">
        <w:rPr>
          <w:rFonts w:ascii="Book Antiqua" w:eastAsia="Book Antiqua" w:hAnsi="Book Antiqua" w:cs="Book Antiqua"/>
          <w:szCs w:val="24"/>
          <w:lang w:val="es-PR"/>
        </w:rPr>
        <w:t xml:space="preserve">1.111-A, 2.14, 5.06, 10.15, 10.16 de la Ley Núm. 22-2000, según enmendada, conocida como la “Ley de Vehículos y Tránsito de Puerto Rico” a los fines de actualizar las normativas relacionadas con el uso de vehículos todo terreno, modificar el procedimiento de renovación de marbete de las motocicletas, y la prohibición de actividades </w:t>
      </w:r>
      <w:bookmarkStart w:id="1" w:name="_Hlk193986727"/>
      <w:r w:rsidRPr="00E33740">
        <w:rPr>
          <w:rFonts w:ascii="Book Antiqua" w:eastAsia="Book Antiqua" w:hAnsi="Book Antiqua" w:cs="Book Antiqua"/>
          <w:szCs w:val="24"/>
          <w:lang w:val="es-PR"/>
        </w:rPr>
        <w:t>peligrosas</w:t>
      </w:r>
      <w:bookmarkEnd w:id="1"/>
      <w:r w:rsidRPr="00E33740">
        <w:rPr>
          <w:rFonts w:ascii="Book Antiqua" w:eastAsia="Book Antiqua" w:hAnsi="Book Antiqua" w:cs="Book Antiqua"/>
          <w:szCs w:val="24"/>
          <w:lang w:val="es-PR"/>
        </w:rPr>
        <w:t xml:space="preserve"> como las carreras y </w:t>
      </w:r>
      <w:bookmarkStart w:id="2" w:name="_Hlk193986704"/>
      <w:r w:rsidRPr="00E33740">
        <w:rPr>
          <w:rFonts w:ascii="Book Antiqua" w:eastAsia="Book Antiqua" w:hAnsi="Book Antiqua" w:cs="Book Antiqua"/>
          <w:szCs w:val="24"/>
          <w:lang w:val="es-PR"/>
        </w:rPr>
        <w:t>maniobras</w:t>
      </w:r>
      <w:bookmarkEnd w:id="2"/>
      <w:r w:rsidRPr="00E33740">
        <w:rPr>
          <w:rFonts w:ascii="Book Antiqua" w:eastAsia="Book Antiqua" w:hAnsi="Book Antiqua" w:cs="Book Antiqua"/>
          <w:szCs w:val="24"/>
          <w:lang w:val="es-PR"/>
        </w:rPr>
        <w:t xml:space="preserve"> en las vías públicas</w:t>
      </w:r>
      <w:r>
        <w:rPr>
          <w:rFonts w:ascii="Book Antiqua" w:eastAsia="Book Antiqua" w:hAnsi="Book Antiqua" w:cs="Book Antiqua"/>
          <w:szCs w:val="24"/>
          <w:lang w:val="es-PR"/>
        </w:rPr>
        <w:t>.</w:t>
      </w:r>
    </w:p>
    <w:p w14:paraId="00000012" w14:textId="77777777" w:rsidR="003867AC" w:rsidRPr="00700566" w:rsidRDefault="003867AC">
      <w:pPr>
        <w:ind w:firstLine="720"/>
        <w:jc w:val="both"/>
        <w:rPr>
          <w:rFonts w:ascii="Book Antiqua" w:eastAsia="Helvetica Neue" w:hAnsi="Book Antiqua" w:cs="Helvetica Neue"/>
          <w:color w:val="313131"/>
          <w:szCs w:val="24"/>
        </w:rPr>
      </w:pPr>
      <w:bookmarkStart w:id="3" w:name="_heading=h.e6qhsm21qw78" w:colFirst="0" w:colLast="0"/>
      <w:bookmarkEnd w:id="3"/>
    </w:p>
    <w:p w14:paraId="00000013" w14:textId="421A9124" w:rsidR="003867AC" w:rsidRPr="00700566" w:rsidRDefault="00700566">
      <w:pPr>
        <w:ind w:firstLine="720"/>
        <w:jc w:val="both"/>
        <w:rPr>
          <w:rFonts w:ascii="Book Antiqua" w:eastAsia="Book Antiqua" w:hAnsi="Book Antiqua" w:cs="Book Antiqua"/>
          <w:szCs w:val="24"/>
        </w:rPr>
      </w:pPr>
      <w:bookmarkStart w:id="4" w:name="_heading=h.a8588rv6uhcj" w:colFirst="0" w:colLast="0"/>
      <w:bookmarkEnd w:id="4"/>
      <w:r w:rsidRPr="00700566">
        <w:rPr>
          <w:rFonts w:ascii="Book Antiqua" w:eastAsia="Helvetica Neue" w:hAnsi="Book Antiqua" w:cs="Helvetica Neue"/>
          <w:color w:val="313131"/>
          <w:szCs w:val="24"/>
        </w:rPr>
        <w:t>Según</w:t>
      </w:r>
      <w:r w:rsidR="0085373F" w:rsidRPr="00700566">
        <w:rPr>
          <w:rFonts w:ascii="Book Antiqua" w:eastAsia="Helvetica Neue" w:hAnsi="Book Antiqua" w:cs="Helvetica Neue"/>
          <w:color w:val="313131"/>
          <w:szCs w:val="24"/>
        </w:rPr>
        <w:t xml:space="preserve"> la Exposición de Motivos,</w:t>
      </w:r>
      <w:r w:rsidR="004C1B5A" w:rsidRPr="004C1B5A">
        <w:rPr>
          <w:rFonts w:ascii="Book Antiqua" w:eastAsiaTheme="minorHAnsi" w:hAnsi="Book Antiqua" w:cstheme="minorBidi"/>
          <w:szCs w:val="24"/>
          <w:lang w:val="es-PR"/>
        </w:rPr>
        <w:t xml:space="preserve"> </w:t>
      </w:r>
      <w:r w:rsidR="004C1B5A">
        <w:rPr>
          <w:rFonts w:ascii="Book Antiqua" w:eastAsia="Helvetica Neue" w:hAnsi="Book Antiqua" w:cs="Helvetica Neue"/>
          <w:color w:val="313131"/>
          <w:szCs w:val="24"/>
          <w:lang w:val="es-PR"/>
        </w:rPr>
        <w:t>e</w:t>
      </w:r>
      <w:r w:rsidR="00E33740" w:rsidRPr="00E33740">
        <w:rPr>
          <w:rFonts w:ascii="Book Antiqua" w:eastAsia="Calibri" w:hAnsi="Book Antiqua"/>
          <w:szCs w:val="24"/>
          <w:lang w:val="es-PR"/>
        </w:rPr>
        <w:t xml:space="preserve">l 25 de enero de 2025, se presentó </w:t>
      </w:r>
      <w:r w:rsidR="00E33740" w:rsidRPr="00CA75D8">
        <w:rPr>
          <w:rFonts w:ascii="Book Antiqua" w:eastAsia="Calibri" w:hAnsi="Book Antiqua"/>
          <w:szCs w:val="24"/>
          <w:lang w:val="es-PR"/>
        </w:rPr>
        <w:t>ante esta Cámara de Representante</w:t>
      </w:r>
      <w:r w:rsidR="00E33740" w:rsidRPr="00E33740">
        <w:rPr>
          <w:rFonts w:ascii="Book Antiqua" w:eastAsia="Calibri" w:hAnsi="Book Antiqua"/>
          <w:szCs w:val="24"/>
          <w:lang w:val="es-PR"/>
        </w:rPr>
        <w:t xml:space="preserve"> la Resolución de la Cámara Núm. 85 con el</w:t>
      </w:r>
      <w:r w:rsidR="00CA75D8">
        <w:rPr>
          <w:rFonts w:ascii="Book Antiqua" w:eastAsia="Calibri" w:hAnsi="Book Antiqua"/>
          <w:szCs w:val="24"/>
          <w:lang w:val="es-PR"/>
        </w:rPr>
        <w:t xml:space="preserve"> </w:t>
      </w:r>
      <w:r w:rsidR="00E33740" w:rsidRPr="00CA75D8">
        <w:rPr>
          <w:rFonts w:ascii="Book Antiqua" w:eastAsia="Calibri" w:hAnsi="Book Antiqua"/>
          <w:szCs w:val="24"/>
          <w:lang w:val="es-PR"/>
        </w:rPr>
        <w:t>propósito</w:t>
      </w:r>
      <w:r w:rsidR="00E33740" w:rsidRPr="00E33740">
        <w:rPr>
          <w:rFonts w:ascii="Book Antiqua" w:eastAsia="Calibri" w:hAnsi="Book Antiqua"/>
          <w:szCs w:val="24"/>
          <w:lang w:val="es-PR"/>
        </w:rPr>
        <w:t xml:space="preserve"> de realizar una investigación sobre las prácticas ilegales de conducción temeraria que ocurren durante las corridas ilegales de motoras, incluyendo acrobacias y maniobras peligrosas que los conductores realizan en las carreteras públicas de Puerto Rico. Esta </w:t>
      </w:r>
      <w:r w:rsidR="00E33740" w:rsidRPr="00CA75D8">
        <w:rPr>
          <w:rFonts w:ascii="Book Antiqua" w:eastAsia="Calibri" w:hAnsi="Book Antiqua"/>
          <w:szCs w:val="24"/>
          <w:lang w:val="es-PR"/>
        </w:rPr>
        <w:t>investigación t</w:t>
      </w:r>
      <w:r w:rsidR="00CA75D8">
        <w:rPr>
          <w:rFonts w:ascii="Book Antiqua" w:eastAsia="Calibri" w:hAnsi="Book Antiqua"/>
          <w:szCs w:val="24"/>
          <w:lang w:val="es-PR"/>
        </w:rPr>
        <w:t>uvo</w:t>
      </w:r>
      <w:r w:rsidR="00E33740" w:rsidRPr="00CA75D8">
        <w:rPr>
          <w:rFonts w:ascii="Book Antiqua" w:eastAsia="Calibri" w:hAnsi="Book Antiqua"/>
          <w:szCs w:val="24"/>
          <w:lang w:val="es-PR"/>
        </w:rPr>
        <w:t xml:space="preserve"> como objetivo evaluar los peligros asociados a las maniobras realizadas en las vías públicas, las estadísticas de accidentes de tránsito, la efectividad de las sanciones actuales y la viabilidad de nuevas medidas legislativas que fortalezcan la seguridad vial</w:t>
      </w:r>
      <w:r w:rsidR="0085373F" w:rsidRPr="00700566">
        <w:rPr>
          <w:rFonts w:ascii="Book Antiqua" w:eastAsia="Helvetica Neue" w:hAnsi="Book Antiqua" w:cs="Helvetica Neue"/>
          <w:color w:val="313131"/>
          <w:szCs w:val="24"/>
        </w:rPr>
        <w:t>.</w:t>
      </w:r>
      <w:r w:rsidR="0085373F" w:rsidRPr="00700566">
        <w:rPr>
          <w:rFonts w:ascii="Book Antiqua" w:eastAsia="Book Antiqua" w:hAnsi="Book Antiqua" w:cs="Book Antiqua"/>
          <w:szCs w:val="24"/>
        </w:rPr>
        <w:t xml:space="preserve"> </w:t>
      </w:r>
    </w:p>
    <w:p w14:paraId="00000014" w14:textId="77777777" w:rsidR="003867AC" w:rsidRPr="00700566" w:rsidRDefault="003867AC">
      <w:pPr>
        <w:ind w:firstLine="720"/>
        <w:jc w:val="both"/>
        <w:rPr>
          <w:rFonts w:ascii="Book Antiqua" w:eastAsia="Book Antiqua" w:hAnsi="Book Antiqua" w:cs="Book Antiqua"/>
          <w:szCs w:val="24"/>
        </w:rPr>
      </w:pPr>
    </w:p>
    <w:p w14:paraId="16AE5C20" w14:textId="10482D7E" w:rsidR="004500CB" w:rsidRDefault="0085373F">
      <w:pPr>
        <w:ind w:firstLine="720"/>
        <w:jc w:val="both"/>
        <w:rPr>
          <w:rFonts w:ascii="Book Antiqua" w:eastAsia="Calibri" w:hAnsi="Book Antiqua"/>
          <w:szCs w:val="24"/>
          <w:lang w:val="es-PR"/>
        </w:rPr>
      </w:pPr>
      <w:r w:rsidRPr="004C1B5A">
        <w:rPr>
          <w:rFonts w:ascii="Book Antiqua" w:eastAsia="Book Antiqua" w:hAnsi="Book Antiqua" w:cs="Book Antiqua"/>
          <w:szCs w:val="24"/>
        </w:rPr>
        <w:lastRenderedPageBreak/>
        <w:t xml:space="preserve">La medida destaca </w:t>
      </w:r>
      <w:r w:rsidR="004C1B5A" w:rsidRPr="004C1B5A">
        <w:rPr>
          <w:rFonts w:ascii="Book Antiqua" w:eastAsia="Book Antiqua" w:hAnsi="Book Antiqua" w:cs="Book Antiqua"/>
          <w:szCs w:val="24"/>
        </w:rPr>
        <w:t xml:space="preserve">que, </w:t>
      </w:r>
      <w:r w:rsidR="00CA75D8">
        <w:rPr>
          <w:rFonts w:ascii="Book Antiqua" w:eastAsia="Calibri" w:hAnsi="Book Antiqua"/>
          <w:szCs w:val="24"/>
          <w:lang w:val="es-PR"/>
        </w:rPr>
        <w:t>e</w:t>
      </w:r>
      <w:r w:rsidR="00CA75D8" w:rsidRPr="00CA75D8">
        <w:rPr>
          <w:rFonts w:ascii="Book Antiqua" w:eastAsia="Calibri" w:hAnsi="Book Antiqua"/>
          <w:szCs w:val="24"/>
          <w:lang w:val="es-PR"/>
        </w:rPr>
        <w:t xml:space="preserve">n virtud de la Resolución de la Cámara Núm. 85, se celebraron dos vistas públicas </w:t>
      </w:r>
      <w:r w:rsidR="0085333F" w:rsidRPr="0085333F">
        <w:rPr>
          <w:rFonts w:ascii="Book Antiqua" w:eastAsia="Calibri" w:hAnsi="Book Antiqua"/>
          <w:szCs w:val="24"/>
        </w:rPr>
        <w:t>en las que participaron diversas agencias gubernamentales encargadas de la seguridad vial y la fiscalización del tránsito, así como representantes de los motociclistas y otros actores clave del sector. Como resultado de estas vistas, surgieron diversas preocupaciones tanto de los entes gubernamentales como de los representantes de los motociclistas, lo que ha evidenciado la necesidad de adaptar la Ley Núm. 22-2000 a las nuevas realidades sociales y de seguridad vial.</w:t>
      </w:r>
    </w:p>
    <w:p w14:paraId="36F84C08" w14:textId="77777777" w:rsidR="004500CB" w:rsidRDefault="004500CB">
      <w:pPr>
        <w:ind w:firstLine="720"/>
        <w:jc w:val="both"/>
        <w:rPr>
          <w:rFonts w:ascii="Book Antiqua" w:eastAsia="Calibri" w:hAnsi="Book Antiqua"/>
          <w:szCs w:val="24"/>
          <w:lang w:val="es-PR"/>
        </w:rPr>
      </w:pPr>
    </w:p>
    <w:p w14:paraId="56CB3A81" w14:textId="24704EDA" w:rsidR="004C1B5A" w:rsidRPr="00455314" w:rsidRDefault="004500CB" w:rsidP="004500CB">
      <w:pPr>
        <w:ind w:firstLine="720"/>
        <w:jc w:val="both"/>
        <w:rPr>
          <w:rFonts w:ascii="Book Antiqua" w:eastAsia="Helvetica Neue" w:hAnsi="Book Antiqua" w:cs="Helvetica Neue"/>
          <w:color w:val="313131"/>
          <w:szCs w:val="24"/>
        </w:rPr>
      </w:pPr>
      <w:r>
        <w:rPr>
          <w:rFonts w:ascii="Book Antiqua" w:eastAsia="Calibri" w:hAnsi="Book Antiqua"/>
          <w:szCs w:val="24"/>
          <w:lang w:val="es-PR"/>
        </w:rPr>
        <w:t>Finaliza la exposición de motivos, indicando que l</w:t>
      </w:r>
      <w:r w:rsidRPr="004500CB">
        <w:rPr>
          <w:rFonts w:ascii="Book Antiqua" w:eastAsia="Calibri" w:hAnsi="Book Antiqua"/>
          <w:szCs w:val="24"/>
          <w:lang w:val="es-PR"/>
        </w:rPr>
        <w:t>as enmiendas propuestas refuerzan las normativas existentes, mejorando las sanciones y ajustando las reglas para promover una cultura de respeto y seguridad en las vías públicas</w:t>
      </w:r>
      <w:r w:rsidR="00455314">
        <w:rPr>
          <w:rFonts w:ascii="Book Antiqua" w:eastAsia="Calibri" w:hAnsi="Book Antiqua"/>
          <w:szCs w:val="24"/>
          <w:lang w:val="es-PR"/>
        </w:rPr>
        <w:t xml:space="preserve">. </w:t>
      </w:r>
      <w:r w:rsidR="0064145F">
        <w:rPr>
          <w:rFonts w:ascii="Book Antiqua" w:eastAsia="Calibri" w:hAnsi="Book Antiqua"/>
          <w:szCs w:val="24"/>
          <w:lang w:val="es-PR"/>
        </w:rPr>
        <w:t>Además</w:t>
      </w:r>
      <w:r w:rsidR="00455314">
        <w:rPr>
          <w:rFonts w:ascii="Book Antiqua" w:eastAsia="Calibri" w:hAnsi="Book Antiqua"/>
          <w:szCs w:val="24"/>
          <w:lang w:val="es-PR"/>
        </w:rPr>
        <w:t xml:space="preserve">, </w:t>
      </w:r>
      <w:r w:rsidR="00455314" w:rsidRPr="00455314">
        <w:rPr>
          <w:rFonts w:ascii="Book Antiqua" w:eastAsia="Calibri" w:hAnsi="Book Antiqua"/>
          <w:szCs w:val="24"/>
          <w:lang w:val="es-PR"/>
        </w:rPr>
        <w:t xml:space="preserve">pretende </w:t>
      </w:r>
      <w:r w:rsidR="00455314">
        <w:rPr>
          <w:rFonts w:ascii="Book Antiqua" w:eastAsia="Calibri" w:hAnsi="Book Antiqua"/>
          <w:szCs w:val="24"/>
          <w:lang w:val="es-PR"/>
        </w:rPr>
        <w:t xml:space="preserve">la medida </w:t>
      </w:r>
      <w:r w:rsidR="00455314" w:rsidRPr="00455314">
        <w:rPr>
          <w:rFonts w:ascii="Book Antiqua" w:eastAsia="Calibri" w:hAnsi="Book Antiqua"/>
          <w:szCs w:val="24"/>
          <w:lang w:val="es-PR"/>
        </w:rPr>
        <w:t>garantizar que la Ley Núm. 22-2000, según enmendada, sea más efectiva en la prevención de conductas peligrosas y la reducción de accidentes viales, lo que contribuirá a un ambiente más seguro para todos los ciudadanos.</w:t>
      </w:r>
    </w:p>
    <w:p w14:paraId="00000018" w14:textId="4D904CFD" w:rsidR="003867AC" w:rsidRPr="004C1B5A" w:rsidRDefault="003867AC" w:rsidP="004C1B5A">
      <w:pPr>
        <w:ind w:firstLine="720"/>
        <w:jc w:val="both"/>
        <w:rPr>
          <w:rFonts w:ascii="Book Antiqua" w:eastAsia="Book Antiqua" w:hAnsi="Book Antiqua" w:cs="Book Antiqua"/>
          <w:szCs w:val="24"/>
          <w:lang w:val="es-PR"/>
        </w:rPr>
      </w:pPr>
    </w:p>
    <w:p w14:paraId="00000019" w14:textId="77777777" w:rsidR="003867AC" w:rsidRPr="00700566" w:rsidRDefault="003867AC">
      <w:pPr>
        <w:ind w:firstLine="720"/>
        <w:jc w:val="both"/>
        <w:rPr>
          <w:rFonts w:ascii="Book Antiqua" w:eastAsia="Book Antiqua" w:hAnsi="Book Antiqua" w:cs="Book Antiqua"/>
        </w:rPr>
      </w:pPr>
    </w:p>
    <w:p w14:paraId="0000001B" w14:textId="77777777" w:rsidR="003867AC" w:rsidRPr="00700566" w:rsidRDefault="0085373F" w:rsidP="00455314">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0000001C" w14:textId="77777777" w:rsidR="003867AC" w:rsidRPr="00700566" w:rsidRDefault="003867AC">
      <w:pPr>
        <w:jc w:val="both"/>
        <w:rPr>
          <w:rFonts w:ascii="Book Antiqua" w:eastAsia="Book Antiqua" w:hAnsi="Book Antiqua" w:cs="Book Antiqua"/>
        </w:rPr>
      </w:pPr>
    </w:p>
    <w:p w14:paraId="79FC0C82" w14:textId="183F2908" w:rsidR="00A16CBD" w:rsidRDefault="00CB31ED">
      <w:pPr>
        <w:ind w:firstLine="720"/>
        <w:jc w:val="both"/>
        <w:rPr>
          <w:rFonts w:ascii="Book Antiqua" w:eastAsia="Book Antiqua" w:hAnsi="Book Antiqua" w:cs="Book Antiqua"/>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del Proyecto de la Cámara Núm. 375, analizó los memoriales explicativos presentados durante las vistas públicas relacionadas con la Resolución de la Cámara Núm. 85. En dichas vistas, se discutieron diversas enmiendas a la Ley Núm. 22-2000, en las que participaron agencias, tales como el Departamento de Transportación y Obras Públicas (DTOP), la Comisión para la Seguridad en el Tránsito, la Administración de Compensaciones por Accidentes de Automóviles (ACAA) y el Departamento de Seguridad Pública (DSP).</w:t>
      </w:r>
    </w:p>
    <w:p w14:paraId="43DFE0FA" w14:textId="77777777" w:rsidR="00CB31ED" w:rsidRDefault="00CB31ED" w:rsidP="00A16CBD">
      <w:pPr>
        <w:jc w:val="center"/>
        <w:rPr>
          <w:rFonts w:ascii="Book Antiqua" w:eastAsia="Book Antiqua" w:hAnsi="Book Antiqua" w:cs="Book Antiqua"/>
          <w:b/>
          <w:bCs/>
          <w:u w:val="single"/>
        </w:rPr>
      </w:pPr>
    </w:p>
    <w:p w14:paraId="188E6178" w14:textId="27689596" w:rsidR="00A16CBD" w:rsidRDefault="00A16CBD" w:rsidP="00A16CBD">
      <w:pPr>
        <w:jc w:val="center"/>
        <w:rPr>
          <w:rFonts w:ascii="Book Antiqua" w:eastAsia="Book Antiqua" w:hAnsi="Book Antiqua" w:cs="Book Antiqua"/>
          <w:b/>
          <w:bCs/>
          <w:u w:val="single"/>
        </w:rPr>
      </w:pPr>
      <w:r w:rsidRPr="00A16CBD">
        <w:rPr>
          <w:rFonts w:ascii="Book Antiqua" w:eastAsia="Book Antiqua" w:hAnsi="Book Antiqua" w:cs="Book Antiqua"/>
          <w:b/>
          <w:bCs/>
          <w:u w:val="single"/>
        </w:rPr>
        <w:t>Departamento de Seguridad P</w:t>
      </w:r>
      <w:r w:rsidR="00CB31ED">
        <w:rPr>
          <w:rFonts w:ascii="Book Antiqua" w:eastAsia="Book Antiqua" w:hAnsi="Book Antiqua" w:cs="Book Antiqua"/>
          <w:b/>
          <w:bCs/>
          <w:u w:val="single"/>
        </w:rPr>
        <w:t>ú</w:t>
      </w:r>
      <w:r w:rsidRPr="00A16CBD">
        <w:rPr>
          <w:rFonts w:ascii="Book Antiqua" w:eastAsia="Book Antiqua" w:hAnsi="Book Antiqua" w:cs="Book Antiqua"/>
          <w:b/>
          <w:bCs/>
          <w:u w:val="single"/>
        </w:rPr>
        <w:t>blica (DSP)</w:t>
      </w:r>
    </w:p>
    <w:p w14:paraId="4D8CCE56" w14:textId="77777777" w:rsidR="00A16CBD" w:rsidRDefault="00A16CBD" w:rsidP="00A16CBD">
      <w:pPr>
        <w:jc w:val="center"/>
        <w:rPr>
          <w:rFonts w:ascii="Book Antiqua" w:eastAsia="Book Antiqua" w:hAnsi="Book Antiqua" w:cs="Book Antiqua"/>
          <w:b/>
          <w:bCs/>
          <w:u w:val="single"/>
        </w:rPr>
      </w:pPr>
    </w:p>
    <w:p w14:paraId="4D4C931F" w14:textId="05ECF1FD" w:rsidR="00A16CBD" w:rsidRPr="00A16CBD" w:rsidRDefault="00A16CBD" w:rsidP="00BB6D47">
      <w:pPr>
        <w:jc w:val="both"/>
        <w:rPr>
          <w:rFonts w:ascii="Book Antiqua" w:eastAsia="Book Antiqua" w:hAnsi="Book Antiqua" w:cs="Book Antiqua"/>
        </w:rPr>
      </w:pPr>
      <w:r>
        <w:rPr>
          <w:rFonts w:ascii="Book Antiqua" w:eastAsia="Book Antiqua" w:hAnsi="Book Antiqua" w:cs="Book Antiqua"/>
        </w:rPr>
        <w:tab/>
      </w:r>
      <w:bookmarkStart w:id="5" w:name="_Hlk193985615"/>
      <w:r>
        <w:rPr>
          <w:rFonts w:ascii="Book Antiqua" w:eastAsia="Book Antiqua" w:hAnsi="Book Antiqua" w:cs="Book Antiqua"/>
        </w:rPr>
        <w:t>El Departamento de Seguridad P</w:t>
      </w:r>
      <w:r w:rsidR="00CB31ED">
        <w:rPr>
          <w:rFonts w:ascii="Book Antiqua" w:eastAsia="Book Antiqua" w:hAnsi="Book Antiqua" w:cs="Book Antiqua"/>
        </w:rPr>
        <w:t>ú</w:t>
      </w:r>
      <w:r>
        <w:rPr>
          <w:rFonts w:ascii="Book Antiqua" w:eastAsia="Book Antiqua" w:hAnsi="Book Antiqua" w:cs="Book Antiqua"/>
        </w:rPr>
        <w:t xml:space="preserve">blica quien fue representado en las vistas </w:t>
      </w:r>
      <w:r w:rsidR="00344D73">
        <w:rPr>
          <w:rFonts w:ascii="Book Antiqua" w:eastAsia="Book Antiqua" w:hAnsi="Book Antiqua" w:cs="Book Antiqua"/>
        </w:rPr>
        <w:t>públicas</w:t>
      </w:r>
      <w:r>
        <w:rPr>
          <w:rFonts w:ascii="Book Antiqua" w:eastAsia="Book Antiqua" w:hAnsi="Book Antiqua" w:cs="Book Antiqua"/>
        </w:rPr>
        <w:t xml:space="preserve"> de la R. de la C. Núm. 85</w:t>
      </w:r>
      <w:bookmarkEnd w:id="5"/>
      <w:r>
        <w:rPr>
          <w:rFonts w:ascii="Book Antiqua" w:eastAsia="Book Antiqua" w:hAnsi="Book Antiqua" w:cs="Book Antiqua"/>
        </w:rPr>
        <w:t xml:space="preserve"> por el Teniente del Negociado de la Policía de Puerto Rico, Elvin </w:t>
      </w:r>
      <w:proofErr w:type="spellStart"/>
      <w:r>
        <w:rPr>
          <w:rFonts w:ascii="Book Antiqua" w:eastAsia="Book Antiqua" w:hAnsi="Book Antiqua" w:cs="Book Antiqua"/>
        </w:rPr>
        <w:t>Zeno</w:t>
      </w:r>
      <w:proofErr w:type="spellEnd"/>
      <w:r>
        <w:rPr>
          <w:rFonts w:ascii="Book Antiqua" w:eastAsia="Book Antiqua" w:hAnsi="Book Antiqua" w:cs="Book Antiqua"/>
        </w:rPr>
        <w:t xml:space="preserve"> </w:t>
      </w:r>
      <w:r w:rsidR="00CB31ED" w:rsidRPr="00A16CBD">
        <w:rPr>
          <w:rFonts w:ascii="Book Antiqua" w:eastAsia="Book Antiqua" w:hAnsi="Book Antiqua" w:cs="Book Antiqua"/>
        </w:rPr>
        <w:t>manifestó</w:t>
      </w:r>
      <w:r w:rsidRPr="00A16CBD">
        <w:rPr>
          <w:rFonts w:ascii="Book Antiqua" w:eastAsia="Book Antiqua" w:hAnsi="Book Antiqua" w:cs="Book Antiqua"/>
        </w:rPr>
        <w:t xml:space="preserve"> que durante una intervención por la práctica de acrobacias o maniobras, tales como “</w:t>
      </w:r>
      <w:proofErr w:type="spellStart"/>
      <w:r w:rsidRPr="00A16CBD">
        <w:rPr>
          <w:rFonts w:ascii="Book Antiqua" w:eastAsia="Book Antiqua" w:hAnsi="Book Antiqua" w:cs="Book Antiqua"/>
        </w:rPr>
        <w:t>wheelies</w:t>
      </w:r>
      <w:proofErr w:type="spellEnd"/>
      <w:r w:rsidRPr="00A16CBD">
        <w:rPr>
          <w:rFonts w:ascii="Book Antiqua" w:eastAsia="Book Antiqua" w:hAnsi="Book Antiqua" w:cs="Book Antiqua"/>
        </w:rPr>
        <w:t xml:space="preserve">, </w:t>
      </w:r>
      <w:proofErr w:type="spellStart"/>
      <w:r w:rsidRPr="00A16CBD">
        <w:rPr>
          <w:rFonts w:ascii="Book Antiqua" w:eastAsia="Book Antiqua" w:hAnsi="Book Antiqua" w:cs="Book Antiqua"/>
        </w:rPr>
        <w:t>stoppies</w:t>
      </w:r>
      <w:proofErr w:type="spellEnd"/>
      <w:r w:rsidRPr="00A16CBD">
        <w:rPr>
          <w:rFonts w:ascii="Book Antiqua" w:eastAsia="Book Antiqua" w:hAnsi="Book Antiqua" w:cs="Book Antiqua"/>
        </w:rPr>
        <w:t xml:space="preserve"> o burnouts”, en nuestras vías públicas, se procede con la radicación de cargos al amparo del Artículo 5.07 de la Ley 22-2000, lo que constituye un delito menos grave por conducir un vehículo de forma imprudente o negligente, con menosprecio de la seguridad de personas o propiedades. Por su parte, el Artículo 5.06 del referido estatuto establece lo relativo a violaciones por carreras de competencia o regateo, concursos de velocidad y concursos de aceleración, prohibiendo terminantemente tales </w:t>
      </w:r>
      <w:r w:rsidR="003A3006" w:rsidRPr="00A16CBD">
        <w:rPr>
          <w:rFonts w:ascii="Book Antiqua" w:eastAsia="Book Antiqua" w:hAnsi="Book Antiqua" w:cs="Book Antiqua"/>
        </w:rPr>
        <w:t>prácticas</w:t>
      </w:r>
      <w:r w:rsidRPr="00A16CBD">
        <w:rPr>
          <w:rFonts w:ascii="Book Antiqua" w:eastAsia="Book Antiqua" w:hAnsi="Book Antiqua" w:cs="Book Antiqua"/>
        </w:rPr>
        <w:t xml:space="preserve"> en las carreteras estatales y municipales de Puerto Rico cuando las mismas no son autorizadas por el </w:t>
      </w:r>
      <w:proofErr w:type="gramStart"/>
      <w:r w:rsidRPr="00A16CBD">
        <w:rPr>
          <w:rFonts w:ascii="Book Antiqua" w:eastAsia="Book Antiqua" w:hAnsi="Book Antiqua" w:cs="Book Antiqua"/>
        </w:rPr>
        <w:t>Secretario</w:t>
      </w:r>
      <w:proofErr w:type="gramEnd"/>
      <w:r w:rsidRPr="00A16CBD">
        <w:rPr>
          <w:rFonts w:ascii="Book Antiqua" w:eastAsia="Book Antiqua" w:hAnsi="Book Antiqua" w:cs="Book Antiqua"/>
        </w:rPr>
        <w:t xml:space="preserve"> del Departamento de Transportación y Obras Públicas. </w:t>
      </w:r>
      <w:r>
        <w:rPr>
          <w:rFonts w:ascii="Book Antiqua" w:eastAsia="Book Antiqua" w:hAnsi="Book Antiqua" w:cs="Book Antiqua"/>
        </w:rPr>
        <w:t xml:space="preserve">Añade el </w:t>
      </w:r>
      <w:proofErr w:type="gramStart"/>
      <w:r w:rsidR="00167A5F">
        <w:rPr>
          <w:rFonts w:ascii="Book Antiqua" w:eastAsia="Book Antiqua" w:hAnsi="Book Antiqua" w:cs="Book Antiqua"/>
        </w:rPr>
        <w:t>Teniente</w:t>
      </w:r>
      <w:proofErr w:type="gramEnd"/>
      <w:r>
        <w:rPr>
          <w:rFonts w:ascii="Book Antiqua" w:eastAsia="Book Antiqua" w:hAnsi="Book Antiqua" w:cs="Book Antiqua"/>
        </w:rPr>
        <w:t xml:space="preserve"> que</w:t>
      </w:r>
      <w:r w:rsidRPr="00A16CBD">
        <w:rPr>
          <w:rFonts w:ascii="Book Antiqua" w:eastAsia="Book Antiqua" w:hAnsi="Book Antiqua" w:cs="Book Antiqua"/>
        </w:rPr>
        <w:t xml:space="preserve"> no surge expresamente de la Ley 22-2000, la tan peligrosa e ilegal practica de acrobacias o maniobras tales como “</w:t>
      </w:r>
      <w:proofErr w:type="spellStart"/>
      <w:r w:rsidRPr="00A16CBD">
        <w:rPr>
          <w:rFonts w:ascii="Book Antiqua" w:eastAsia="Book Antiqua" w:hAnsi="Book Antiqua" w:cs="Book Antiqua"/>
        </w:rPr>
        <w:t>wheelies</w:t>
      </w:r>
      <w:proofErr w:type="spellEnd"/>
      <w:r w:rsidRPr="00A16CBD">
        <w:rPr>
          <w:rFonts w:ascii="Book Antiqua" w:eastAsia="Book Antiqua" w:hAnsi="Book Antiqua" w:cs="Book Antiqua"/>
        </w:rPr>
        <w:t xml:space="preserve">, </w:t>
      </w:r>
      <w:proofErr w:type="spellStart"/>
      <w:r w:rsidRPr="00A16CBD">
        <w:rPr>
          <w:rFonts w:ascii="Book Antiqua" w:eastAsia="Book Antiqua" w:hAnsi="Book Antiqua" w:cs="Book Antiqua"/>
        </w:rPr>
        <w:lastRenderedPageBreak/>
        <w:t>stoppies</w:t>
      </w:r>
      <w:proofErr w:type="spellEnd"/>
      <w:r w:rsidRPr="00A16CBD">
        <w:rPr>
          <w:rFonts w:ascii="Book Antiqua" w:eastAsia="Book Antiqua" w:hAnsi="Book Antiqua" w:cs="Book Antiqua"/>
        </w:rPr>
        <w:t xml:space="preserve"> o burnouts”</w:t>
      </w:r>
      <w:r w:rsidR="00BB6D47">
        <w:rPr>
          <w:rFonts w:ascii="Book Antiqua" w:eastAsia="Book Antiqua" w:hAnsi="Book Antiqua" w:cs="Book Antiqua"/>
        </w:rPr>
        <w:t xml:space="preserve"> p</w:t>
      </w:r>
      <w:r w:rsidRPr="00A16CBD">
        <w:rPr>
          <w:rFonts w:ascii="Book Antiqua" w:eastAsia="Book Antiqua" w:hAnsi="Book Antiqua" w:cs="Book Antiqua"/>
        </w:rPr>
        <w:t>or lo que recomi</w:t>
      </w:r>
      <w:r w:rsidR="00BB6D47">
        <w:rPr>
          <w:rFonts w:ascii="Book Antiqua" w:eastAsia="Book Antiqua" w:hAnsi="Book Antiqua" w:cs="Book Antiqua"/>
        </w:rPr>
        <w:t>enda</w:t>
      </w:r>
      <w:r w:rsidRPr="00A16CBD">
        <w:rPr>
          <w:rFonts w:ascii="Book Antiqua" w:eastAsia="Book Antiqua" w:hAnsi="Book Antiqua" w:cs="Book Antiqua"/>
        </w:rPr>
        <w:t xml:space="preserve"> que se enmiende el Artículo 5.06 para que se incluyan tales disposiciones en el texto de la </w:t>
      </w:r>
      <w:r w:rsidR="00BB6D47">
        <w:rPr>
          <w:rFonts w:ascii="Book Antiqua" w:eastAsia="Book Antiqua" w:hAnsi="Book Antiqua" w:cs="Book Antiqua"/>
        </w:rPr>
        <w:t xml:space="preserve">Ley 22-2000. </w:t>
      </w:r>
    </w:p>
    <w:p w14:paraId="5641EAFD" w14:textId="77777777" w:rsidR="004C1B5A" w:rsidRDefault="004C1B5A">
      <w:pPr>
        <w:ind w:firstLine="720"/>
        <w:jc w:val="both"/>
        <w:rPr>
          <w:rFonts w:ascii="Book Antiqua" w:eastAsia="Book Antiqua" w:hAnsi="Book Antiqua" w:cs="Book Antiqua"/>
        </w:rPr>
      </w:pPr>
    </w:p>
    <w:p w14:paraId="0000001F" w14:textId="3AA65BAF" w:rsidR="003867AC" w:rsidRDefault="004C1B5A" w:rsidP="004C1B5A">
      <w:pPr>
        <w:ind w:firstLine="720"/>
        <w:jc w:val="both"/>
        <w:rPr>
          <w:rFonts w:ascii="Book Antiqua" w:eastAsia="Book Antiqua" w:hAnsi="Book Antiqua" w:cs="Book Antiqua"/>
        </w:rPr>
      </w:pPr>
      <w:r>
        <w:rPr>
          <w:rFonts w:ascii="Book Antiqua" w:eastAsia="Book Antiqua" w:hAnsi="Book Antiqua" w:cs="Book Antiqua"/>
        </w:rPr>
        <w:t xml:space="preserve">Además, </w:t>
      </w:r>
      <w:r w:rsidR="00BB6D47">
        <w:rPr>
          <w:rFonts w:ascii="Book Antiqua" w:eastAsia="Book Antiqua" w:hAnsi="Book Antiqua" w:cs="Book Antiqua"/>
        </w:rPr>
        <w:t xml:space="preserve">menciona </w:t>
      </w:r>
      <w:r w:rsidR="00513067" w:rsidRPr="00513067">
        <w:rPr>
          <w:rFonts w:ascii="Book Antiqua" w:eastAsia="Book Antiqua" w:hAnsi="Book Antiqua" w:cs="Book Antiqua"/>
        </w:rPr>
        <w:t xml:space="preserve">el Artículo 1.111-A de la citada Ley 22, dispone que, vehículos todo terreno significará todo vehículo de motor de tres (3) o cuatro (4) ruedas, con un asiento tipo motocicleta en el que el operador monta en horquillas; con manubrio para el control y manejo, con un motor de gasolina de alta eficiencia, destinado, específicamente, para ser utilizado fuera de las carreteras pavimentadas, o mejor conocidas como "off </w:t>
      </w:r>
      <w:proofErr w:type="spellStart"/>
      <w:r w:rsidR="00513067" w:rsidRPr="00513067">
        <w:rPr>
          <w:rFonts w:ascii="Book Antiqua" w:eastAsia="Book Antiqua" w:hAnsi="Book Antiqua" w:cs="Book Antiqua"/>
        </w:rPr>
        <w:t>road</w:t>
      </w:r>
      <w:proofErr w:type="spellEnd"/>
      <w:r w:rsidR="00513067" w:rsidRPr="00513067">
        <w:rPr>
          <w:rFonts w:ascii="Book Antiqua" w:eastAsia="Book Antiqua" w:hAnsi="Book Antiqua" w:cs="Book Antiqua"/>
        </w:rPr>
        <w:t xml:space="preserve">". Ante este escenario, no hay duda en cuanto a la prohibición del uso de vehículos todo terreno, autociclos o motonetas en nuestras vías de rodaje, y la citada Ley 22-2000, establece en su Artículo 10.16 una serie de normas y limitaciones en cuanto a su uso. El </w:t>
      </w:r>
      <w:r w:rsidR="00513067">
        <w:rPr>
          <w:rFonts w:ascii="Book Antiqua" w:eastAsia="Book Antiqua" w:hAnsi="Book Antiqua" w:cs="Book Antiqua"/>
        </w:rPr>
        <w:t>Negociado de la Policía de Puerto Rico</w:t>
      </w:r>
      <w:r w:rsidR="00513067" w:rsidRPr="00513067">
        <w:rPr>
          <w:rFonts w:ascii="Book Antiqua" w:eastAsia="Book Antiqua" w:hAnsi="Book Antiqua" w:cs="Book Antiqua"/>
        </w:rPr>
        <w:t xml:space="preserve"> entiende meritorio que surja con mayor claridad lo relativo a las prohibiciones en cuanto al uso de las motoras “</w:t>
      </w:r>
      <w:proofErr w:type="spellStart"/>
      <w:r w:rsidR="00513067" w:rsidRPr="00513067">
        <w:rPr>
          <w:rFonts w:ascii="Book Antiqua" w:eastAsia="Book Antiqua" w:hAnsi="Book Antiqua" w:cs="Book Antiqua"/>
        </w:rPr>
        <w:t>Scrambler</w:t>
      </w:r>
      <w:proofErr w:type="spellEnd"/>
      <w:r w:rsidR="00513067" w:rsidRPr="00513067">
        <w:rPr>
          <w:rFonts w:ascii="Book Antiqua" w:eastAsia="Book Antiqua" w:hAnsi="Book Antiqua" w:cs="Book Antiqua"/>
        </w:rPr>
        <w:t>” no autorizadas por el DTOP a transitar por las vías de rodaje</w:t>
      </w:r>
      <w:r w:rsidR="00F037BB">
        <w:rPr>
          <w:rFonts w:ascii="Book Antiqua" w:eastAsia="Book Antiqua" w:hAnsi="Book Antiqua" w:cs="Book Antiqua"/>
        </w:rPr>
        <w:t>.</w:t>
      </w:r>
    </w:p>
    <w:p w14:paraId="04AE538F" w14:textId="77777777" w:rsidR="00F037BB" w:rsidRDefault="00F037BB" w:rsidP="004C1B5A">
      <w:pPr>
        <w:ind w:firstLine="720"/>
        <w:jc w:val="both"/>
        <w:rPr>
          <w:rFonts w:ascii="Book Antiqua" w:eastAsia="Book Antiqua" w:hAnsi="Book Antiqua" w:cs="Book Antiqua"/>
        </w:rPr>
      </w:pPr>
    </w:p>
    <w:p w14:paraId="70B5A581" w14:textId="4C975313" w:rsidR="00F037BB" w:rsidRPr="00F037BB" w:rsidRDefault="00F037BB" w:rsidP="00F037BB">
      <w:pPr>
        <w:ind w:firstLine="720"/>
        <w:jc w:val="both"/>
        <w:rPr>
          <w:rFonts w:ascii="Book Antiqua" w:eastAsia="Book Antiqua" w:hAnsi="Book Antiqua" w:cs="Book Antiqua"/>
        </w:rPr>
      </w:pPr>
      <w:r>
        <w:rPr>
          <w:rFonts w:ascii="Book Antiqua" w:eastAsia="Book Antiqua" w:hAnsi="Book Antiqua" w:cs="Book Antiqua"/>
        </w:rPr>
        <w:t xml:space="preserve">Por </w:t>
      </w:r>
      <w:r w:rsidR="003A3006">
        <w:rPr>
          <w:rFonts w:ascii="Book Antiqua" w:eastAsia="Book Antiqua" w:hAnsi="Book Antiqua" w:cs="Book Antiqua"/>
        </w:rPr>
        <w:t>último</w:t>
      </w:r>
      <w:r>
        <w:rPr>
          <w:rFonts w:ascii="Book Antiqua" w:eastAsia="Book Antiqua" w:hAnsi="Book Antiqua" w:cs="Book Antiqua"/>
        </w:rPr>
        <w:t xml:space="preserve">, recomiendan </w:t>
      </w:r>
      <w:r w:rsidRPr="00F037BB">
        <w:rPr>
          <w:rFonts w:ascii="Book Antiqua" w:eastAsia="Book Antiqua" w:hAnsi="Book Antiqua" w:cs="Book Antiqua"/>
        </w:rPr>
        <w:t>recomienda el personal del NPPR que se enmiende el Artículo 10.15 de la Ley 22-2000, ante, que establece las normas a seguir por toda persona que conduzca un vehículo, carruaje o motocicleta en las vías públicas, en específico proponen que el inciso (m) lea como sigue</w:t>
      </w:r>
      <w:r w:rsidR="003A3006">
        <w:rPr>
          <w:rFonts w:ascii="Book Antiqua" w:eastAsia="Book Antiqua" w:hAnsi="Book Antiqua" w:cs="Book Antiqua"/>
        </w:rPr>
        <w:t>;</w:t>
      </w:r>
    </w:p>
    <w:p w14:paraId="039B446C" w14:textId="77777777" w:rsidR="00F037BB" w:rsidRPr="00F037BB" w:rsidRDefault="00F037BB" w:rsidP="00F037BB">
      <w:pPr>
        <w:ind w:firstLine="720"/>
        <w:jc w:val="both"/>
        <w:rPr>
          <w:rFonts w:ascii="Book Antiqua" w:eastAsia="Book Antiqua" w:hAnsi="Book Antiqua" w:cs="Book Antiqua"/>
        </w:rPr>
      </w:pPr>
      <w:r w:rsidRPr="00F037BB">
        <w:rPr>
          <w:rFonts w:ascii="Book Antiqua" w:eastAsia="Book Antiqua" w:hAnsi="Book Antiqua" w:cs="Book Antiqua"/>
        </w:rPr>
        <w:t xml:space="preserve"> </w:t>
      </w:r>
    </w:p>
    <w:p w14:paraId="6F1DE37F" w14:textId="1223DEF3" w:rsidR="00F037BB" w:rsidRPr="00F037BB" w:rsidRDefault="00F037BB" w:rsidP="00F037BB">
      <w:pPr>
        <w:jc w:val="both"/>
        <w:rPr>
          <w:rFonts w:ascii="Book Antiqua" w:eastAsia="Book Antiqua" w:hAnsi="Book Antiqua" w:cs="Book Antiqua"/>
          <w:i/>
          <w:iCs/>
        </w:rPr>
      </w:pPr>
      <w:r w:rsidRPr="00F037BB">
        <w:rPr>
          <w:rFonts w:ascii="Book Antiqua" w:eastAsia="Book Antiqua" w:hAnsi="Book Antiqua" w:cs="Book Antiqua"/>
          <w:i/>
          <w:iCs/>
        </w:rPr>
        <w:t>“Artículo 10.15. — Uso de cualquier vehículo, carruaje, o</w:t>
      </w:r>
      <w:r>
        <w:rPr>
          <w:rFonts w:ascii="Book Antiqua" w:eastAsia="Book Antiqua" w:hAnsi="Book Antiqua" w:cs="Book Antiqua"/>
          <w:i/>
          <w:iCs/>
        </w:rPr>
        <w:t xml:space="preserve"> </w:t>
      </w:r>
      <w:r w:rsidRPr="00F037BB">
        <w:rPr>
          <w:rFonts w:ascii="Book Antiqua" w:eastAsia="Book Antiqua" w:hAnsi="Book Antiqua" w:cs="Book Antiqua"/>
          <w:i/>
          <w:iCs/>
        </w:rPr>
        <w:t xml:space="preserve">motocicletas. </w:t>
      </w:r>
    </w:p>
    <w:p w14:paraId="68AD675C" w14:textId="0A266290" w:rsidR="00F037BB" w:rsidRPr="00F037BB" w:rsidRDefault="00F037BB" w:rsidP="00F037BB">
      <w:pPr>
        <w:jc w:val="both"/>
        <w:rPr>
          <w:rFonts w:ascii="Book Antiqua" w:eastAsia="Book Antiqua" w:hAnsi="Book Antiqua" w:cs="Book Antiqua"/>
          <w:i/>
          <w:iCs/>
        </w:rPr>
      </w:pPr>
      <w:r w:rsidRPr="00F037BB">
        <w:rPr>
          <w:rFonts w:ascii="Book Antiqua" w:eastAsia="Book Antiqua" w:hAnsi="Book Antiqua" w:cs="Book Antiqua"/>
          <w:i/>
          <w:iCs/>
        </w:rPr>
        <w:t xml:space="preserve">         …</w:t>
      </w:r>
    </w:p>
    <w:p w14:paraId="5F6327BC" w14:textId="043B0763" w:rsidR="00F037BB" w:rsidRPr="00F037BB" w:rsidRDefault="00F037BB" w:rsidP="00F037BB">
      <w:pPr>
        <w:jc w:val="both"/>
        <w:rPr>
          <w:rFonts w:ascii="Book Antiqua" w:eastAsia="Book Antiqua" w:hAnsi="Book Antiqua" w:cs="Book Antiqua"/>
          <w:i/>
          <w:iCs/>
        </w:rPr>
      </w:pPr>
      <w:r w:rsidRPr="00F037BB">
        <w:rPr>
          <w:rFonts w:ascii="Book Antiqua" w:eastAsia="Book Antiqua" w:hAnsi="Book Antiqua" w:cs="Book Antiqua"/>
          <w:i/>
          <w:iCs/>
        </w:rPr>
        <w:t xml:space="preserve">     (a)…</w:t>
      </w:r>
    </w:p>
    <w:p w14:paraId="79F8460A" w14:textId="29F5CB66" w:rsidR="00F037BB" w:rsidRPr="00F037BB" w:rsidRDefault="00F037BB" w:rsidP="00F037BB">
      <w:pPr>
        <w:jc w:val="both"/>
        <w:rPr>
          <w:rFonts w:ascii="Book Antiqua" w:eastAsia="Book Antiqua" w:hAnsi="Book Antiqua" w:cs="Book Antiqua"/>
          <w:i/>
          <w:iCs/>
        </w:rPr>
      </w:pPr>
      <w:r w:rsidRPr="00F037BB">
        <w:rPr>
          <w:rFonts w:ascii="Book Antiqua" w:eastAsia="Book Antiqua" w:hAnsi="Book Antiqua" w:cs="Book Antiqua"/>
          <w:i/>
          <w:iCs/>
        </w:rPr>
        <w:t xml:space="preserve">          …</w:t>
      </w:r>
    </w:p>
    <w:p w14:paraId="233BC91B" w14:textId="1540D25A" w:rsidR="00F037BB" w:rsidRPr="00F037BB" w:rsidRDefault="00F037BB" w:rsidP="00F037BB">
      <w:pPr>
        <w:jc w:val="both"/>
        <w:rPr>
          <w:rFonts w:ascii="Book Antiqua" w:eastAsia="Book Antiqua" w:hAnsi="Book Antiqua" w:cs="Book Antiqua"/>
          <w:b/>
          <w:bCs/>
          <w:i/>
          <w:iCs/>
        </w:rPr>
      </w:pPr>
      <w:r w:rsidRPr="00F037BB">
        <w:rPr>
          <w:rFonts w:ascii="Book Antiqua" w:eastAsia="Book Antiqua" w:hAnsi="Book Antiqua" w:cs="Book Antiqua"/>
          <w:i/>
          <w:iCs/>
        </w:rPr>
        <w:t xml:space="preserve">     (m) </w:t>
      </w:r>
      <w:r w:rsidRPr="00F037BB">
        <w:rPr>
          <w:rFonts w:ascii="Book Antiqua" w:eastAsia="Book Antiqua" w:hAnsi="Book Antiqua" w:cs="Book Antiqua"/>
          <w:b/>
          <w:bCs/>
          <w:i/>
          <w:iCs/>
        </w:rPr>
        <w:t xml:space="preserve">Todo conductor de motocicleta y su pasajero están obligados a utilizar en todo momento un </w:t>
      </w:r>
      <w:proofErr w:type="gramStart"/>
      <w:r w:rsidRPr="00F037BB">
        <w:rPr>
          <w:rFonts w:ascii="Book Antiqua" w:eastAsia="Book Antiqua" w:hAnsi="Book Antiqua" w:cs="Book Antiqua"/>
          <w:b/>
          <w:bCs/>
          <w:i/>
          <w:iCs/>
        </w:rPr>
        <w:t>chaleco reflector o un dispositivo reflector</w:t>
      </w:r>
      <w:proofErr w:type="gramEnd"/>
      <w:r w:rsidRPr="00F037BB">
        <w:rPr>
          <w:rFonts w:ascii="Book Antiqua" w:eastAsia="Book Antiqua" w:hAnsi="Book Antiqua" w:cs="Book Antiqua"/>
          <w:b/>
          <w:bCs/>
          <w:i/>
          <w:iCs/>
        </w:rPr>
        <w:t xml:space="preserve"> al manejar durante el horario de seis de la tarde (6:00 P.M.) a seis de la mañana (6:00 A.M.).</w:t>
      </w:r>
      <w:r w:rsidRPr="00F037BB">
        <w:rPr>
          <w:rFonts w:ascii="Book Antiqua" w:eastAsia="Book Antiqua" w:hAnsi="Book Antiqua" w:cs="Book Antiqua"/>
          <w:i/>
          <w:iCs/>
        </w:rPr>
        <w:t xml:space="preserve"> En el caso de bandas, franjas o cintas reflectoras tendrá que ser no menos de dos pulgadas (2”) de ancho, utilizadas desde el hombro hasta el área de la cintura en forma diagonal atravesando la zona del pecho y la espalda, y aprobado por el Departamento de Transportación y Obras Públicas y el Departamento de Transportación Federal. El conductor mantendrá los faroles delantero y trasero de la misma encendidos en todo momento, mientras la motocicleta esté en movimiento, </w:t>
      </w:r>
      <w:proofErr w:type="spellStart"/>
      <w:r w:rsidRPr="00F037BB">
        <w:rPr>
          <w:rFonts w:ascii="Book Antiqua" w:eastAsia="Book Antiqua" w:hAnsi="Book Antiqua" w:cs="Book Antiqua"/>
          <w:i/>
          <w:iCs/>
        </w:rPr>
        <w:t>irrespectivo</w:t>
      </w:r>
      <w:proofErr w:type="spellEnd"/>
      <w:r w:rsidRPr="00F037BB">
        <w:rPr>
          <w:rFonts w:ascii="Book Antiqua" w:eastAsia="Book Antiqua" w:hAnsi="Book Antiqua" w:cs="Book Antiqua"/>
          <w:i/>
          <w:iCs/>
        </w:rPr>
        <w:t xml:space="preserve"> de que sea de día o de noche.</w:t>
      </w:r>
    </w:p>
    <w:p w14:paraId="54C02D12" w14:textId="521DB550" w:rsidR="00F037BB" w:rsidRDefault="00F037BB" w:rsidP="00F037BB">
      <w:pPr>
        <w:jc w:val="both"/>
        <w:rPr>
          <w:rFonts w:ascii="Book Antiqua" w:eastAsia="Book Antiqua" w:hAnsi="Book Antiqua" w:cs="Book Antiqua"/>
          <w:i/>
          <w:iCs/>
        </w:rPr>
      </w:pPr>
      <w:r w:rsidRPr="00F037BB">
        <w:rPr>
          <w:rFonts w:ascii="Book Antiqua" w:eastAsia="Book Antiqua" w:hAnsi="Book Antiqua" w:cs="Book Antiqua"/>
          <w:i/>
          <w:iCs/>
        </w:rPr>
        <w:t xml:space="preserve">     (n) Todo conductor de carruaje o jinete está obligado a utilizar equipo reflector tanto en su persona como en su carruaje.</w:t>
      </w:r>
    </w:p>
    <w:p w14:paraId="173AB54C" w14:textId="77777777" w:rsidR="00F037BB" w:rsidRDefault="00F037BB" w:rsidP="00F037BB">
      <w:pPr>
        <w:jc w:val="both"/>
        <w:rPr>
          <w:rFonts w:ascii="Book Antiqua" w:eastAsia="Book Antiqua" w:hAnsi="Book Antiqua" w:cs="Book Antiqua"/>
          <w:i/>
          <w:iCs/>
        </w:rPr>
      </w:pPr>
    </w:p>
    <w:p w14:paraId="24F0E14E" w14:textId="51ECD61A" w:rsidR="00F037BB" w:rsidRPr="00344D73" w:rsidRDefault="00344D73" w:rsidP="00344D73">
      <w:pPr>
        <w:jc w:val="center"/>
        <w:rPr>
          <w:rFonts w:ascii="Book Antiqua" w:eastAsia="Book Antiqua" w:hAnsi="Book Antiqua" w:cs="Book Antiqua"/>
          <w:b/>
          <w:bCs/>
          <w:u w:val="single"/>
        </w:rPr>
      </w:pPr>
      <w:r w:rsidRPr="00344D73">
        <w:rPr>
          <w:rFonts w:ascii="Book Antiqua" w:eastAsia="Book Antiqua" w:hAnsi="Book Antiqua" w:cs="Book Antiqua"/>
          <w:b/>
          <w:bCs/>
          <w:u w:val="single"/>
        </w:rPr>
        <w:t>Comisión para la Seguridad en el Tránsito</w:t>
      </w:r>
    </w:p>
    <w:p w14:paraId="67775EB6" w14:textId="77777777" w:rsidR="004D2046" w:rsidRDefault="004D2046" w:rsidP="00F037BB">
      <w:pPr>
        <w:ind w:firstLine="720"/>
        <w:jc w:val="both"/>
        <w:rPr>
          <w:rFonts w:ascii="Book Antiqua" w:eastAsia="Helvetica Neue" w:hAnsi="Book Antiqua" w:cs="Helvetica Neue"/>
          <w:color w:val="313131"/>
        </w:rPr>
      </w:pPr>
    </w:p>
    <w:p w14:paraId="17B9D850" w14:textId="18C546AC" w:rsidR="006578C5" w:rsidRDefault="00344D73" w:rsidP="0064145F">
      <w:pPr>
        <w:ind w:firstLine="720"/>
        <w:jc w:val="both"/>
        <w:rPr>
          <w:rFonts w:ascii="Book Antiqua" w:eastAsia="Book Antiqua" w:hAnsi="Book Antiqua" w:cs="Book Antiqua"/>
        </w:rPr>
      </w:pPr>
      <w:r>
        <w:rPr>
          <w:rFonts w:ascii="Book Antiqua" w:eastAsia="Book Antiqua" w:hAnsi="Book Antiqua" w:cs="Book Antiqua"/>
        </w:rPr>
        <w:t xml:space="preserve">La </w:t>
      </w:r>
      <w:r w:rsidRPr="00344D73">
        <w:rPr>
          <w:rFonts w:ascii="Book Antiqua" w:eastAsia="Book Antiqua" w:hAnsi="Book Antiqua" w:cs="Book Antiqua"/>
        </w:rPr>
        <w:t>Comisión para la Seguridad en el Tránsito</w:t>
      </w:r>
      <w:r>
        <w:rPr>
          <w:rFonts w:ascii="Book Antiqua" w:eastAsia="Book Antiqua" w:hAnsi="Book Antiqua" w:cs="Book Antiqua"/>
        </w:rPr>
        <w:t xml:space="preserve"> fue representado en las vistas p</w:t>
      </w:r>
      <w:r w:rsidR="006578C5">
        <w:rPr>
          <w:rFonts w:ascii="Book Antiqua" w:eastAsia="Book Antiqua" w:hAnsi="Book Antiqua" w:cs="Book Antiqua"/>
        </w:rPr>
        <w:t>ú</w:t>
      </w:r>
      <w:r>
        <w:rPr>
          <w:rFonts w:ascii="Book Antiqua" w:eastAsia="Book Antiqua" w:hAnsi="Book Antiqua" w:cs="Book Antiqua"/>
        </w:rPr>
        <w:t xml:space="preserve">blicas por su anterior </w:t>
      </w:r>
      <w:proofErr w:type="gramStart"/>
      <w:r>
        <w:rPr>
          <w:rFonts w:ascii="Book Antiqua" w:eastAsia="Book Antiqua" w:hAnsi="Book Antiqua" w:cs="Book Antiqua"/>
        </w:rPr>
        <w:t>Director Ejecutivo</w:t>
      </w:r>
      <w:proofErr w:type="gramEnd"/>
      <w:r>
        <w:rPr>
          <w:rFonts w:ascii="Book Antiqua" w:eastAsia="Book Antiqua" w:hAnsi="Book Antiqua" w:cs="Book Antiqua"/>
        </w:rPr>
        <w:t xml:space="preserve">, Luis A. Rodriguez Diaz quien manifestó </w:t>
      </w:r>
      <w:r w:rsidR="006578C5" w:rsidRPr="006578C5">
        <w:rPr>
          <w:rFonts w:ascii="Book Antiqua" w:eastAsia="Book Antiqua" w:hAnsi="Book Antiqua" w:cs="Book Antiqua"/>
        </w:rPr>
        <w:t xml:space="preserve">que la seguridad vial es un derecho fundamental de todos los ciudadanos y constituye una de las principales preocupaciones de las autoridades encargadas de velar por el bienestar público en Puerto Rico. En los últimos años, hemos sido testigos de un aumento </w:t>
      </w:r>
      <w:r w:rsidR="006578C5" w:rsidRPr="006578C5">
        <w:rPr>
          <w:rFonts w:ascii="Book Antiqua" w:eastAsia="Book Antiqua" w:hAnsi="Book Antiqua" w:cs="Book Antiqua"/>
        </w:rPr>
        <w:lastRenderedPageBreak/>
        <w:t>alarmante en la cantidad de choques de tránsito relacionados con las corridas ilegales de motoras en diversas autopistas y carreteras de la isla, lo que ha generado un grave riesgo para la seguridad de los conductores, peatones y otros usuarios de las vías públicas.</w:t>
      </w:r>
      <w:r w:rsidR="006578C5">
        <w:rPr>
          <w:rFonts w:ascii="Book Antiqua" w:eastAsia="Book Antiqua" w:hAnsi="Book Antiqua" w:cs="Book Antiqua"/>
        </w:rPr>
        <w:t xml:space="preserve"> </w:t>
      </w:r>
      <w:r w:rsidR="006578C5" w:rsidRPr="006578C5">
        <w:rPr>
          <w:rFonts w:ascii="Book Antiqua" w:eastAsia="Book Antiqua" w:hAnsi="Book Antiqua" w:cs="Book Antiqua"/>
        </w:rPr>
        <w:t>El lograr reducir las fatalidades y choques de motociclistas en la isla representa la razón principal de la Comisión para la Seguridad Tránsito.</w:t>
      </w:r>
      <w:r w:rsidR="0064145F">
        <w:rPr>
          <w:rFonts w:ascii="Book Antiqua" w:eastAsia="Book Antiqua" w:hAnsi="Book Antiqua" w:cs="Book Antiqua"/>
        </w:rPr>
        <w:t xml:space="preserve"> </w:t>
      </w:r>
      <w:r w:rsidR="0064145F" w:rsidRPr="0064145F">
        <w:rPr>
          <w:rFonts w:ascii="Book Antiqua" w:eastAsia="Book Antiqua" w:hAnsi="Book Antiqua" w:cs="Book Antiqua"/>
        </w:rPr>
        <w:t xml:space="preserve">La Comisión para la Seguridad </w:t>
      </w:r>
      <w:r w:rsidR="003A3006">
        <w:rPr>
          <w:rFonts w:ascii="Book Antiqua" w:eastAsia="Book Antiqua" w:hAnsi="Book Antiqua" w:cs="Book Antiqua"/>
        </w:rPr>
        <w:t xml:space="preserve">en el Tránsito </w:t>
      </w:r>
      <w:r w:rsidR="0064145F" w:rsidRPr="0064145F">
        <w:rPr>
          <w:rFonts w:ascii="Book Antiqua" w:eastAsia="Book Antiqua" w:hAnsi="Book Antiqua" w:cs="Book Antiqua"/>
        </w:rPr>
        <w:t xml:space="preserve">también entiende que es necesario evaluar la alternativa de establecer el uso de </w:t>
      </w:r>
      <w:r w:rsidR="003A3006">
        <w:rPr>
          <w:rFonts w:ascii="Book Antiqua" w:eastAsia="Book Antiqua" w:hAnsi="Book Antiqua" w:cs="Book Antiqua"/>
        </w:rPr>
        <w:t>r</w:t>
      </w:r>
      <w:r w:rsidR="0064145F" w:rsidRPr="0064145F">
        <w:rPr>
          <w:rFonts w:ascii="Book Antiqua" w:eastAsia="Book Antiqua" w:hAnsi="Book Antiqua" w:cs="Book Antiqua"/>
        </w:rPr>
        <w:t xml:space="preserve">eflectivos al utilizar una motora sea compulsorio por </w:t>
      </w:r>
      <w:r w:rsidR="0064145F">
        <w:rPr>
          <w:rFonts w:ascii="Book Antiqua" w:eastAsia="Book Antiqua" w:hAnsi="Book Antiqua" w:cs="Book Antiqua"/>
        </w:rPr>
        <w:t>L</w:t>
      </w:r>
      <w:r w:rsidR="0064145F" w:rsidRPr="0064145F">
        <w:rPr>
          <w:rFonts w:ascii="Book Antiqua" w:eastAsia="Book Antiqua" w:hAnsi="Book Antiqua" w:cs="Book Antiqua"/>
        </w:rPr>
        <w:t>ey</w:t>
      </w:r>
      <w:r w:rsidR="0064145F">
        <w:rPr>
          <w:rFonts w:ascii="Book Antiqua" w:eastAsia="Book Antiqua" w:hAnsi="Book Antiqua" w:cs="Book Antiqua"/>
        </w:rPr>
        <w:t>.</w:t>
      </w:r>
    </w:p>
    <w:p w14:paraId="085C9314" w14:textId="77777777" w:rsidR="0064145F" w:rsidRDefault="0064145F" w:rsidP="0064145F">
      <w:pPr>
        <w:rPr>
          <w:rFonts w:ascii="Book Antiqua" w:eastAsia="Book Antiqua" w:hAnsi="Book Antiqua" w:cs="Book Antiqua"/>
        </w:rPr>
      </w:pPr>
    </w:p>
    <w:p w14:paraId="5879F6F9" w14:textId="2729C83F" w:rsidR="0064145F" w:rsidRPr="0064145F" w:rsidRDefault="0064145F" w:rsidP="0064145F">
      <w:pPr>
        <w:jc w:val="center"/>
        <w:rPr>
          <w:rFonts w:ascii="Book Antiqua" w:eastAsia="Book Antiqua" w:hAnsi="Book Antiqua" w:cs="Book Antiqua"/>
          <w:b/>
          <w:bCs/>
          <w:u w:val="single"/>
        </w:rPr>
      </w:pPr>
      <w:r w:rsidRPr="0064145F">
        <w:rPr>
          <w:rFonts w:ascii="Book Antiqua" w:eastAsia="Book Antiqua" w:hAnsi="Book Antiqua" w:cs="Book Antiqua"/>
          <w:b/>
          <w:bCs/>
          <w:u w:val="single"/>
        </w:rPr>
        <w:t>Administración de Compensaciones por Accidente de Automóviles (ACAA)</w:t>
      </w:r>
    </w:p>
    <w:p w14:paraId="2F73261C" w14:textId="77777777" w:rsidR="0064145F" w:rsidRDefault="0064145F" w:rsidP="0064145F">
      <w:pPr>
        <w:ind w:firstLine="720"/>
        <w:jc w:val="both"/>
        <w:rPr>
          <w:rFonts w:ascii="Book Antiqua" w:eastAsia="Book Antiqua" w:hAnsi="Book Antiqua" w:cs="Book Antiqua"/>
        </w:rPr>
      </w:pPr>
    </w:p>
    <w:p w14:paraId="13B776B5" w14:textId="217F3E23" w:rsidR="0064145F" w:rsidRDefault="008A213B" w:rsidP="0064145F">
      <w:pPr>
        <w:ind w:firstLine="720"/>
        <w:jc w:val="both"/>
        <w:rPr>
          <w:rFonts w:ascii="Book Antiqua" w:eastAsia="Book Antiqua" w:hAnsi="Book Antiqua" w:cs="Book Antiqua"/>
        </w:rPr>
      </w:pPr>
      <w:r>
        <w:rPr>
          <w:rFonts w:ascii="Book Antiqua" w:eastAsia="Book Antiqua" w:hAnsi="Book Antiqua" w:cs="Book Antiqua"/>
        </w:rPr>
        <w:t xml:space="preserve">Esta comisión recibió un memorial explicativo de la </w:t>
      </w:r>
      <w:r w:rsidRPr="008A213B">
        <w:rPr>
          <w:rFonts w:ascii="Book Antiqua" w:eastAsia="Book Antiqua" w:hAnsi="Book Antiqua" w:cs="Book Antiqua"/>
        </w:rPr>
        <w:t>Administración de Compensaciones por Accidente de Automóviles (ACAA)</w:t>
      </w:r>
      <w:r>
        <w:rPr>
          <w:rFonts w:ascii="Book Antiqua" w:eastAsia="Book Antiqua" w:hAnsi="Book Antiqua" w:cs="Book Antiqua"/>
        </w:rPr>
        <w:t xml:space="preserve"> por conducto de su </w:t>
      </w:r>
      <w:proofErr w:type="gramStart"/>
      <w:r>
        <w:rPr>
          <w:rFonts w:ascii="Book Antiqua" w:eastAsia="Book Antiqua" w:hAnsi="Book Antiqua" w:cs="Book Antiqua"/>
        </w:rPr>
        <w:t>Directora Ejecutiva</w:t>
      </w:r>
      <w:proofErr w:type="gramEnd"/>
      <w:r>
        <w:rPr>
          <w:rFonts w:ascii="Book Antiqua" w:eastAsia="Book Antiqua" w:hAnsi="Book Antiqua" w:cs="Book Antiqua"/>
        </w:rPr>
        <w:t xml:space="preserve">, Wanda Ortega </w:t>
      </w:r>
      <w:r w:rsidR="003A3006">
        <w:rPr>
          <w:rFonts w:ascii="Book Antiqua" w:eastAsia="Book Antiqua" w:hAnsi="Book Antiqua" w:cs="Book Antiqua"/>
        </w:rPr>
        <w:t>Álamo</w:t>
      </w:r>
      <w:r>
        <w:rPr>
          <w:rFonts w:ascii="Book Antiqua" w:eastAsia="Book Antiqua" w:hAnsi="Book Antiqua" w:cs="Book Antiqua"/>
        </w:rPr>
        <w:t xml:space="preserve"> quien reconoce el propósito meritorio tras la redacción del P. de la C. 375, por lo que expresa su apoyo y favorece el aumento a las cuantías para sanciones económicas a las violaciones de la Ley </w:t>
      </w:r>
      <w:r w:rsidR="003A3006">
        <w:rPr>
          <w:rFonts w:ascii="Book Antiqua" w:eastAsia="Book Antiqua" w:hAnsi="Book Antiqua" w:cs="Book Antiqua"/>
        </w:rPr>
        <w:t>Núm.</w:t>
      </w:r>
      <w:r>
        <w:rPr>
          <w:rFonts w:ascii="Book Antiqua" w:eastAsia="Book Antiqua" w:hAnsi="Book Antiqua" w:cs="Book Antiqua"/>
        </w:rPr>
        <w:t xml:space="preserve"> 22-2000, según enmendada. </w:t>
      </w:r>
      <w:r w:rsidR="003A3006">
        <w:rPr>
          <w:rFonts w:ascii="Book Antiqua" w:eastAsia="Book Antiqua" w:hAnsi="Book Antiqua" w:cs="Book Antiqua"/>
        </w:rPr>
        <w:t>Menciona</w:t>
      </w:r>
      <w:r w:rsidR="00E37F9C">
        <w:rPr>
          <w:rFonts w:ascii="Book Antiqua" w:eastAsia="Book Antiqua" w:hAnsi="Book Antiqua" w:cs="Book Antiqua"/>
        </w:rPr>
        <w:t xml:space="preserve"> la</w:t>
      </w:r>
      <w:r w:rsidR="007D7AA5">
        <w:rPr>
          <w:rFonts w:ascii="Book Antiqua" w:eastAsia="Book Antiqua" w:hAnsi="Book Antiqua" w:cs="Book Antiqua"/>
        </w:rPr>
        <w:t xml:space="preserve"> ACAA</w:t>
      </w:r>
      <w:r w:rsidR="00E37F9C">
        <w:rPr>
          <w:rFonts w:ascii="Book Antiqua" w:eastAsia="Book Antiqua" w:hAnsi="Book Antiqua" w:cs="Book Antiqua"/>
        </w:rPr>
        <w:t xml:space="preserve"> </w:t>
      </w:r>
      <w:r w:rsidR="00183BEF">
        <w:rPr>
          <w:rFonts w:ascii="Book Antiqua" w:eastAsia="Book Antiqua" w:hAnsi="Book Antiqua" w:cs="Book Antiqua"/>
        </w:rPr>
        <w:t>que</w:t>
      </w:r>
      <w:r>
        <w:rPr>
          <w:rFonts w:ascii="Book Antiqua" w:eastAsia="Book Antiqua" w:hAnsi="Book Antiqua" w:cs="Book Antiqua"/>
        </w:rPr>
        <w:t xml:space="preserve"> encarecer </w:t>
      </w:r>
      <w:r w:rsidR="00183BEF">
        <w:rPr>
          <w:rFonts w:ascii="Book Antiqua" w:eastAsia="Book Antiqua" w:hAnsi="Book Antiqua" w:cs="Book Antiqua"/>
        </w:rPr>
        <w:t>las sanciones económicas a las violaciones de tr</w:t>
      </w:r>
      <w:r w:rsidR="003A3006">
        <w:rPr>
          <w:rFonts w:ascii="Book Antiqua" w:eastAsia="Book Antiqua" w:hAnsi="Book Antiqua" w:cs="Book Antiqua"/>
        </w:rPr>
        <w:t>á</w:t>
      </w:r>
      <w:r w:rsidR="00183BEF">
        <w:rPr>
          <w:rFonts w:ascii="Book Antiqua" w:eastAsia="Book Antiqua" w:hAnsi="Book Antiqua" w:cs="Book Antiqua"/>
        </w:rPr>
        <w:t xml:space="preserve">nsito por </w:t>
      </w:r>
      <w:r w:rsidR="00E37F9C">
        <w:rPr>
          <w:rFonts w:ascii="Book Antiqua" w:eastAsia="Book Antiqua" w:hAnsi="Book Antiqua" w:cs="Book Antiqua"/>
        </w:rPr>
        <w:t>sí</w:t>
      </w:r>
      <w:r w:rsidR="00183BEF">
        <w:rPr>
          <w:rFonts w:ascii="Book Antiqua" w:eastAsia="Book Antiqua" w:hAnsi="Book Antiqua" w:cs="Book Antiqua"/>
        </w:rPr>
        <w:t xml:space="preserve"> solo no es ideal, lo ideal seria que todos los conductores acatemos las leyes de transito y se pueda convivir tranquilamente en las carreteras del país, pero ante la falta de observancia, son necesarias las medidas disuasivas para que los conductores lo piensen dos veces antes de incurrir consciente y voluntariamente en una violación a las leyes de </w:t>
      </w:r>
      <w:r w:rsidR="003A3006">
        <w:rPr>
          <w:rFonts w:ascii="Book Antiqua" w:eastAsia="Book Antiqua" w:hAnsi="Book Antiqua" w:cs="Book Antiqua"/>
        </w:rPr>
        <w:t>tránsito</w:t>
      </w:r>
      <w:r w:rsidR="00183BEF">
        <w:rPr>
          <w:rFonts w:ascii="Book Antiqua" w:eastAsia="Book Antiqua" w:hAnsi="Book Antiqua" w:cs="Book Antiqua"/>
        </w:rPr>
        <w:t xml:space="preserve">. Ante esto, solicitan que la </w:t>
      </w:r>
      <w:r w:rsidR="003A3006">
        <w:rPr>
          <w:rFonts w:ascii="Book Antiqua" w:eastAsia="Book Antiqua" w:hAnsi="Book Antiqua" w:cs="Book Antiqua"/>
        </w:rPr>
        <w:t>Cámara</w:t>
      </w:r>
      <w:r w:rsidR="00183BEF">
        <w:rPr>
          <w:rFonts w:ascii="Book Antiqua" w:eastAsia="Book Antiqua" w:hAnsi="Book Antiqua" w:cs="Book Antiqua"/>
        </w:rPr>
        <w:t xml:space="preserve"> de Representante proceda con las enmiendas contempladas en el P. de la C. 375. </w:t>
      </w:r>
    </w:p>
    <w:p w14:paraId="521E7C52" w14:textId="77777777" w:rsidR="00592CA4" w:rsidRDefault="00592CA4" w:rsidP="00592CA4">
      <w:pPr>
        <w:jc w:val="both"/>
        <w:rPr>
          <w:rFonts w:ascii="Book Antiqua" w:eastAsia="Book Antiqua" w:hAnsi="Book Antiqua" w:cs="Book Antiqua"/>
        </w:rPr>
      </w:pPr>
    </w:p>
    <w:p w14:paraId="2F8F12AB" w14:textId="0DB4CA1F" w:rsidR="00592CA4" w:rsidRPr="00592CA4" w:rsidRDefault="00592CA4" w:rsidP="00592CA4">
      <w:pPr>
        <w:jc w:val="center"/>
        <w:rPr>
          <w:rFonts w:ascii="Book Antiqua" w:eastAsia="Book Antiqua" w:hAnsi="Book Antiqua" w:cs="Book Antiqua"/>
          <w:b/>
          <w:bCs/>
          <w:u w:val="single"/>
        </w:rPr>
      </w:pPr>
      <w:r w:rsidRPr="00592CA4">
        <w:rPr>
          <w:rFonts w:ascii="Book Antiqua" w:eastAsia="Book Antiqua" w:hAnsi="Book Antiqua" w:cs="Book Antiqua"/>
          <w:b/>
          <w:bCs/>
          <w:u w:val="single"/>
        </w:rPr>
        <w:t>Departamento de Transportaci</w:t>
      </w:r>
      <w:r w:rsidR="003A3006">
        <w:rPr>
          <w:rFonts w:ascii="Book Antiqua" w:eastAsia="Book Antiqua" w:hAnsi="Book Antiqua" w:cs="Book Antiqua"/>
          <w:b/>
          <w:bCs/>
          <w:u w:val="single"/>
        </w:rPr>
        <w:t>ó</w:t>
      </w:r>
      <w:r w:rsidRPr="00592CA4">
        <w:rPr>
          <w:rFonts w:ascii="Book Antiqua" w:eastAsia="Book Antiqua" w:hAnsi="Book Antiqua" w:cs="Book Antiqua"/>
          <w:b/>
          <w:bCs/>
          <w:u w:val="single"/>
        </w:rPr>
        <w:t>n y Obras Públicas (DTOP)</w:t>
      </w:r>
    </w:p>
    <w:p w14:paraId="13293580" w14:textId="77777777" w:rsidR="00183BEF" w:rsidRDefault="00183BEF" w:rsidP="0064145F">
      <w:pPr>
        <w:ind w:firstLine="720"/>
        <w:jc w:val="both"/>
        <w:rPr>
          <w:rFonts w:ascii="Book Antiqua" w:eastAsia="Book Antiqua" w:hAnsi="Book Antiqua" w:cs="Book Antiqua"/>
        </w:rPr>
      </w:pPr>
    </w:p>
    <w:p w14:paraId="35634E94" w14:textId="4052D3C3" w:rsidR="00183BEF" w:rsidRPr="0064145F" w:rsidRDefault="006C5827" w:rsidP="00685542">
      <w:pPr>
        <w:ind w:firstLine="720"/>
        <w:jc w:val="both"/>
        <w:rPr>
          <w:rFonts w:ascii="Book Antiqua" w:eastAsia="Book Antiqua" w:hAnsi="Book Antiqua" w:cs="Book Antiqua"/>
        </w:rPr>
      </w:pPr>
      <w:r w:rsidRPr="006C5827">
        <w:rPr>
          <w:rFonts w:ascii="Book Antiqua" w:eastAsia="Book Antiqua" w:hAnsi="Book Antiqua" w:cs="Book Antiqua"/>
        </w:rPr>
        <w:t xml:space="preserve">El Departamento de </w:t>
      </w:r>
      <w:r>
        <w:rPr>
          <w:rFonts w:ascii="Book Antiqua" w:eastAsia="Book Antiqua" w:hAnsi="Book Antiqua" w:cs="Book Antiqua"/>
        </w:rPr>
        <w:t>Transportacion y Obras Publicas</w:t>
      </w:r>
      <w:r w:rsidRPr="006C5827">
        <w:rPr>
          <w:rFonts w:ascii="Book Antiqua" w:eastAsia="Book Antiqua" w:hAnsi="Book Antiqua" w:cs="Book Antiqua"/>
        </w:rPr>
        <w:t xml:space="preserve"> quien fue representado en las vistas públicas de la R. de la C. Núm. 85</w:t>
      </w:r>
      <w:r>
        <w:rPr>
          <w:rFonts w:ascii="Book Antiqua" w:eastAsia="Book Antiqua" w:hAnsi="Book Antiqua" w:cs="Book Antiqua"/>
        </w:rPr>
        <w:t xml:space="preserve"> por el </w:t>
      </w:r>
      <w:r w:rsidRPr="006C5827">
        <w:rPr>
          <w:rFonts w:ascii="Book Antiqua" w:eastAsia="Book Antiqua" w:hAnsi="Book Antiqua" w:cs="Book Antiqua"/>
        </w:rPr>
        <w:t>Lic. Víctor E. Jiménez Romero</w:t>
      </w:r>
      <w:r>
        <w:rPr>
          <w:rFonts w:ascii="Book Antiqua" w:eastAsia="Book Antiqua" w:hAnsi="Book Antiqua" w:cs="Book Antiqua"/>
        </w:rPr>
        <w:t xml:space="preserve"> </w:t>
      </w:r>
      <w:r w:rsidR="00C47CBD">
        <w:rPr>
          <w:rFonts w:ascii="Book Antiqua" w:eastAsia="Book Antiqua" w:hAnsi="Book Antiqua" w:cs="Book Antiqua"/>
        </w:rPr>
        <w:t xml:space="preserve">quien indico que el DTOP cuenta con el Reglamento 7494, creado el 16 de abril de 2008 para establecer las normas, requisitos, condiciones, deberes, obligaciones y endoso para conducir motocicletas por las carreteras del Gobierno de Puerto Rico. En el Articulo X del mencionado reglamento, establece que, toda persona que conduzca una motocicleta por las vías publicas de Puerto Rico, de incurrir en las conductas que se disponen el mismo y/o la ley, estará sujeta a las penalidades que se especifiquen en la ley para esos efectos, según </w:t>
      </w:r>
      <w:r w:rsidR="00685542">
        <w:rPr>
          <w:rFonts w:ascii="Book Antiqua" w:eastAsia="Book Antiqua" w:hAnsi="Book Antiqua" w:cs="Book Antiqua"/>
        </w:rPr>
        <w:t xml:space="preserve">la infracción cometida por el motociclista. Por ejemplo, sobre las </w:t>
      </w:r>
      <w:r w:rsidR="00685542" w:rsidRPr="00685542">
        <w:rPr>
          <w:rFonts w:ascii="Book Antiqua" w:eastAsia="Book Antiqua" w:hAnsi="Book Antiqua" w:cs="Book Antiqua"/>
          <w:lang w:val="es-PR"/>
        </w:rPr>
        <w:t>maniobras</w:t>
      </w:r>
      <w:r w:rsidR="00685542">
        <w:rPr>
          <w:rFonts w:ascii="Book Antiqua" w:eastAsia="Book Antiqua" w:hAnsi="Book Antiqua" w:cs="Book Antiqua"/>
          <w:lang w:val="es-PR"/>
        </w:rPr>
        <w:t xml:space="preserve"> </w:t>
      </w:r>
      <w:r w:rsidR="00685542" w:rsidRPr="00685542">
        <w:rPr>
          <w:rFonts w:ascii="Book Antiqua" w:eastAsia="Book Antiqua" w:hAnsi="Book Antiqua" w:cs="Book Antiqua"/>
          <w:lang w:val="es-PR"/>
        </w:rPr>
        <w:t>peligrosas</w:t>
      </w:r>
      <w:r w:rsidR="00685542">
        <w:rPr>
          <w:rFonts w:ascii="Book Antiqua" w:eastAsia="Book Antiqua" w:hAnsi="Book Antiqua" w:cs="Book Antiqua"/>
          <w:lang w:val="es-PR"/>
        </w:rPr>
        <w:t xml:space="preserve"> en el reglamento 7494 menciona lo siguiente; </w:t>
      </w:r>
      <w:r w:rsidR="00685542" w:rsidRPr="00685542">
        <w:rPr>
          <w:rFonts w:ascii="Book Antiqua" w:eastAsia="Book Antiqua" w:hAnsi="Book Antiqua" w:cs="Book Antiqua"/>
          <w:i/>
          <w:iCs/>
          <w:lang w:val="es-PR"/>
        </w:rPr>
        <w:t>realizar cualquier tipo o clase de maniobras caprichosas e intempestiva, piruetas acrobáticas, movimientos zigzagueantes o conducir de forma negligente una motocicleta en la vía pública</w:t>
      </w:r>
      <w:r w:rsidR="00685542">
        <w:rPr>
          <w:rFonts w:ascii="Book Antiqua" w:eastAsia="Book Antiqua" w:hAnsi="Book Antiqua" w:cs="Book Antiqua"/>
          <w:lang w:val="es-PR"/>
        </w:rPr>
        <w:t xml:space="preserve">. </w:t>
      </w:r>
    </w:p>
    <w:p w14:paraId="43756759" w14:textId="77777777" w:rsidR="006578C5" w:rsidRDefault="006578C5" w:rsidP="004D2046">
      <w:pPr>
        <w:ind w:firstLine="720"/>
        <w:jc w:val="both"/>
        <w:rPr>
          <w:rFonts w:ascii="Book Antiqua" w:eastAsia="Book Antiqua" w:hAnsi="Book Antiqua" w:cs="Book Antiqua"/>
          <w:lang w:val="es-PR"/>
        </w:rPr>
      </w:pPr>
    </w:p>
    <w:p w14:paraId="6D24522C" w14:textId="77777777" w:rsidR="004D2046" w:rsidRPr="004D2046" w:rsidRDefault="004D2046" w:rsidP="004C1B5A">
      <w:pPr>
        <w:ind w:firstLine="720"/>
        <w:jc w:val="both"/>
        <w:rPr>
          <w:rFonts w:ascii="Book Antiqua" w:eastAsia="Book Antiqua" w:hAnsi="Book Antiqua" w:cs="Book Antiqua"/>
          <w:lang w:val="es-PR"/>
        </w:rPr>
      </w:pPr>
    </w:p>
    <w:p w14:paraId="00000021" w14:textId="7523A759" w:rsidR="003867AC" w:rsidRPr="00700566" w:rsidRDefault="0085373F" w:rsidP="00685542">
      <w:pPr>
        <w:jc w:val="center"/>
        <w:rPr>
          <w:rFonts w:ascii="Book Antiqua" w:eastAsia="Book Antiqua" w:hAnsi="Book Antiqua" w:cs="Book Antiqua"/>
          <w:b/>
        </w:rPr>
      </w:pPr>
      <w:r w:rsidRPr="00700566">
        <w:rPr>
          <w:rFonts w:ascii="Book Antiqua" w:eastAsia="Book Antiqua" w:hAnsi="Book Antiqua" w:cs="Book Antiqua"/>
          <w:b/>
        </w:rPr>
        <w:t>CONCLUSIÓN</w:t>
      </w:r>
    </w:p>
    <w:p w14:paraId="00000022" w14:textId="77777777" w:rsidR="003867AC" w:rsidRPr="00700566" w:rsidRDefault="003867AC">
      <w:pPr>
        <w:jc w:val="both"/>
        <w:rPr>
          <w:rFonts w:ascii="Book Antiqua" w:eastAsia="Book Antiqua" w:hAnsi="Book Antiqua" w:cs="Book Antiqua"/>
        </w:rPr>
      </w:pPr>
    </w:p>
    <w:p w14:paraId="0E8988B3" w14:textId="5BB5FECC" w:rsidR="009046C0" w:rsidRDefault="0085373F" w:rsidP="003A3006">
      <w:pPr>
        <w:jc w:val="both"/>
        <w:rPr>
          <w:rFonts w:ascii="Book Antiqua" w:eastAsia="Book Antiqua" w:hAnsi="Book Antiqua" w:cs="Book Antiqua"/>
        </w:rPr>
      </w:pPr>
      <w:r w:rsidRPr="00700566">
        <w:rPr>
          <w:rFonts w:ascii="Book Antiqua" w:eastAsia="Book Antiqua" w:hAnsi="Book Antiqua" w:cs="Book Antiqua"/>
        </w:rPr>
        <w:t xml:space="preserve">       </w:t>
      </w:r>
      <w:r w:rsidR="004C1B5A">
        <w:rPr>
          <w:rFonts w:ascii="Book Antiqua" w:eastAsia="Book Antiqua" w:hAnsi="Book Antiqua" w:cs="Book Antiqua"/>
        </w:rPr>
        <w:tab/>
      </w:r>
      <w:r w:rsidR="00A034AC" w:rsidRPr="00A034AC">
        <w:rPr>
          <w:rFonts w:ascii="Book Antiqua" w:eastAsia="Book Antiqua" w:hAnsi="Book Antiqua" w:cs="Book Antiqua"/>
        </w:rPr>
        <w:t xml:space="preserve">En conclusión, la Comisión considera que </w:t>
      </w:r>
      <w:r w:rsidR="003A3006">
        <w:rPr>
          <w:rFonts w:ascii="Book Antiqua" w:eastAsia="Book Antiqua" w:hAnsi="Book Antiqua" w:cs="Book Antiqua"/>
        </w:rPr>
        <w:t>e</w:t>
      </w:r>
      <w:r w:rsidR="003A3006" w:rsidRPr="003A3006">
        <w:rPr>
          <w:rFonts w:ascii="Book Antiqua" w:eastAsia="Book Antiqua" w:hAnsi="Book Antiqua" w:cs="Book Antiqua"/>
        </w:rPr>
        <w:t xml:space="preserve">l Proyecto de la Cámara Núm. 375, al enmendar diversos artículos de la Ley Núm. 22-2000, </w:t>
      </w:r>
      <w:r w:rsidR="00167A5F">
        <w:rPr>
          <w:rFonts w:ascii="Book Antiqua" w:eastAsia="Book Antiqua" w:hAnsi="Book Antiqua" w:cs="Book Antiqua"/>
        </w:rPr>
        <w:t xml:space="preserve">según enmendada, </w:t>
      </w:r>
      <w:r w:rsidR="003A3006" w:rsidRPr="003A3006">
        <w:rPr>
          <w:rFonts w:ascii="Book Antiqua" w:eastAsia="Book Antiqua" w:hAnsi="Book Antiqua" w:cs="Book Antiqua"/>
        </w:rPr>
        <w:t xml:space="preserve">conocida como </w:t>
      </w:r>
      <w:r w:rsidR="003A3006" w:rsidRPr="003A3006">
        <w:rPr>
          <w:rFonts w:ascii="Book Antiqua" w:eastAsia="Book Antiqua" w:hAnsi="Book Antiqua" w:cs="Book Antiqua"/>
        </w:rPr>
        <w:lastRenderedPageBreak/>
        <w:t>la Ley de Vehículos y Tránsito de Puerto Rico, busca abordar de manera más efectiva las conductas peligrosas y las prácticas ilegales en las vías públicas, particularmente aquellas relacionadas con las motocicletas y vehículos todo terreno. La medida responde a la creciente preocupación sobre las acrobacias, carreras ilegales y otras maniobras temerarias que ponen en peligro la seguridad vial en Puerto Rico.</w:t>
      </w:r>
    </w:p>
    <w:p w14:paraId="6BDB457A" w14:textId="77777777" w:rsidR="003A3006" w:rsidRDefault="003A3006" w:rsidP="003A3006">
      <w:pPr>
        <w:jc w:val="both"/>
        <w:rPr>
          <w:rFonts w:ascii="Book Antiqua" w:eastAsia="Book Antiqua" w:hAnsi="Book Antiqua" w:cs="Book Antiqua"/>
        </w:rPr>
      </w:pPr>
    </w:p>
    <w:p w14:paraId="229965D9" w14:textId="2547196C" w:rsidR="003A3006" w:rsidRDefault="003A3006" w:rsidP="003A3006">
      <w:pPr>
        <w:jc w:val="both"/>
        <w:rPr>
          <w:rFonts w:ascii="Book Antiqua" w:eastAsia="Book Antiqua" w:hAnsi="Book Antiqua" w:cs="Book Antiqua"/>
        </w:rPr>
      </w:pPr>
      <w:r>
        <w:rPr>
          <w:rFonts w:ascii="Book Antiqua" w:eastAsia="Book Antiqua" w:hAnsi="Book Antiqua" w:cs="Book Antiqua"/>
        </w:rPr>
        <w:tab/>
      </w:r>
      <w:r w:rsidRPr="003A3006">
        <w:rPr>
          <w:rFonts w:ascii="Book Antiqua" w:eastAsia="Book Antiqua" w:hAnsi="Book Antiqua" w:cs="Book Antiqua"/>
        </w:rPr>
        <w:t>Además, esta Comisión entiende meritorio que, dada la gran cantidad de motociclistas que actualmente carecen del endoso M1 o M2, se incluya como parte del proceso de renovación del marbete de motocicletas la obligación de contar con dicho endoso, tal como lo establece la reglamentación del Departamento de Transportación y Obras Públicas (DTOP). Este requisito contribuirá a garantizar que solo los motociclistas debidamente capacitados puedan renovar su marbete, promoviendo así una mayor seguridad vial.</w:t>
      </w:r>
      <w:r>
        <w:rPr>
          <w:rFonts w:ascii="Book Antiqua" w:eastAsia="Book Antiqua" w:hAnsi="Book Antiqua" w:cs="Book Antiqua"/>
        </w:rPr>
        <w:t xml:space="preserve"> </w:t>
      </w:r>
    </w:p>
    <w:p w14:paraId="2C95B7F3" w14:textId="77777777" w:rsidR="003A3006" w:rsidRDefault="003A3006" w:rsidP="003A3006">
      <w:pPr>
        <w:jc w:val="both"/>
        <w:rPr>
          <w:rFonts w:ascii="Book Antiqua" w:eastAsia="Book Antiqua" w:hAnsi="Book Antiqua" w:cs="Book Antiqua"/>
        </w:rPr>
      </w:pPr>
    </w:p>
    <w:p w14:paraId="599ACE6A" w14:textId="37B47F41" w:rsidR="003A3006" w:rsidRDefault="003A3006" w:rsidP="003A3006">
      <w:pPr>
        <w:jc w:val="both"/>
        <w:rPr>
          <w:rFonts w:ascii="Book Antiqua" w:eastAsia="Book Antiqua" w:hAnsi="Book Antiqua" w:cs="Book Antiqua"/>
        </w:rPr>
      </w:pPr>
      <w:r>
        <w:rPr>
          <w:rFonts w:ascii="Book Antiqua" w:eastAsia="Book Antiqua" w:hAnsi="Book Antiqua" w:cs="Book Antiqua"/>
        </w:rPr>
        <w:tab/>
      </w:r>
      <w:r w:rsidRPr="003A3006">
        <w:rPr>
          <w:rFonts w:ascii="Book Antiqua" w:eastAsia="Book Antiqua" w:hAnsi="Book Antiqua" w:cs="Book Antiqua"/>
        </w:rPr>
        <w:t>Es fundamental que estas modificaciones legislativas contribuyan a reducir los accidentes y aumentar la seguridad de todos los usuarios de las vías públicas. La implementación de estas enmiendas fortalecerá las sanciones, mejorará la regulación y promoverá una cultura de responsabilidad y respeto por las normativas viales, lo que resultará en un entorno más seguro para todos los ciudadanos de Puerto Rico.</w:t>
      </w:r>
    </w:p>
    <w:p w14:paraId="4A325640" w14:textId="77777777" w:rsidR="004C1B5A" w:rsidRDefault="004C1B5A" w:rsidP="004C1B5A">
      <w:pPr>
        <w:jc w:val="both"/>
        <w:rPr>
          <w:rFonts w:ascii="Book Antiqua" w:eastAsia="Book Antiqua" w:hAnsi="Book Antiqua" w:cs="Book Antiqua"/>
        </w:rPr>
      </w:pPr>
    </w:p>
    <w:p w14:paraId="00000025" w14:textId="73288E88"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t xml:space="preserve">Por los fundamentos antes expuestos, la Comisión de Transportación e Infraestructura, somete el presente Informe Positivo en el que recomendamos a este Honorable Cuerpo </w:t>
      </w:r>
      <w:r w:rsidR="0015265F">
        <w:rPr>
          <w:rFonts w:ascii="Book Antiqua" w:eastAsia="Book Antiqua" w:hAnsi="Book Antiqua" w:cs="Book Antiqua"/>
        </w:rPr>
        <w:t>su</w:t>
      </w:r>
      <w:r w:rsidRPr="00700566">
        <w:rPr>
          <w:rFonts w:ascii="Book Antiqua" w:eastAsia="Book Antiqua" w:hAnsi="Book Antiqua" w:cs="Book Antiqua"/>
        </w:rPr>
        <w:t xml:space="preserve"> aprobación</w:t>
      </w:r>
      <w:r w:rsidR="0015265F">
        <w:rPr>
          <w:rFonts w:ascii="Book Antiqua" w:eastAsia="Book Antiqua" w:hAnsi="Book Antiqua" w:cs="Book Antiqua"/>
        </w:rPr>
        <w:t>,</w:t>
      </w:r>
      <w:r w:rsidRPr="00700566">
        <w:rPr>
          <w:rFonts w:ascii="Book Antiqua" w:eastAsia="Book Antiqua" w:hAnsi="Book Antiqua" w:cs="Book Antiqua"/>
        </w:rPr>
        <w:t xml:space="preserve"> con</w:t>
      </w:r>
      <w:r w:rsidR="0015265F">
        <w:rPr>
          <w:rFonts w:ascii="Book Antiqua" w:eastAsia="Book Antiqua" w:hAnsi="Book Antiqua" w:cs="Book Antiqua"/>
        </w:rPr>
        <w:t xml:space="preserve"> las</w:t>
      </w:r>
      <w:r w:rsidRPr="00700566">
        <w:rPr>
          <w:rFonts w:ascii="Book Antiqua" w:eastAsia="Book Antiqua" w:hAnsi="Book Antiqua" w:cs="Book Antiqua"/>
        </w:rPr>
        <w:t xml:space="preserve"> enmiendas</w:t>
      </w:r>
      <w:r w:rsidR="0015265F">
        <w:rPr>
          <w:rFonts w:ascii="Book Antiqua" w:eastAsia="Book Antiqua" w:hAnsi="Book Antiqua" w:cs="Book Antiqua"/>
        </w:rPr>
        <w:t xml:space="preserve"> incluidas en el entirillado electrónico que se acompaña</w:t>
      </w:r>
      <w:r w:rsidRPr="00700566">
        <w:rPr>
          <w:rFonts w:ascii="Book Antiqua" w:eastAsia="Book Antiqua" w:hAnsi="Book Antiqua" w:cs="Book Antiqua"/>
        </w:rPr>
        <w:t>.</w:t>
      </w:r>
    </w:p>
    <w:p w14:paraId="00000026" w14:textId="77777777" w:rsidR="003867AC" w:rsidRPr="00700566" w:rsidRDefault="003867AC">
      <w:pPr>
        <w:jc w:val="both"/>
        <w:rPr>
          <w:rFonts w:ascii="Book Antiqua" w:eastAsia="Book Antiqua" w:hAnsi="Book Antiqua" w:cs="Book Antiqua"/>
        </w:rPr>
      </w:pPr>
    </w:p>
    <w:p w14:paraId="00000027" w14:textId="77777777" w:rsidR="003867AC" w:rsidRPr="00700566" w:rsidRDefault="003867A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0000002B" w14:textId="77777777" w:rsidR="003867AC" w:rsidRPr="00700566" w:rsidRDefault="003867AC">
      <w:pPr>
        <w:jc w:val="both"/>
        <w:rPr>
          <w:rFonts w:ascii="Book Antiqua" w:eastAsia="Book Antiqua" w:hAnsi="Book Antiqua" w:cs="Book Antiqua"/>
        </w:rPr>
      </w:pPr>
    </w:p>
    <w:p w14:paraId="0000002C" w14:textId="77777777" w:rsidR="003867AC" w:rsidRPr="00700566" w:rsidRDefault="003867AC">
      <w:pPr>
        <w:jc w:val="both"/>
        <w:rPr>
          <w:rFonts w:ascii="Book Antiqua" w:eastAsia="Book Antiqua" w:hAnsi="Book Antiqua" w:cs="Book Antiqua"/>
        </w:rPr>
      </w:pPr>
    </w:p>
    <w:p w14:paraId="0000002D"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75F0FBF4"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FFECA" w14:textId="77777777" w:rsidR="0085373F" w:rsidRDefault="0085373F">
      <w:r>
        <w:separator/>
      </w:r>
    </w:p>
  </w:endnote>
  <w:endnote w:type="continuationSeparator" w:id="0">
    <w:p w14:paraId="33A896C9" w14:textId="77777777" w:rsidR="0085373F" w:rsidRDefault="00853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73BD7C6-A657-48FE-B0BE-2B47765922B3}"/>
  </w:font>
  <w:font w:name="Helvetica">
    <w:panose1 w:val="020B0604020202020204"/>
    <w:charset w:val="00"/>
    <w:family w:val="swiss"/>
    <w:pitch w:val="variable"/>
    <w:sig w:usb0="E0002EFF" w:usb1="C000785B" w:usb2="00000009" w:usb3="00000000" w:csb0="000001FF" w:csb1="00000000"/>
    <w:embedRegular r:id="rId2" w:fontKey="{ECC6425D-69AF-4465-9DD2-A3A2694811FD}"/>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83D6AC41-3A45-4C3F-ACB9-12573226C229}"/>
  </w:font>
  <w:font w:name="Georgia">
    <w:panose1 w:val="02040502050405020303"/>
    <w:charset w:val="00"/>
    <w:family w:val="roman"/>
    <w:pitch w:val="variable"/>
    <w:sig w:usb0="00000287" w:usb1="00000000" w:usb2="00000000" w:usb3="00000000" w:csb0="0000009F" w:csb1="00000000"/>
    <w:embedRegular r:id="rId4" w:fontKey="{0C2842D0-362D-4EC2-9647-1CA55727E58E}"/>
    <w:embedItalic r:id="rId5" w:fontKey="{32239318-84AB-4DAA-956E-0784372432AB}"/>
  </w:font>
  <w:font w:name="Book Antiqua">
    <w:panose1 w:val="02040602050305030304"/>
    <w:charset w:val="00"/>
    <w:family w:val="roman"/>
    <w:pitch w:val="variable"/>
    <w:sig w:usb0="00000287" w:usb1="00000000" w:usb2="00000000" w:usb3="00000000" w:csb0="0000009F" w:csb1="00000000"/>
    <w:embedRegular r:id="rId6" w:fontKey="{2555144D-BFB0-438A-913B-E50EE2A74C1F}"/>
    <w:embedBold r:id="rId7" w:fontKey="{2176F3F0-0FC5-4525-91A8-FE4F01F0D10C}"/>
    <w:embedItalic r:id="rId8" w:fontKey="{C8F909AC-867C-4B09-8D7F-C7DCBC501A07}"/>
    <w:embedBoldItalic r:id="rId9" w:fontKey="{BD32407E-D2E1-4C7D-86B8-9EA84820F15C}"/>
  </w:font>
  <w:font w:name="Helvetica Neue">
    <w:charset w:val="00"/>
    <w:family w:val="auto"/>
    <w:pitch w:val="default"/>
    <w:embedRegular r:id="rId10" w:fontKey="{19C729FF-FFD8-4255-BE97-0BC83E74BBCB}"/>
  </w:font>
  <w:font w:name="Lustria">
    <w:charset w:val="00"/>
    <w:family w:val="auto"/>
    <w:pitch w:val="default"/>
    <w:embedRegular r:id="rId11" w:fontKey="{629339A2-5ED5-463B-A145-548D811F4898}"/>
    <w:embedBoldItalic r:id="rId12" w:fontKey="{E15344B2-CD8D-4712-90A8-554AFC8480A9}"/>
  </w:font>
  <w:font w:name="Cambria">
    <w:panose1 w:val="02040503050406030204"/>
    <w:charset w:val="00"/>
    <w:family w:val="roman"/>
    <w:pitch w:val="variable"/>
    <w:sig w:usb0="E00006FF" w:usb1="420024FF" w:usb2="02000000" w:usb3="00000000" w:csb0="0000019F" w:csb1="00000000"/>
    <w:embedRegular r:id="rId13" w:fontKey="{800AC3B7-7FA1-4081-8E95-65EA2AFA98A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2A914" w14:textId="77777777" w:rsidR="0085373F" w:rsidRDefault="0085373F">
      <w:r>
        <w:separator/>
      </w:r>
    </w:p>
  </w:footnote>
  <w:footnote w:type="continuationSeparator" w:id="0">
    <w:p w14:paraId="5F41E254" w14:textId="77777777" w:rsidR="0085373F" w:rsidRDefault="00853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B3A04F4"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CA75D8">
      <w:rPr>
        <w:rFonts w:ascii="Lustria" w:eastAsia="Lustria" w:hAnsi="Lustria" w:cs="Lustria"/>
        <w:b/>
        <w:i/>
        <w:sz w:val="22"/>
        <w:szCs w:val="22"/>
      </w:rPr>
      <w:t>P</w:t>
    </w:r>
    <w:r>
      <w:rPr>
        <w:rFonts w:ascii="Lustria" w:eastAsia="Lustria" w:hAnsi="Lustria" w:cs="Lustria"/>
        <w:b/>
        <w:i/>
        <w:sz w:val="22"/>
        <w:szCs w:val="22"/>
      </w:rPr>
      <w:t xml:space="preserve">. de la C. </w:t>
    </w:r>
    <w:r w:rsidR="00CA75D8">
      <w:rPr>
        <w:rFonts w:ascii="Lustria" w:eastAsia="Lustria" w:hAnsi="Lustria" w:cs="Lustria"/>
        <w:b/>
        <w:i/>
        <w:sz w:val="22"/>
        <w:szCs w:val="22"/>
      </w:rPr>
      <w:t>375</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31794"/>
    <w:rsid w:val="00097AD6"/>
    <w:rsid w:val="0015265F"/>
    <w:rsid w:val="00167A5F"/>
    <w:rsid w:val="00183BEF"/>
    <w:rsid w:val="00192746"/>
    <w:rsid w:val="00315901"/>
    <w:rsid w:val="00315C67"/>
    <w:rsid w:val="00344D73"/>
    <w:rsid w:val="003867AC"/>
    <w:rsid w:val="003A3006"/>
    <w:rsid w:val="004500CB"/>
    <w:rsid w:val="00455314"/>
    <w:rsid w:val="004C1B5A"/>
    <w:rsid w:val="004D2046"/>
    <w:rsid w:val="004F19F5"/>
    <w:rsid w:val="00513067"/>
    <w:rsid w:val="00592CA4"/>
    <w:rsid w:val="0064145F"/>
    <w:rsid w:val="006578C5"/>
    <w:rsid w:val="00685542"/>
    <w:rsid w:val="006C5827"/>
    <w:rsid w:val="00700566"/>
    <w:rsid w:val="00792EAE"/>
    <w:rsid w:val="007B69BE"/>
    <w:rsid w:val="007D7AA5"/>
    <w:rsid w:val="0085333F"/>
    <w:rsid w:val="0085373F"/>
    <w:rsid w:val="008A213B"/>
    <w:rsid w:val="008C3E74"/>
    <w:rsid w:val="008F30F0"/>
    <w:rsid w:val="009046C0"/>
    <w:rsid w:val="00A034AC"/>
    <w:rsid w:val="00A16CBD"/>
    <w:rsid w:val="00BB6D47"/>
    <w:rsid w:val="00C47CBD"/>
    <w:rsid w:val="00CA75D8"/>
    <w:rsid w:val="00CB31ED"/>
    <w:rsid w:val="00DD6D1E"/>
    <w:rsid w:val="00E33740"/>
    <w:rsid w:val="00E37F9C"/>
    <w:rsid w:val="00F03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PlaceholderText">
    <w:name w:val="Placeholder Text"/>
    <w:basedOn w:val="DefaultParagraphFont"/>
    <w:uiPriority w:val="99"/>
    <w:semiHidden/>
    <w:rsid w:val="00A16CB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980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7" ma:contentTypeDescription="Create a new document." ma:contentTypeScope="" ma:versionID="c23b86f791a987ef0155379c2f1e707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1575efbb4686452fb01df2106ef1b10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613D560C-E68F-4CCB-A273-FF771961D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A9C96D-0A75-4B9F-8A15-A31CE512E774}">
  <ds:schemaRefs>
    <ds:schemaRef ds:uri="http://schemas.microsoft.com/sharepoint/v3/contenttype/forms"/>
  </ds:schemaRefs>
</ds:datastoreItem>
</file>

<file path=customXml/itemProps4.xml><?xml version="1.0" encoding="utf-8"?>
<ds:datastoreItem xmlns:ds="http://schemas.openxmlformats.org/officeDocument/2006/customXml" ds:itemID="{08361284-0999-4045-BEE8-A04F0D98FD32}">
  <ds:schemaRefs>
    <ds:schemaRef ds:uri="http://purl.org/dc/terms/"/>
    <ds:schemaRef ds:uri="http://purl.org/dc/elements/1.1/"/>
    <ds:schemaRef ds:uri="http://schemas.microsoft.com/office/2006/documentManagement/types"/>
    <ds:schemaRef ds:uri="http://purl.org/dc/dcmitype/"/>
    <ds:schemaRef ds:uri="92f57704-3039-4ebf-ac81-f8b12810bd0e"/>
    <ds:schemaRef ds:uri="f98376c4-2382-4917-8550-2b1a451c8c43"/>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Zurys F. Fajardo Rojas</cp:lastModifiedBy>
  <cp:revision>2</cp:revision>
  <cp:lastPrinted>2025-03-28T13:12:00Z</cp:lastPrinted>
  <dcterms:created xsi:type="dcterms:W3CDTF">2025-03-28T16:38:00Z</dcterms:created>
  <dcterms:modified xsi:type="dcterms:W3CDTF">2025-03-28T16:38:00Z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