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B9B645" w14:textId="77777777" w:rsidR="002053FE" w:rsidRDefault="002053FE" w:rsidP="002053FE">
      <w:pPr>
        <w:jc w:val="center"/>
        <w:rPr>
          <w:rFonts w:ascii="Book Antiqua" w:hAnsi="Book Antiqua"/>
          <w:sz w:val="28"/>
          <w:szCs w:val="28"/>
          <w:lang w:val="es-ES"/>
        </w:rPr>
      </w:pPr>
      <w:r>
        <w:rPr>
          <w:rFonts w:ascii="Book Antiqua" w:hAnsi="Book Antiqua"/>
          <w:b/>
          <w:sz w:val="28"/>
          <w:szCs w:val="28"/>
          <w:lang w:val="es-ES"/>
        </w:rPr>
        <w:t>GOBIERNO DE PUERTO RICO</w:t>
      </w:r>
    </w:p>
    <w:p w14:paraId="07925AAC" w14:textId="77777777" w:rsidR="002053FE" w:rsidRDefault="002053FE" w:rsidP="002053FE">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2053FE" w14:paraId="237B1527" w14:textId="77777777">
        <w:tc>
          <w:tcPr>
            <w:tcW w:w="3139" w:type="dxa"/>
            <w:hideMark/>
          </w:tcPr>
          <w:p w14:paraId="14AD37A7" w14:textId="77777777" w:rsidR="002053FE" w:rsidRDefault="002053FE">
            <w:pPr>
              <w:rPr>
                <w:rFonts w:ascii="Book Antiqua" w:hAnsi="Book Antiqua"/>
                <w:szCs w:val="24"/>
                <w:lang w:val="es-ES"/>
              </w:rPr>
            </w:pPr>
            <w:r>
              <w:rPr>
                <w:rFonts w:ascii="Book Antiqua" w:hAnsi="Book Antiqua"/>
                <w:szCs w:val="24"/>
                <w:lang w:val="es-ES"/>
              </w:rPr>
              <w:t>20</w:t>
            </w:r>
            <w:r>
              <w:rPr>
                <w:rFonts w:ascii="Book Antiqua" w:hAnsi="Book Antiqua"/>
                <w:szCs w:val="24"/>
                <w:vertAlign w:val="superscript"/>
                <w:lang w:val="es-ES"/>
              </w:rPr>
              <w:t>ma</w:t>
            </w:r>
            <w:r>
              <w:rPr>
                <w:rFonts w:ascii="Book Antiqua" w:hAnsi="Book Antiqua"/>
                <w:szCs w:val="24"/>
                <w:lang w:val="es-ES"/>
              </w:rPr>
              <w:t>Asamblea</w:t>
            </w:r>
          </w:p>
          <w:p w14:paraId="543CB9DD" w14:textId="77777777" w:rsidR="002053FE" w:rsidRDefault="002053FE">
            <w:pPr>
              <w:rPr>
                <w:rFonts w:ascii="Book Antiqua" w:hAnsi="Book Antiqua"/>
                <w:szCs w:val="24"/>
                <w:lang w:val="es-ES"/>
              </w:rPr>
            </w:pPr>
            <w:r>
              <w:rPr>
                <w:rFonts w:ascii="Book Antiqua" w:hAnsi="Book Antiqua"/>
                <w:szCs w:val="24"/>
                <w:lang w:val="es-ES"/>
              </w:rPr>
              <w:t xml:space="preserve">        Legislativa</w:t>
            </w:r>
          </w:p>
        </w:tc>
        <w:tc>
          <w:tcPr>
            <w:tcW w:w="3095" w:type="dxa"/>
          </w:tcPr>
          <w:p w14:paraId="38B335F7" w14:textId="77777777" w:rsidR="002053FE" w:rsidRDefault="002053FE">
            <w:pPr>
              <w:jc w:val="center"/>
              <w:rPr>
                <w:rFonts w:ascii="Book Antiqua" w:hAnsi="Book Antiqua"/>
                <w:szCs w:val="24"/>
                <w:lang w:val="es-ES"/>
              </w:rPr>
            </w:pPr>
          </w:p>
        </w:tc>
        <w:tc>
          <w:tcPr>
            <w:tcW w:w="3126" w:type="dxa"/>
            <w:hideMark/>
          </w:tcPr>
          <w:p w14:paraId="4E2A2709" w14:textId="77777777" w:rsidR="002053FE" w:rsidRDefault="002053FE">
            <w:pPr>
              <w:jc w:val="center"/>
              <w:rPr>
                <w:rFonts w:ascii="Book Antiqua" w:hAnsi="Book Antiqua"/>
                <w:szCs w:val="24"/>
                <w:lang w:val="es-ES"/>
              </w:rPr>
            </w:pPr>
            <w:r>
              <w:rPr>
                <w:rFonts w:ascii="Book Antiqua" w:hAnsi="Book Antiqua"/>
                <w:szCs w:val="24"/>
                <w:lang w:val="es-ES"/>
              </w:rPr>
              <w:t xml:space="preserve">                3</w:t>
            </w:r>
            <w:r>
              <w:rPr>
                <w:rFonts w:ascii="Book Antiqua" w:hAnsi="Book Antiqua"/>
                <w:szCs w:val="24"/>
                <w:vertAlign w:val="superscript"/>
                <w:lang w:val="es-ES"/>
              </w:rPr>
              <w:t>ra</w:t>
            </w:r>
            <w:r>
              <w:rPr>
                <w:rFonts w:ascii="Book Antiqua" w:hAnsi="Book Antiqua"/>
                <w:szCs w:val="24"/>
                <w:lang w:val="es-ES"/>
              </w:rPr>
              <w:t xml:space="preserve"> Sesión </w:t>
            </w:r>
          </w:p>
          <w:p w14:paraId="42286A19" w14:textId="77777777" w:rsidR="002053FE" w:rsidRDefault="002053FE">
            <w:pPr>
              <w:jc w:val="center"/>
              <w:rPr>
                <w:rFonts w:ascii="Book Antiqua" w:hAnsi="Book Antiqua"/>
                <w:szCs w:val="24"/>
                <w:lang w:val="es-ES"/>
              </w:rPr>
            </w:pPr>
            <w:r>
              <w:rPr>
                <w:rFonts w:ascii="Book Antiqua" w:hAnsi="Book Antiqua"/>
                <w:szCs w:val="24"/>
                <w:lang w:val="es-ES"/>
              </w:rPr>
              <w:t xml:space="preserve">                           Ordinaria</w:t>
            </w:r>
          </w:p>
        </w:tc>
      </w:tr>
    </w:tbl>
    <w:p w14:paraId="43E74B5D" w14:textId="77777777" w:rsidR="002053FE" w:rsidRDefault="002053FE" w:rsidP="002053FE">
      <w:pPr>
        <w:jc w:val="center"/>
        <w:rPr>
          <w:rFonts w:ascii="Book Antiqua" w:hAnsi="Book Antiqua"/>
          <w:b/>
          <w:bCs/>
          <w:sz w:val="36"/>
          <w:szCs w:val="36"/>
          <w:lang w:val="es-ES"/>
        </w:rPr>
      </w:pPr>
      <w:r>
        <w:rPr>
          <w:rFonts w:ascii="Book Antiqua" w:hAnsi="Book Antiqua"/>
          <w:b/>
          <w:bCs/>
          <w:sz w:val="36"/>
          <w:szCs w:val="36"/>
          <w:lang w:val="es-ES"/>
        </w:rPr>
        <w:t>CÁMARA DE REPRESENTANTES</w:t>
      </w:r>
    </w:p>
    <w:p w14:paraId="1B431298" w14:textId="77777777" w:rsidR="002053FE" w:rsidRDefault="002053FE" w:rsidP="002053FE">
      <w:pPr>
        <w:jc w:val="center"/>
        <w:rPr>
          <w:rFonts w:ascii="Book Antiqua" w:hAnsi="Book Antiqua"/>
          <w:sz w:val="28"/>
          <w:szCs w:val="28"/>
          <w:lang w:val="es-ES"/>
        </w:rPr>
      </w:pPr>
    </w:p>
    <w:p w14:paraId="772D0298" w14:textId="624760EE" w:rsidR="002053FE" w:rsidRDefault="002053FE" w:rsidP="002053FE">
      <w:pPr>
        <w:jc w:val="center"/>
        <w:rPr>
          <w:rFonts w:ascii="Book Antiqua" w:hAnsi="Book Antiqua"/>
          <w:b/>
          <w:sz w:val="52"/>
          <w:szCs w:val="52"/>
          <w:lang w:val="es-ES"/>
        </w:rPr>
      </w:pPr>
      <w:r>
        <w:rPr>
          <w:rFonts w:ascii="Book Antiqua" w:hAnsi="Book Antiqua"/>
          <w:b/>
          <w:sz w:val="52"/>
          <w:szCs w:val="52"/>
          <w:lang w:val="es-ES"/>
        </w:rPr>
        <w:t xml:space="preserve">P. de la C. </w:t>
      </w:r>
      <w:r w:rsidR="00375E69">
        <w:rPr>
          <w:rFonts w:ascii="Book Antiqua" w:hAnsi="Book Antiqua"/>
          <w:b/>
          <w:sz w:val="52"/>
          <w:szCs w:val="52"/>
          <w:lang w:val="es-ES"/>
        </w:rPr>
        <w:t>376</w:t>
      </w:r>
    </w:p>
    <w:p w14:paraId="14C975F6" w14:textId="77777777" w:rsidR="002053FE" w:rsidRDefault="002053FE" w:rsidP="002053FE">
      <w:pPr>
        <w:jc w:val="center"/>
        <w:rPr>
          <w:rFonts w:ascii="Book Antiqua" w:hAnsi="Book Antiqua"/>
          <w:sz w:val="28"/>
          <w:szCs w:val="28"/>
          <w:lang w:val="es-ES"/>
        </w:rPr>
      </w:pPr>
    </w:p>
    <w:p w14:paraId="0FBF11D9" w14:textId="77777777" w:rsidR="002053FE" w:rsidRDefault="002053FE" w:rsidP="002053FE">
      <w:pPr>
        <w:jc w:val="center"/>
        <w:rPr>
          <w:rFonts w:ascii="Book Antiqua" w:hAnsi="Book Antiqua"/>
          <w:sz w:val="28"/>
          <w:szCs w:val="28"/>
          <w:lang w:val="es-ES"/>
        </w:rPr>
      </w:pPr>
      <w:r>
        <w:rPr>
          <w:rFonts w:ascii="Book Antiqua" w:hAnsi="Book Antiqua"/>
          <w:sz w:val="28"/>
          <w:szCs w:val="28"/>
          <w:lang w:val="es-ES"/>
        </w:rPr>
        <w:t>INFORME NEGATIVO</w:t>
      </w:r>
    </w:p>
    <w:p w14:paraId="301C5D24" w14:textId="77777777" w:rsidR="002053FE" w:rsidRDefault="002053FE" w:rsidP="002053FE">
      <w:pPr>
        <w:jc w:val="center"/>
        <w:rPr>
          <w:rFonts w:ascii="Book Antiqua" w:hAnsi="Book Antiqua"/>
          <w:bCs/>
          <w:sz w:val="28"/>
          <w:szCs w:val="28"/>
          <w:lang w:val="es-ES"/>
        </w:rPr>
      </w:pPr>
    </w:p>
    <w:p w14:paraId="4B2E0778" w14:textId="7C97A1EF" w:rsidR="002053FE" w:rsidRDefault="00FF7EAF" w:rsidP="002053FE">
      <w:pPr>
        <w:jc w:val="center"/>
        <w:rPr>
          <w:rFonts w:ascii="Book Antiqua" w:hAnsi="Book Antiqua"/>
          <w:szCs w:val="24"/>
          <w:lang w:val="es-ES"/>
        </w:rPr>
      </w:pPr>
      <w:r>
        <w:rPr>
          <w:rFonts w:ascii="Book Antiqua" w:hAnsi="Book Antiqua"/>
          <w:bCs/>
          <w:szCs w:val="24"/>
          <w:lang w:val="es-ES"/>
        </w:rPr>
        <w:t>23</w:t>
      </w:r>
      <w:r w:rsidR="002053FE">
        <w:rPr>
          <w:rFonts w:ascii="Book Antiqua" w:hAnsi="Book Antiqua"/>
          <w:bCs/>
          <w:szCs w:val="24"/>
          <w:lang w:val="es-ES"/>
        </w:rPr>
        <w:t xml:space="preserve"> DE</w:t>
      </w:r>
      <w:r w:rsidR="005C554C">
        <w:rPr>
          <w:rFonts w:ascii="Book Antiqua" w:hAnsi="Book Antiqua"/>
          <w:bCs/>
          <w:szCs w:val="24"/>
          <w:lang w:val="es-ES"/>
        </w:rPr>
        <w:t xml:space="preserve"> JUNIO</w:t>
      </w:r>
      <w:r w:rsidR="002053FE">
        <w:rPr>
          <w:rFonts w:ascii="Book Antiqua" w:hAnsi="Book Antiqua"/>
          <w:bCs/>
          <w:szCs w:val="24"/>
          <w:lang w:val="es-ES"/>
        </w:rPr>
        <w:t xml:space="preserve"> DE 2026</w:t>
      </w:r>
    </w:p>
    <w:p w14:paraId="3FE154D2" w14:textId="77777777" w:rsidR="002053FE" w:rsidRDefault="002053FE" w:rsidP="002053FE">
      <w:pPr>
        <w:rPr>
          <w:rFonts w:ascii="Book Antiqua" w:hAnsi="Book Antiqua"/>
          <w:sz w:val="28"/>
          <w:szCs w:val="28"/>
          <w:lang w:val="es-ES"/>
        </w:rPr>
      </w:pPr>
    </w:p>
    <w:p w14:paraId="427FC80B" w14:textId="77777777" w:rsidR="002053FE" w:rsidRDefault="002053FE" w:rsidP="002053FE">
      <w:pPr>
        <w:rPr>
          <w:rFonts w:ascii="Book Antiqua" w:hAnsi="Book Antiqua"/>
          <w:b/>
          <w:bCs/>
          <w:szCs w:val="24"/>
          <w:lang w:val="es-ES"/>
        </w:rPr>
      </w:pPr>
      <w:r>
        <w:rPr>
          <w:rFonts w:ascii="Book Antiqua" w:hAnsi="Book Antiqua"/>
          <w:b/>
          <w:bCs/>
          <w:szCs w:val="24"/>
          <w:lang w:val="es-ES"/>
        </w:rPr>
        <w:t>A LA CÁMARA DE REPRESENTANTES DE PUERTO RICO:</w:t>
      </w:r>
    </w:p>
    <w:p w14:paraId="3B2A19F9" w14:textId="77777777" w:rsidR="002053FE" w:rsidRDefault="002053FE" w:rsidP="002053FE">
      <w:pPr>
        <w:jc w:val="center"/>
        <w:rPr>
          <w:rFonts w:ascii="Book Antiqua" w:hAnsi="Book Antiqua"/>
          <w:b/>
          <w:bCs/>
          <w:szCs w:val="24"/>
          <w:lang w:val="es-ES"/>
        </w:rPr>
      </w:pPr>
    </w:p>
    <w:p w14:paraId="59334657" w14:textId="6E7CDB69" w:rsidR="002053FE" w:rsidRDefault="002053FE" w:rsidP="002053FE">
      <w:pPr>
        <w:ind w:firstLine="720"/>
        <w:jc w:val="both"/>
        <w:rPr>
          <w:rFonts w:ascii="Book Antiqua" w:hAnsi="Book Antiqua"/>
          <w:szCs w:val="24"/>
          <w:lang w:val="es-ES"/>
        </w:rPr>
      </w:pPr>
      <w:r>
        <w:rPr>
          <w:rFonts w:ascii="Book Antiqua" w:hAnsi="Book Antiqua"/>
          <w:szCs w:val="24"/>
          <w:lang w:val="es-ES"/>
        </w:rPr>
        <w:t xml:space="preserve">La Comisión del Trabajo y Asuntos Laborales de la Cámara de Representantes de Puerto Rico, luego de evaluar el </w:t>
      </w:r>
      <w:r>
        <w:rPr>
          <w:rFonts w:ascii="Book Antiqua" w:hAnsi="Book Antiqua"/>
          <w:b/>
          <w:bCs/>
          <w:szCs w:val="24"/>
          <w:lang w:val="es-ES"/>
        </w:rPr>
        <w:t xml:space="preserve">P. de la C. </w:t>
      </w:r>
      <w:r w:rsidR="009E1CC5">
        <w:rPr>
          <w:rFonts w:ascii="Book Antiqua" w:hAnsi="Book Antiqua"/>
          <w:b/>
          <w:bCs/>
          <w:szCs w:val="24"/>
          <w:lang w:val="es-ES"/>
        </w:rPr>
        <w:t>376</w:t>
      </w:r>
      <w:r>
        <w:rPr>
          <w:rFonts w:ascii="Book Antiqua" w:hAnsi="Book Antiqua"/>
          <w:szCs w:val="24"/>
          <w:lang w:val="es-ES"/>
        </w:rPr>
        <w:t xml:space="preserve">, así como los memoriales y ponencias recibidas, comparece respetuosamente para rendir este Informe Negativo, por entender que la medida no adelanta el mejor interés público ni cumple adecuadamente con los objetivos que persigue. </w:t>
      </w:r>
    </w:p>
    <w:p w14:paraId="1F1E4C20" w14:textId="77777777" w:rsidR="002053FE" w:rsidRDefault="002053FE" w:rsidP="002053FE">
      <w:pPr>
        <w:ind w:firstLine="720"/>
        <w:jc w:val="both"/>
        <w:rPr>
          <w:rFonts w:ascii="Book Antiqua" w:hAnsi="Book Antiqua"/>
          <w:b/>
          <w:bCs/>
          <w:szCs w:val="24"/>
          <w:lang w:val="es-ES"/>
        </w:rPr>
      </w:pPr>
    </w:p>
    <w:p w14:paraId="685B3D44" w14:textId="77777777" w:rsidR="002053FE" w:rsidRDefault="002053FE" w:rsidP="002053FE">
      <w:pPr>
        <w:jc w:val="center"/>
        <w:rPr>
          <w:rFonts w:ascii="Book Antiqua" w:hAnsi="Book Antiqua"/>
          <w:b/>
          <w:bCs/>
          <w:szCs w:val="24"/>
          <w:lang w:val="es-ES"/>
        </w:rPr>
      </w:pPr>
      <w:r>
        <w:rPr>
          <w:rFonts w:ascii="Book Antiqua" w:hAnsi="Book Antiqua"/>
          <w:b/>
          <w:bCs/>
          <w:szCs w:val="24"/>
          <w:lang w:val="es-ES"/>
        </w:rPr>
        <w:t>ALCANCE DE LA MEDIDA</w:t>
      </w:r>
    </w:p>
    <w:p w14:paraId="0F4A4B26" w14:textId="77777777" w:rsidR="002053FE" w:rsidRDefault="002053FE" w:rsidP="002053FE">
      <w:pPr>
        <w:jc w:val="both"/>
        <w:rPr>
          <w:rFonts w:ascii="Book Antiqua" w:hAnsi="Book Antiqua"/>
          <w:szCs w:val="24"/>
          <w:lang w:val="es-PR"/>
        </w:rPr>
      </w:pPr>
    </w:p>
    <w:p w14:paraId="260EC8DB" w14:textId="4E0B8DFF" w:rsidR="007D44E4" w:rsidRPr="002053FE" w:rsidRDefault="002053FE" w:rsidP="00375E69">
      <w:pPr>
        <w:ind w:left="720" w:right="720" w:hanging="720"/>
        <w:jc w:val="both"/>
        <w:rPr>
          <w:rFonts w:ascii="Book Antiqua" w:hAnsi="Book Antiqua"/>
          <w:szCs w:val="24"/>
          <w:lang w:val="es-PR"/>
        </w:rPr>
      </w:pPr>
      <w:r>
        <w:rPr>
          <w:rFonts w:ascii="Book Antiqua" w:hAnsi="Book Antiqua"/>
          <w:szCs w:val="24"/>
          <w:lang w:val="es-PR"/>
        </w:rPr>
        <w:t>“Para</w:t>
      </w:r>
      <w:r w:rsidR="00375E69" w:rsidRPr="00375E69">
        <w:rPr>
          <w:rFonts w:ascii="Book Antiqua" w:hAnsi="Book Antiqua"/>
          <w:szCs w:val="24"/>
          <w:lang w:val="es-PR"/>
        </w:rPr>
        <w:t xml:space="preserve"> implementar el Plan para Cuantificar el Trabajo No Remunerado en Puerto Rico; crear el Comité Especial para Cuantificar el Uso de Tiempo en Puerto Rico; ordenar que dicho Comité lleve a cabo una Encuesta de Uso de Tiempo; establecer las funciones, propósito y composición del Comité; y ordenar al Comité a cuantificar la magnitud del trabajo no remunerado, analizar la disparidad entre géneros sobre la participación en el trabajo no remunerado, estudiar variables demográficas y sociales que inciden en la disparidad de la participación en trabajo no remunerado, y cuantificar el valor del trabajo no remunerado dentro del Producto Nacional Bruto; y para otros fines relacionados</w:t>
      </w:r>
      <w:r>
        <w:rPr>
          <w:rFonts w:ascii="Book Antiqua" w:hAnsi="Book Antiqua"/>
          <w:szCs w:val="24"/>
          <w:lang w:val="es-PR"/>
        </w:rPr>
        <w:t>.”</w:t>
      </w:r>
    </w:p>
    <w:p w14:paraId="3FF83D0F" w14:textId="77777777" w:rsidR="008D4ABA" w:rsidRPr="009C3FBC" w:rsidRDefault="008D4ABA" w:rsidP="00ED30AA">
      <w:pPr>
        <w:jc w:val="center"/>
        <w:rPr>
          <w:rFonts w:ascii="Book Antiqua" w:hAnsi="Book Antiqua"/>
          <w:b/>
          <w:szCs w:val="24"/>
          <w:lang w:val="es-ES"/>
        </w:rPr>
      </w:pPr>
    </w:p>
    <w:p w14:paraId="294A170E" w14:textId="52591E9D" w:rsidR="00ED30AA" w:rsidRPr="009C3FBC" w:rsidRDefault="00ED30AA" w:rsidP="00ED30AA">
      <w:pPr>
        <w:jc w:val="center"/>
        <w:rPr>
          <w:rFonts w:ascii="Book Antiqua" w:hAnsi="Book Antiqua"/>
          <w:b/>
          <w:szCs w:val="24"/>
          <w:lang w:val="es-ES"/>
        </w:rPr>
      </w:pPr>
      <w:r w:rsidRPr="009C3FBC">
        <w:rPr>
          <w:rFonts w:ascii="Book Antiqua" w:hAnsi="Book Antiqua"/>
          <w:b/>
          <w:szCs w:val="24"/>
          <w:lang w:val="es-ES"/>
        </w:rPr>
        <w:t>ANÁLISIS DE LA MEDIDA</w:t>
      </w:r>
    </w:p>
    <w:p w14:paraId="1A632F82" w14:textId="77777777" w:rsidR="00ED30AA" w:rsidRPr="009C3FBC" w:rsidRDefault="00ED30AA" w:rsidP="00ED30AA">
      <w:pPr>
        <w:jc w:val="center"/>
        <w:rPr>
          <w:rFonts w:ascii="Book Antiqua" w:hAnsi="Book Antiqua"/>
          <w:b/>
          <w:bCs/>
          <w:szCs w:val="24"/>
          <w:lang w:val="es-ES"/>
        </w:rPr>
      </w:pPr>
    </w:p>
    <w:p w14:paraId="38DD6DC8" w14:textId="7272D260" w:rsidR="001C0C85" w:rsidRPr="00F067FC" w:rsidRDefault="001C0C85" w:rsidP="004A659C">
      <w:pPr>
        <w:ind w:firstLine="720"/>
        <w:jc w:val="both"/>
        <w:rPr>
          <w:rFonts w:ascii="Book Antiqua" w:hAnsi="Book Antiqua"/>
          <w:b/>
          <w:szCs w:val="24"/>
          <w:lang w:val="es-PR"/>
        </w:rPr>
      </w:pPr>
      <w:r w:rsidRPr="009C3FBC">
        <w:rPr>
          <w:rFonts w:ascii="Book Antiqua" w:hAnsi="Book Antiqua"/>
          <w:bCs/>
          <w:szCs w:val="24"/>
          <w:lang w:val="es-ES"/>
        </w:rPr>
        <w:t xml:space="preserve">La Comisión </w:t>
      </w:r>
      <w:r w:rsidR="007D44E4">
        <w:rPr>
          <w:rFonts w:ascii="Book Antiqua" w:hAnsi="Book Antiqua"/>
          <w:bCs/>
          <w:szCs w:val="24"/>
          <w:lang w:val="es-ES"/>
        </w:rPr>
        <w:t>del Trabajo y Asuntos Laborales</w:t>
      </w:r>
      <w:r w:rsidRPr="009C3FBC">
        <w:rPr>
          <w:rFonts w:ascii="Book Antiqua" w:hAnsi="Book Antiqua"/>
          <w:bCs/>
          <w:szCs w:val="24"/>
          <w:lang w:val="es-ES"/>
        </w:rPr>
        <w:t xml:space="preserve"> de la Cámara de Representantes de Puerto Rico, </w:t>
      </w:r>
      <w:r w:rsidR="002053FE">
        <w:rPr>
          <w:rFonts w:ascii="Book Antiqua" w:hAnsi="Book Antiqua"/>
          <w:bCs/>
          <w:szCs w:val="24"/>
          <w:lang w:val="es-ES"/>
        </w:rPr>
        <w:t>solicitó</w:t>
      </w:r>
      <w:r w:rsidR="004A659C">
        <w:rPr>
          <w:rFonts w:ascii="Book Antiqua" w:hAnsi="Book Antiqua"/>
          <w:bCs/>
          <w:szCs w:val="24"/>
          <w:lang w:val="es-ES"/>
        </w:rPr>
        <w:t xml:space="preserve"> Memorial Explicativo</w:t>
      </w:r>
      <w:r w:rsidRPr="009C3FBC">
        <w:rPr>
          <w:rFonts w:ascii="Book Antiqua" w:hAnsi="Book Antiqua"/>
          <w:bCs/>
          <w:szCs w:val="24"/>
          <w:lang w:val="es-ES"/>
        </w:rPr>
        <w:t xml:space="preserve"> </w:t>
      </w:r>
      <w:r w:rsidR="002053FE">
        <w:rPr>
          <w:rFonts w:ascii="Book Antiqua" w:hAnsi="Book Antiqua"/>
          <w:bCs/>
          <w:szCs w:val="24"/>
          <w:lang w:val="es-ES"/>
        </w:rPr>
        <w:t>a la</w:t>
      </w:r>
      <w:r w:rsidR="00375E69" w:rsidRPr="00375E69">
        <w:rPr>
          <w:rFonts w:ascii="Book Antiqua" w:hAnsi="Book Antiqua"/>
          <w:b/>
          <w:szCs w:val="24"/>
          <w:lang w:val="es-ES"/>
        </w:rPr>
        <w:t xml:space="preserve"> </w:t>
      </w:r>
      <w:r w:rsidR="00375E69" w:rsidRPr="00375E69">
        <w:rPr>
          <w:rFonts w:ascii="Book Antiqua" w:hAnsi="Book Antiqua"/>
          <w:b/>
          <w:bCs/>
          <w:szCs w:val="24"/>
          <w:lang w:val="es-ES"/>
        </w:rPr>
        <w:t xml:space="preserve">Oficina de la Procuradora de las Mujeres </w:t>
      </w:r>
      <w:r w:rsidR="00375E69" w:rsidRPr="00375E69">
        <w:rPr>
          <w:rFonts w:ascii="Book Antiqua" w:hAnsi="Book Antiqua"/>
          <w:b/>
          <w:bCs/>
          <w:szCs w:val="24"/>
          <w:lang w:val="es-ES"/>
        </w:rPr>
        <w:lastRenderedPageBreak/>
        <w:t>(OPM)</w:t>
      </w:r>
      <w:r w:rsidR="00375E69" w:rsidRPr="00375E69">
        <w:rPr>
          <w:rFonts w:ascii="Book Antiqua" w:hAnsi="Book Antiqua"/>
          <w:b/>
          <w:bCs/>
          <w:szCs w:val="24"/>
          <w:vertAlign w:val="superscript"/>
          <w:lang w:val="es-ES"/>
        </w:rPr>
        <w:footnoteReference w:id="1"/>
      </w:r>
      <w:r w:rsidR="00375E69" w:rsidRPr="00375E69">
        <w:rPr>
          <w:rFonts w:ascii="Book Antiqua" w:hAnsi="Book Antiqua"/>
          <w:b/>
          <w:bCs/>
          <w:szCs w:val="24"/>
          <w:lang w:val="es-ES"/>
        </w:rPr>
        <w:t xml:space="preserve">, </w:t>
      </w:r>
      <w:r w:rsidR="00375E69">
        <w:rPr>
          <w:rFonts w:ascii="Book Antiqua" w:hAnsi="Book Antiqua"/>
          <w:b/>
          <w:szCs w:val="24"/>
          <w:lang w:val="es-ES"/>
        </w:rPr>
        <w:t xml:space="preserve"> al Instituto de Estadísticas de PR (IEPR)</w:t>
      </w:r>
      <w:r w:rsidR="00375E69">
        <w:rPr>
          <w:rStyle w:val="FootnoteReference"/>
          <w:rFonts w:ascii="Book Antiqua" w:hAnsi="Book Antiqua"/>
          <w:b/>
          <w:szCs w:val="24"/>
          <w:lang w:val="es-ES"/>
        </w:rPr>
        <w:footnoteReference w:id="2"/>
      </w:r>
      <w:r w:rsidR="00375E69">
        <w:rPr>
          <w:rFonts w:ascii="Book Antiqua" w:hAnsi="Book Antiqua"/>
          <w:b/>
          <w:szCs w:val="24"/>
          <w:lang w:val="es-ES"/>
        </w:rPr>
        <w:t xml:space="preserve">, a la </w:t>
      </w:r>
      <w:r w:rsidR="00375E69" w:rsidRPr="00375E69">
        <w:rPr>
          <w:rFonts w:ascii="Book Antiqua" w:hAnsi="Book Antiqua"/>
          <w:b/>
          <w:szCs w:val="24"/>
          <w:lang w:val="es-ES"/>
        </w:rPr>
        <w:t>Cámara de Mercadeo,</w:t>
      </w:r>
      <w:r w:rsidR="005C554C">
        <w:rPr>
          <w:rFonts w:ascii="Book Antiqua" w:hAnsi="Book Antiqua"/>
          <w:b/>
          <w:szCs w:val="24"/>
          <w:lang w:val="es-ES"/>
        </w:rPr>
        <w:t xml:space="preserve"> al </w:t>
      </w:r>
      <w:r w:rsidR="005C554C" w:rsidRPr="00375E69">
        <w:rPr>
          <w:rFonts w:ascii="Book Antiqua" w:hAnsi="Book Antiqua"/>
          <w:b/>
          <w:szCs w:val="24"/>
          <w:lang w:val="es-ES"/>
        </w:rPr>
        <w:t>Departamento del Trabajo y Recursos Humanos (DTRH)</w:t>
      </w:r>
      <w:r w:rsidR="005C554C" w:rsidRPr="00375E69">
        <w:rPr>
          <w:rFonts w:ascii="Book Antiqua" w:hAnsi="Book Antiqua"/>
          <w:b/>
          <w:szCs w:val="24"/>
          <w:vertAlign w:val="superscript"/>
          <w:lang w:val="es-ES"/>
        </w:rPr>
        <w:footnoteReference w:id="3"/>
      </w:r>
      <w:r w:rsidR="005C554C">
        <w:rPr>
          <w:rFonts w:ascii="Book Antiqua" w:hAnsi="Book Antiqua"/>
          <w:b/>
          <w:szCs w:val="24"/>
          <w:lang w:val="es-ES"/>
        </w:rPr>
        <w:t xml:space="preserve"> , a la</w:t>
      </w:r>
      <w:r w:rsidR="00375E69" w:rsidRPr="00375E69">
        <w:rPr>
          <w:rFonts w:ascii="Book Antiqua" w:hAnsi="Book Antiqua"/>
          <w:b/>
          <w:szCs w:val="24"/>
          <w:lang w:val="es-ES"/>
        </w:rPr>
        <w:t xml:space="preserve"> Industria y Distribución de Alimentos (MIDA)</w:t>
      </w:r>
      <w:r w:rsidR="00375E69" w:rsidRPr="00375E69">
        <w:rPr>
          <w:rFonts w:ascii="Book Antiqua" w:hAnsi="Book Antiqua"/>
          <w:b/>
          <w:szCs w:val="24"/>
          <w:vertAlign w:val="superscript"/>
          <w:lang w:val="es-ES"/>
        </w:rPr>
        <w:footnoteReference w:id="4"/>
      </w:r>
      <w:r w:rsidR="00E43C92">
        <w:rPr>
          <w:rFonts w:ascii="Book Antiqua" w:hAnsi="Book Antiqua"/>
          <w:b/>
          <w:szCs w:val="24"/>
          <w:lang w:val="es-ES"/>
        </w:rPr>
        <w:t>,</w:t>
      </w:r>
      <w:r w:rsidR="009E1CC5">
        <w:rPr>
          <w:rFonts w:ascii="Book Antiqua" w:hAnsi="Book Antiqua"/>
          <w:b/>
          <w:szCs w:val="24"/>
          <w:lang w:val="es-ES"/>
        </w:rPr>
        <w:t xml:space="preserve">  y a la </w:t>
      </w:r>
      <w:r w:rsidR="009E1CC5" w:rsidRPr="009E1CC5">
        <w:rPr>
          <w:rFonts w:ascii="Book Antiqua" w:hAnsi="Book Antiqua"/>
          <w:b/>
          <w:szCs w:val="24"/>
          <w:lang w:val="es-ES"/>
        </w:rPr>
        <w:t>Oficina de Presupuesto de la Asamblea Legislativa (OPAL)</w:t>
      </w:r>
      <w:r w:rsidR="009E1CC5">
        <w:rPr>
          <w:rStyle w:val="FootnoteReference"/>
          <w:rFonts w:ascii="Book Antiqua" w:hAnsi="Book Antiqua"/>
          <w:b/>
          <w:szCs w:val="24"/>
          <w:lang w:val="es-ES"/>
        </w:rPr>
        <w:footnoteReference w:id="5"/>
      </w:r>
      <w:r w:rsidR="009E1CC5">
        <w:rPr>
          <w:rFonts w:ascii="Book Antiqua" w:hAnsi="Book Antiqua"/>
          <w:b/>
          <w:szCs w:val="24"/>
          <w:lang w:val="es-ES"/>
        </w:rPr>
        <w:t>.</w:t>
      </w:r>
    </w:p>
    <w:p w14:paraId="2EBED0D9" w14:textId="77777777" w:rsidR="009C3FBC" w:rsidRPr="00F067FC" w:rsidRDefault="009C3FBC" w:rsidP="001C0C85">
      <w:pPr>
        <w:ind w:firstLine="720"/>
        <w:jc w:val="both"/>
        <w:rPr>
          <w:rFonts w:ascii="Book Antiqua" w:hAnsi="Book Antiqua"/>
          <w:b/>
          <w:szCs w:val="24"/>
          <w:lang w:val="es-ES"/>
        </w:rPr>
      </w:pPr>
    </w:p>
    <w:p w14:paraId="26626D7F" w14:textId="36E51833" w:rsidR="004A659C" w:rsidRDefault="00375E69" w:rsidP="00883C0D">
      <w:pPr>
        <w:ind w:firstLine="720"/>
        <w:jc w:val="center"/>
        <w:rPr>
          <w:rFonts w:ascii="Book Antiqua" w:hAnsi="Book Antiqua"/>
          <w:b/>
          <w:szCs w:val="24"/>
          <w:u w:val="single"/>
          <w:lang w:val="es-ES"/>
        </w:rPr>
      </w:pPr>
      <w:r w:rsidRPr="00375E69">
        <w:rPr>
          <w:rFonts w:ascii="Book Antiqua" w:hAnsi="Book Antiqua"/>
          <w:b/>
          <w:szCs w:val="24"/>
          <w:u w:val="single"/>
          <w:lang w:val="es-ES"/>
        </w:rPr>
        <w:t>Oficina de la Procuradora de las Mujeres (OPM)</w:t>
      </w:r>
      <w:r w:rsidR="004A659C" w:rsidRPr="004A659C">
        <w:rPr>
          <w:rFonts w:ascii="Book Antiqua" w:hAnsi="Book Antiqua"/>
          <w:b/>
          <w:szCs w:val="24"/>
          <w:u w:val="single"/>
          <w:lang w:val="es-ES"/>
        </w:rPr>
        <w:t xml:space="preserve"> </w:t>
      </w:r>
    </w:p>
    <w:p w14:paraId="37600A1A" w14:textId="5D6F6BFE" w:rsidR="008F281B" w:rsidRPr="009C3FBC" w:rsidRDefault="00883C0D" w:rsidP="00883C0D">
      <w:pPr>
        <w:ind w:firstLine="720"/>
        <w:jc w:val="center"/>
        <w:rPr>
          <w:rFonts w:ascii="Book Antiqua" w:hAnsi="Book Antiqua"/>
          <w:bCs/>
          <w:szCs w:val="24"/>
          <w:lang w:val="es-ES"/>
        </w:rPr>
      </w:pPr>
      <w:r w:rsidRPr="009C3FBC">
        <w:rPr>
          <w:rFonts w:ascii="Book Antiqua" w:hAnsi="Book Antiqua"/>
          <w:bCs/>
          <w:szCs w:val="24"/>
          <w:lang w:val="es-ES"/>
        </w:rPr>
        <w:t>(</w:t>
      </w:r>
      <w:r w:rsidR="004A659C">
        <w:rPr>
          <w:rFonts w:ascii="Book Antiqua" w:hAnsi="Book Antiqua"/>
          <w:bCs/>
          <w:szCs w:val="24"/>
          <w:lang w:val="es-ES"/>
        </w:rPr>
        <w:t>1</w:t>
      </w:r>
      <w:r w:rsidR="00375E69">
        <w:rPr>
          <w:rFonts w:ascii="Book Antiqua" w:hAnsi="Book Antiqua"/>
          <w:bCs/>
          <w:szCs w:val="24"/>
          <w:lang w:val="es-ES"/>
        </w:rPr>
        <w:t>4</w:t>
      </w:r>
      <w:r w:rsidR="004A659C">
        <w:rPr>
          <w:rFonts w:ascii="Book Antiqua" w:hAnsi="Book Antiqua"/>
          <w:bCs/>
          <w:szCs w:val="24"/>
          <w:lang w:val="es-ES"/>
        </w:rPr>
        <w:t xml:space="preserve"> de </w:t>
      </w:r>
      <w:r w:rsidR="00375E69">
        <w:rPr>
          <w:rFonts w:ascii="Book Antiqua" w:hAnsi="Book Antiqua"/>
          <w:bCs/>
          <w:szCs w:val="24"/>
          <w:lang w:val="es-ES"/>
        </w:rPr>
        <w:t xml:space="preserve">mayo </w:t>
      </w:r>
      <w:r w:rsidR="00D63234" w:rsidRPr="009C3FBC">
        <w:rPr>
          <w:rFonts w:ascii="Book Antiqua" w:hAnsi="Book Antiqua"/>
          <w:bCs/>
          <w:szCs w:val="24"/>
          <w:lang w:val="es-ES"/>
        </w:rPr>
        <w:t>de 202</w:t>
      </w:r>
      <w:r w:rsidR="004A659C">
        <w:rPr>
          <w:rFonts w:ascii="Book Antiqua" w:hAnsi="Book Antiqua"/>
          <w:bCs/>
          <w:szCs w:val="24"/>
          <w:lang w:val="es-ES"/>
        </w:rPr>
        <w:t>6</w:t>
      </w:r>
      <w:r w:rsidRPr="009C3FBC">
        <w:rPr>
          <w:rFonts w:ascii="Book Antiqua" w:hAnsi="Book Antiqua"/>
          <w:bCs/>
          <w:szCs w:val="24"/>
          <w:lang w:val="es-ES"/>
        </w:rPr>
        <w:t>)</w:t>
      </w:r>
    </w:p>
    <w:p w14:paraId="741C8AD6" w14:textId="77777777" w:rsidR="00883C0D" w:rsidRPr="009C3FBC" w:rsidRDefault="00883C0D" w:rsidP="004A659C">
      <w:pPr>
        <w:jc w:val="both"/>
        <w:rPr>
          <w:rFonts w:ascii="Book Antiqua" w:hAnsi="Book Antiqua"/>
          <w:b/>
          <w:szCs w:val="24"/>
          <w:lang w:val="es-ES"/>
        </w:rPr>
      </w:pPr>
    </w:p>
    <w:p w14:paraId="6F49DE4D" w14:textId="77777777" w:rsidR="0000190E" w:rsidRDefault="0000190E" w:rsidP="002053FE">
      <w:pPr>
        <w:ind w:firstLine="720"/>
        <w:jc w:val="both"/>
        <w:rPr>
          <w:rFonts w:ascii="Book Antiqua" w:hAnsi="Book Antiqua"/>
          <w:bCs/>
          <w:szCs w:val="24"/>
          <w:lang w:val="es-ES"/>
        </w:rPr>
      </w:pPr>
      <w:r w:rsidRPr="0000190E">
        <w:rPr>
          <w:rFonts w:ascii="Book Antiqua" w:hAnsi="Book Antiqua"/>
          <w:bCs/>
          <w:szCs w:val="24"/>
          <w:lang w:val="es-ES"/>
        </w:rPr>
        <w:t xml:space="preserve">OPM favorece la aprobación del </w:t>
      </w:r>
      <w:r>
        <w:rPr>
          <w:rFonts w:ascii="Book Antiqua" w:hAnsi="Book Antiqua"/>
          <w:bCs/>
          <w:szCs w:val="24"/>
          <w:lang w:val="es-ES"/>
        </w:rPr>
        <w:t>P. de la C. 376.</w:t>
      </w:r>
      <w:r w:rsidRPr="0000190E">
        <w:rPr>
          <w:rFonts w:ascii="Book Antiqua" w:hAnsi="Book Antiqua"/>
          <w:bCs/>
          <w:szCs w:val="24"/>
          <w:lang w:val="es-ES"/>
        </w:rPr>
        <w:t xml:space="preserve"> La entidad sostiene que la medida es una iniciativa fundamental para visibilizar y reconocer las labores domésticas y de cuidado que históricamente han recaído de manera desproporcionada sobre las mujeres, perpetuando la desigualdad económica y la feminización de la pobreza en Puerto Rico. La OPM destaca que la creación de una Encuesta de Uso de Tiempo constituye una herramienta científica indispensable para el diseño de política pública informada, el desarrollo de programas de apoyo familiar y la implantación de estrategias de conciliación laboral basadas en datos objetivos. </w:t>
      </w:r>
    </w:p>
    <w:p w14:paraId="203A244F" w14:textId="77777777" w:rsidR="0000190E" w:rsidRDefault="0000190E" w:rsidP="002053FE">
      <w:pPr>
        <w:ind w:firstLine="720"/>
        <w:jc w:val="both"/>
        <w:rPr>
          <w:rFonts w:ascii="Book Antiqua" w:hAnsi="Book Antiqua"/>
          <w:bCs/>
          <w:szCs w:val="24"/>
          <w:lang w:val="es-ES"/>
        </w:rPr>
      </w:pPr>
    </w:p>
    <w:p w14:paraId="00FA9E5F" w14:textId="7FE21B31" w:rsidR="002053FE" w:rsidRDefault="0000190E" w:rsidP="002053FE">
      <w:pPr>
        <w:ind w:firstLine="720"/>
        <w:jc w:val="both"/>
        <w:rPr>
          <w:rFonts w:ascii="Book Antiqua" w:hAnsi="Book Antiqua"/>
          <w:bCs/>
          <w:szCs w:val="24"/>
          <w:lang w:val="es-ES"/>
        </w:rPr>
      </w:pPr>
      <w:r w:rsidRPr="0000190E">
        <w:rPr>
          <w:rFonts w:ascii="Book Antiqua" w:hAnsi="Book Antiqua"/>
          <w:bCs/>
          <w:szCs w:val="24"/>
          <w:lang w:val="es-ES"/>
        </w:rPr>
        <w:t>A pesar de su endoso firme, la agencia condiciona la viabilidad a largo plazo del estatuto sugiriendo recomendaciones puntuales: enmendar el texto para garantizar por ley la asignación de fondos recurrentes que aseguren la operación del Comité Especial y la realización periódica de la encuesta, así como ordenar mandatoriamente que la recopilación de datos incluya métricas estrictamente desagregadas por sexo, edad, región geográfica, nivel socioeconómico y composición familiar para optimizar la precisión de los análisis socioeconómicos</w:t>
      </w:r>
      <w:r>
        <w:rPr>
          <w:rFonts w:ascii="Book Antiqua" w:hAnsi="Book Antiqua"/>
          <w:bCs/>
          <w:szCs w:val="24"/>
          <w:lang w:val="es-ES"/>
        </w:rPr>
        <w:t>.</w:t>
      </w:r>
    </w:p>
    <w:p w14:paraId="0E14D243" w14:textId="77777777" w:rsidR="0000190E" w:rsidRDefault="0000190E" w:rsidP="002053FE">
      <w:pPr>
        <w:ind w:firstLine="720"/>
        <w:jc w:val="both"/>
        <w:rPr>
          <w:rFonts w:ascii="Book Antiqua" w:hAnsi="Book Antiqua"/>
          <w:bCs/>
          <w:szCs w:val="24"/>
          <w:lang w:val="es-ES"/>
        </w:rPr>
      </w:pPr>
    </w:p>
    <w:p w14:paraId="1DB4212F" w14:textId="33D20500" w:rsidR="002053FE" w:rsidRDefault="00375E69" w:rsidP="002053FE">
      <w:pPr>
        <w:jc w:val="center"/>
        <w:rPr>
          <w:rFonts w:ascii="Book Antiqua" w:hAnsi="Book Antiqua"/>
          <w:b/>
          <w:szCs w:val="24"/>
          <w:lang w:val="es-ES"/>
        </w:rPr>
      </w:pPr>
      <w:r>
        <w:rPr>
          <w:rFonts w:ascii="Book Antiqua" w:hAnsi="Book Antiqua"/>
          <w:b/>
          <w:szCs w:val="24"/>
          <w:u w:val="single"/>
          <w:lang w:val="es-ES"/>
        </w:rPr>
        <w:t>Instituto de Estadísticas de PR (IEPR)</w:t>
      </w:r>
    </w:p>
    <w:p w14:paraId="7177B609" w14:textId="65A223FC" w:rsidR="002053FE" w:rsidRDefault="002053FE" w:rsidP="002053FE">
      <w:pPr>
        <w:ind w:firstLine="720"/>
        <w:jc w:val="center"/>
        <w:rPr>
          <w:rFonts w:ascii="Book Antiqua" w:hAnsi="Book Antiqua"/>
          <w:bCs/>
          <w:szCs w:val="24"/>
          <w:lang w:val="es-ES"/>
        </w:rPr>
      </w:pPr>
      <w:r>
        <w:rPr>
          <w:rFonts w:ascii="Book Antiqua" w:hAnsi="Book Antiqua"/>
          <w:bCs/>
          <w:szCs w:val="24"/>
          <w:lang w:val="es-ES"/>
        </w:rPr>
        <w:t>(</w:t>
      </w:r>
      <w:r w:rsidR="00375E69">
        <w:rPr>
          <w:rFonts w:ascii="Book Antiqua" w:hAnsi="Book Antiqua"/>
          <w:bCs/>
          <w:szCs w:val="24"/>
          <w:lang w:val="es-ES"/>
        </w:rPr>
        <w:t>15 de mayo</w:t>
      </w:r>
      <w:r>
        <w:rPr>
          <w:rFonts w:ascii="Book Antiqua" w:hAnsi="Book Antiqua"/>
          <w:bCs/>
          <w:szCs w:val="24"/>
          <w:lang w:val="es-ES"/>
        </w:rPr>
        <w:t xml:space="preserve"> de 2026)</w:t>
      </w:r>
    </w:p>
    <w:p w14:paraId="76EE3A19" w14:textId="77777777" w:rsidR="002053FE" w:rsidRDefault="002053FE" w:rsidP="002053FE">
      <w:pPr>
        <w:ind w:firstLine="720"/>
        <w:rPr>
          <w:rFonts w:ascii="Book Antiqua" w:hAnsi="Book Antiqua"/>
          <w:bCs/>
          <w:szCs w:val="24"/>
          <w:lang w:val="es-ES"/>
        </w:rPr>
      </w:pPr>
    </w:p>
    <w:p w14:paraId="530F663B" w14:textId="77777777" w:rsidR="00375E69" w:rsidRDefault="00375E69" w:rsidP="00F067FC">
      <w:pPr>
        <w:ind w:firstLine="720"/>
        <w:jc w:val="both"/>
        <w:rPr>
          <w:rFonts w:ascii="Book Antiqua" w:hAnsi="Book Antiqua"/>
          <w:bCs/>
          <w:szCs w:val="24"/>
          <w:lang w:val="es-ES"/>
        </w:rPr>
      </w:pPr>
      <w:r w:rsidRPr="00375E69">
        <w:rPr>
          <w:rFonts w:ascii="Book Antiqua" w:hAnsi="Book Antiqua"/>
          <w:bCs/>
          <w:szCs w:val="24"/>
          <w:lang w:val="es-ES"/>
        </w:rPr>
        <w:t xml:space="preserve">El </w:t>
      </w:r>
      <w:r>
        <w:rPr>
          <w:rFonts w:ascii="Book Antiqua" w:hAnsi="Book Antiqua"/>
          <w:bCs/>
          <w:szCs w:val="24"/>
          <w:lang w:val="es-ES"/>
        </w:rPr>
        <w:t>IEPR</w:t>
      </w:r>
      <w:r w:rsidRPr="00375E69">
        <w:rPr>
          <w:rFonts w:ascii="Book Antiqua" w:hAnsi="Book Antiqua"/>
          <w:bCs/>
          <w:szCs w:val="24"/>
          <w:lang w:val="es-ES"/>
        </w:rPr>
        <w:t xml:space="preserve"> avala y respalda de forma los objetivos del P. de la C. 376, una medida legislativa que busca implementar el Plan para Cuantificar el Trabajo No Remunerado mediante la creación del Comité Especial para Cuantificar el Uso de Tiempo y la ejecución de una Encuesta de Uso de Tiempo. El Instituto reconoce que este proyecto atiende un vacío crítico en las estadísticas económicas y sociales tradicionales del país, permitiendo visibilizar, medir y estimar el valor económico del trabajo doméstico y de cuidado no remunerado, así como analizar las marcadas desigualdades de género en su distribución. </w:t>
      </w:r>
    </w:p>
    <w:p w14:paraId="5875DFAE" w14:textId="77777777" w:rsidR="00375E69" w:rsidRDefault="00375E69" w:rsidP="00375E69">
      <w:pPr>
        <w:ind w:firstLine="720"/>
        <w:jc w:val="both"/>
        <w:rPr>
          <w:rFonts w:ascii="Book Antiqua" w:hAnsi="Book Antiqua"/>
          <w:bCs/>
          <w:szCs w:val="24"/>
          <w:lang w:val="es-ES"/>
        </w:rPr>
      </w:pPr>
    </w:p>
    <w:p w14:paraId="124C1237" w14:textId="77777777" w:rsidR="00375E69" w:rsidRDefault="00375E69" w:rsidP="00375E69">
      <w:pPr>
        <w:ind w:firstLine="720"/>
        <w:jc w:val="both"/>
        <w:rPr>
          <w:rFonts w:ascii="Book Antiqua" w:hAnsi="Book Antiqua"/>
          <w:bCs/>
          <w:szCs w:val="24"/>
          <w:lang w:val="es-ES"/>
        </w:rPr>
      </w:pPr>
      <w:r w:rsidRPr="00375E69">
        <w:rPr>
          <w:rFonts w:ascii="Book Antiqua" w:hAnsi="Book Antiqua"/>
          <w:bCs/>
          <w:szCs w:val="24"/>
          <w:lang w:val="es-ES"/>
        </w:rPr>
        <w:lastRenderedPageBreak/>
        <w:t>Además, la entidad destaca la alineación de la propuesta con los estándares metodológicos de organismos internacionales como la ONU y la CEPAL a través del marco ICATUS 2016, y subraya la viabilidad del plan basándose en exitosas experiencias comparadas en países como México y Chile.</w:t>
      </w:r>
    </w:p>
    <w:p w14:paraId="02AF273D" w14:textId="77777777" w:rsidR="00375E69" w:rsidRDefault="00375E69" w:rsidP="00375E69">
      <w:pPr>
        <w:ind w:firstLine="720"/>
        <w:jc w:val="both"/>
        <w:rPr>
          <w:rFonts w:ascii="Book Antiqua" w:hAnsi="Book Antiqua"/>
          <w:bCs/>
          <w:szCs w:val="24"/>
          <w:lang w:val="es-ES"/>
        </w:rPr>
      </w:pPr>
    </w:p>
    <w:p w14:paraId="583D01F0" w14:textId="1481111A" w:rsidR="00F067FC" w:rsidRDefault="00375E69" w:rsidP="00375E69">
      <w:pPr>
        <w:ind w:firstLine="720"/>
        <w:jc w:val="both"/>
        <w:rPr>
          <w:rFonts w:ascii="Book Antiqua" w:hAnsi="Book Antiqua"/>
          <w:bCs/>
          <w:szCs w:val="24"/>
          <w:lang w:val="es-ES"/>
        </w:rPr>
      </w:pPr>
      <w:r w:rsidRPr="00375E69">
        <w:rPr>
          <w:rFonts w:ascii="Book Antiqua" w:hAnsi="Book Antiqua"/>
          <w:bCs/>
          <w:szCs w:val="24"/>
          <w:lang w:val="es-ES"/>
        </w:rPr>
        <w:t xml:space="preserve"> En conclusión, el Instituto condiciona su apoyo definitivo a la integración de sus recomendaciones técnicas —tales como asegurar recursos presupuestarios sostenibles, establecer una periodicidad quinquenal, realizar pruebas piloto y utilizar el método de costo de reemplazo especializado con referencias salariales del mercado laboral local— para garantizar la viabilidad operativa y el rigor metodológico de este importante instrumento de política pública basada en evidencia</w:t>
      </w:r>
      <w:r>
        <w:rPr>
          <w:rFonts w:ascii="Book Antiqua" w:hAnsi="Book Antiqua"/>
          <w:bCs/>
          <w:szCs w:val="24"/>
          <w:lang w:val="es-ES"/>
        </w:rPr>
        <w:t>.</w:t>
      </w:r>
    </w:p>
    <w:p w14:paraId="46C5C4D0" w14:textId="77777777" w:rsidR="005C554C" w:rsidRDefault="005C554C" w:rsidP="00375E69">
      <w:pPr>
        <w:ind w:firstLine="720"/>
        <w:jc w:val="both"/>
        <w:rPr>
          <w:rFonts w:ascii="Book Antiqua" w:hAnsi="Book Antiqua"/>
          <w:bCs/>
          <w:szCs w:val="24"/>
          <w:lang w:val="es-ES"/>
        </w:rPr>
      </w:pPr>
    </w:p>
    <w:p w14:paraId="4F26EBDF" w14:textId="3512EAD2" w:rsidR="005C554C" w:rsidRDefault="005C554C" w:rsidP="005C554C">
      <w:pPr>
        <w:ind w:firstLine="720"/>
        <w:jc w:val="center"/>
        <w:rPr>
          <w:rFonts w:ascii="Book Antiqua" w:hAnsi="Book Antiqua"/>
          <w:bCs/>
          <w:szCs w:val="24"/>
          <w:lang w:val="es-ES"/>
        </w:rPr>
      </w:pPr>
      <w:r w:rsidRPr="005C554C">
        <w:rPr>
          <w:rFonts w:ascii="Book Antiqua" w:hAnsi="Book Antiqua"/>
          <w:b/>
          <w:szCs w:val="24"/>
          <w:u w:val="single"/>
          <w:lang w:val="es-ES"/>
        </w:rPr>
        <w:t>Departamento del Trabajo y Recursos Humanos (DTRH)</w:t>
      </w:r>
    </w:p>
    <w:p w14:paraId="477781B6" w14:textId="612A73B9" w:rsidR="005C554C" w:rsidRDefault="005C554C" w:rsidP="005C554C">
      <w:pPr>
        <w:ind w:firstLine="720"/>
        <w:jc w:val="center"/>
        <w:rPr>
          <w:rFonts w:ascii="Book Antiqua" w:hAnsi="Book Antiqua"/>
          <w:bCs/>
          <w:szCs w:val="24"/>
          <w:lang w:val="es-ES"/>
        </w:rPr>
      </w:pPr>
      <w:r>
        <w:rPr>
          <w:rFonts w:ascii="Book Antiqua" w:hAnsi="Book Antiqua"/>
          <w:bCs/>
          <w:szCs w:val="24"/>
          <w:lang w:val="es-ES"/>
        </w:rPr>
        <w:t>(2 de junio de 2026)</w:t>
      </w:r>
    </w:p>
    <w:p w14:paraId="796080D4" w14:textId="77777777" w:rsidR="005C554C" w:rsidRDefault="005C554C" w:rsidP="005C554C">
      <w:pPr>
        <w:ind w:firstLine="720"/>
        <w:rPr>
          <w:rFonts w:ascii="Book Antiqua" w:hAnsi="Book Antiqua"/>
          <w:bCs/>
          <w:szCs w:val="24"/>
          <w:lang w:val="es-ES"/>
        </w:rPr>
      </w:pPr>
    </w:p>
    <w:p w14:paraId="3113EC17" w14:textId="77777777" w:rsidR="00F0288F" w:rsidRDefault="005C554C" w:rsidP="005C554C">
      <w:pPr>
        <w:ind w:firstLine="720"/>
        <w:jc w:val="both"/>
        <w:rPr>
          <w:rFonts w:ascii="Book Antiqua" w:hAnsi="Book Antiqua"/>
          <w:bCs/>
          <w:szCs w:val="24"/>
          <w:lang w:val="es-ES"/>
        </w:rPr>
      </w:pPr>
      <w:r>
        <w:rPr>
          <w:rFonts w:ascii="Book Antiqua" w:hAnsi="Book Antiqua"/>
          <w:bCs/>
          <w:szCs w:val="24"/>
          <w:lang w:val="es-ES"/>
        </w:rPr>
        <w:t xml:space="preserve">El </w:t>
      </w:r>
      <w:r w:rsidRPr="005C554C">
        <w:rPr>
          <w:rFonts w:ascii="Book Antiqua" w:hAnsi="Book Antiqua"/>
          <w:bCs/>
          <w:szCs w:val="24"/>
          <w:lang w:val="es-ES"/>
        </w:rPr>
        <w:t>DTRH aportó datos históricos de su Negociado de Estadísticas del Trabajo correspondientes al año 2025. Estos datos confirman la disparidad de género en el mercado: aunque las mujeres representan el 45.2% de la fuerza trabajadora y el 47.3% de las empleadas poseen un bachillerato o más, la participación laboral femenina general sigue siendo menor al 50%. El informe destaca que existen 915,000 mujeres fuera del grupo trabajador, y que la razón principal para el 47.9% de ellas son las responsabilidades del hogar u oficios domésticos. Ante esto, la agencia validó la intención de la medida al reconocer la necesidad de herramientas para crear políticas públicas que atiendan la desigualdad y la falta de sistemas de cuidado.</w:t>
      </w:r>
      <w:r>
        <w:rPr>
          <w:rFonts w:ascii="Book Antiqua" w:hAnsi="Book Antiqua"/>
          <w:bCs/>
          <w:szCs w:val="24"/>
          <w:lang w:val="es-ES"/>
        </w:rPr>
        <w:t xml:space="preserve"> </w:t>
      </w:r>
    </w:p>
    <w:p w14:paraId="2D89F371" w14:textId="77777777" w:rsidR="00F0288F" w:rsidRDefault="00F0288F" w:rsidP="005C554C">
      <w:pPr>
        <w:ind w:firstLine="720"/>
        <w:jc w:val="both"/>
        <w:rPr>
          <w:rFonts w:ascii="Book Antiqua" w:hAnsi="Book Antiqua"/>
          <w:bCs/>
          <w:szCs w:val="24"/>
          <w:lang w:val="es-ES"/>
        </w:rPr>
      </w:pPr>
    </w:p>
    <w:p w14:paraId="0E2AB0BA" w14:textId="64550ABD" w:rsidR="005C554C" w:rsidRDefault="005C554C" w:rsidP="005C554C">
      <w:pPr>
        <w:ind w:firstLine="720"/>
        <w:jc w:val="both"/>
        <w:rPr>
          <w:rFonts w:ascii="Book Antiqua" w:hAnsi="Book Antiqua"/>
          <w:bCs/>
          <w:szCs w:val="24"/>
          <w:lang w:val="es-ES"/>
        </w:rPr>
      </w:pPr>
      <w:r>
        <w:rPr>
          <w:rFonts w:ascii="Book Antiqua" w:hAnsi="Book Antiqua"/>
          <w:bCs/>
          <w:szCs w:val="24"/>
          <w:lang w:val="es-ES"/>
        </w:rPr>
        <w:t xml:space="preserve"> </w:t>
      </w:r>
      <w:r w:rsidRPr="005C554C">
        <w:rPr>
          <w:rFonts w:ascii="Book Antiqua" w:hAnsi="Book Antiqua"/>
          <w:bCs/>
          <w:szCs w:val="24"/>
          <w:lang w:val="es-ES"/>
        </w:rPr>
        <w:t>A pesar de coincidir plenamente con el propósito social y la intención legislativa del proyecto</w:t>
      </w:r>
      <w:r>
        <w:rPr>
          <w:rFonts w:ascii="Book Antiqua" w:hAnsi="Book Antiqua"/>
          <w:bCs/>
          <w:szCs w:val="24"/>
          <w:lang w:val="es-ES"/>
        </w:rPr>
        <w:t>,</w:t>
      </w:r>
      <w:r w:rsidRPr="005C554C">
        <w:rPr>
          <w:rFonts w:ascii="Book Antiqua" w:hAnsi="Book Antiqua"/>
          <w:bCs/>
          <w:szCs w:val="24"/>
          <w:lang w:val="es-ES"/>
        </w:rPr>
        <w:t xml:space="preserve"> el DTRH mantiene una postura de no apoyo a la medida según redactada. La agencia explicó que su Negociado se encuentra en un proceso de transición tecnológica en sus aplicaciones de recopilación de datos. Añadir las variables requeridas por el P. de la C. 376 obligatoriamente implicaría una reprogramación tecnológica y gastos operativos que el proyecto de ley no sufraga. Además, aclaró que las encuestas actuales que maneja en conjunto con el </w:t>
      </w:r>
      <w:r w:rsidRPr="005C554C">
        <w:rPr>
          <w:rFonts w:ascii="Book Antiqua" w:hAnsi="Book Antiqua"/>
          <w:bCs/>
          <w:i/>
          <w:iCs/>
          <w:szCs w:val="24"/>
          <w:lang w:val="es-ES"/>
        </w:rPr>
        <w:t xml:space="preserve">Bureau </w:t>
      </w:r>
      <w:proofErr w:type="spellStart"/>
      <w:r w:rsidRPr="005C554C">
        <w:rPr>
          <w:rFonts w:ascii="Book Antiqua" w:hAnsi="Book Antiqua"/>
          <w:bCs/>
          <w:i/>
          <w:iCs/>
          <w:szCs w:val="24"/>
          <w:lang w:val="es-ES"/>
        </w:rPr>
        <w:t>of</w:t>
      </w:r>
      <w:proofErr w:type="spellEnd"/>
      <w:r w:rsidRPr="005C554C">
        <w:rPr>
          <w:rFonts w:ascii="Book Antiqua" w:hAnsi="Book Antiqua"/>
          <w:bCs/>
          <w:i/>
          <w:iCs/>
          <w:szCs w:val="24"/>
          <w:lang w:val="es-ES"/>
        </w:rPr>
        <w:t xml:space="preserve"> Labor </w:t>
      </w:r>
      <w:proofErr w:type="spellStart"/>
      <w:r w:rsidRPr="005C554C">
        <w:rPr>
          <w:rFonts w:ascii="Book Antiqua" w:hAnsi="Book Antiqua"/>
          <w:bCs/>
          <w:i/>
          <w:iCs/>
          <w:szCs w:val="24"/>
          <w:lang w:val="es-ES"/>
        </w:rPr>
        <w:t>Statistics</w:t>
      </w:r>
      <w:proofErr w:type="spellEnd"/>
      <w:r w:rsidRPr="005C554C">
        <w:rPr>
          <w:rFonts w:ascii="Book Antiqua" w:hAnsi="Book Antiqua"/>
          <w:bCs/>
          <w:szCs w:val="24"/>
          <w:lang w:val="es-ES"/>
        </w:rPr>
        <w:t xml:space="preserve"> (BLS) son federales y están estandarizadas, por lo que no se pueden modificar de manera interna.</w:t>
      </w:r>
    </w:p>
    <w:p w14:paraId="65863EE4" w14:textId="77777777" w:rsidR="00F0288F" w:rsidRDefault="00F0288F" w:rsidP="00F0288F">
      <w:pPr>
        <w:jc w:val="both"/>
        <w:rPr>
          <w:rFonts w:ascii="Book Antiqua" w:hAnsi="Book Antiqua"/>
          <w:bCs/>
          <w:szCs w:val="24"/>
          <w:lang w:val="es-ES"/>
        </w:rPr>
      </w:pPr>
    </w:p>
    <w:p w14:paraId="2A400E13" w14:textId="0184FA62" w:rsidR="005C554C" w:rsidRDefault="005C554C" w:rsidP="00F0288F">
      <w:pPr>
        <w:ind w:firstLine="720"/>
        <w:jc w:val="both"/>
        <w:rPr>
          <w:rFonts w:ascii="Book Antiqua" w:hAnsi="Book Antiqua"/>
          <w:bCs/>
          <w:szCs w:val="24"/>
          <w:lang w:val="es-ES"/>
        </w:rPr>
      </w:pPr>
      <w:r w:rsidRPr="005C554C">
        <w:rPr>
          <w:rFonts w:ascii="Book Antiqua" w:hAnsi="Book Antiqua"/>
          <w:bCs/>
          <w:szCs w:val="24"/>
          <w:lang w:val="es-ES"/>
        </w:rPr>
        <w:t>Finalmente, la secretaría de la agencia expresó que otorga deferencia a las evaluaciones fiscales y presupuestarias que emitan tanto la AAFAF como la Oficina de Gerencia y Presupuesto (OGP)</w:t>
      </w:r>
      <w:r>
        <w:rPr>
          <w:rFonts w:ascii="Book Antiqua" w:hAnsi="Book Antiqua"/>
          <w:bCs/>
          <w:szCs w:val="24"/>
          <w:lang w:val="es-ES"/>
        </w:rPr>
        <w:t>.</w:t>
      </w:r>
    </w:p>
    <w:p w14:paraId="07B86E2E" w14:textId="77777777" w:rsidR="00141E9A" w:rsidRPr="003C2D21" w:rsidRDefault="00141E9A" w:rsidP="005C554C">
      <w:pPr>
        <w:jc w:val="both"/>
        <w:rPr>
          <w:rFonts w:ascii="Book Antiqua" w:hAnsi="Book Antiqua"/>
          <w:bCs/>
          <w:szCs w:val="24"/>
          <w:lang w:val="es-ES"/>
        </w:rPr>
      </w:pPr>
    </w:p>
    <w:p w14:paraId="45BF0A10" w14:textId="77777777" w:rsidR="00F0288F" w:rsidRDefault="00F0288F" w:rsidP="00ED30AA">
      <w:pPr>
        <w:jc w:val="center"/>
        <w:rPr>
          <w:rFonts w:ascii="Book Antiqua" w:hAnsi="Book Antiqua"/>
          <w:b/>
          <w:szCs w:val="24"/>
          <w:lang w:val="es-ES"/>
        </w:rPr>
      </w:pPr>
    </w:p>
    <w:p w14:paraId="77142DB5" w14:textId="77777777" w:rsidR="00F0288F" w:rsidRDefault="00F0288F" w:rsidP="00ED30AA">
      <w:pPr>
        <w:jc w:val="center"/>
        <w:rPr>
          <w:rFonts w:ascii="Book Antiqua" w:hAnsi="Book Antiqua"/>
          <w:b/>
          <w:szCs w:val="24"/>
          <w:lang w:val="es-ES"/>
        </w:rPr>
      </w:pPr>
    </w:p>
    <w:p w14:paraId="626C97D3" w14:textId="77777777" w:rsidR="00F0288F" w:rsidRDefault="00F0288F" w:rsidP="00ED30AA">
      <w:pPr>
        <w:jc w:val="center"/>
        <w:rPr>
          <w:rFonts w:ascii="Book Antiqua" w:hAnsi="Book Antiqua"/>
          <w:b/>
          <w:szCs w:val="24"/>
          <w:lang w:val="es-ES"/>
        </w:rPr>
      </w:pPr>
    </w:p>
    <w:p w14:paraId="0D5838B9" w14:textId="77777777" w:rsidR="00F0288F" w:rsidRDefault="00F0288F" w:rsidP="00ED30AA">
      <w:pPr>
        <w:jc w:val="center"/>
        <w:rPr>
          <w:rFonts w:ascii="Book Antiqua" w:hAnsi="Book Antiqua"/>
          <w:b/>
          <w:szCs w:val="24"/>
          <w:lang w:val="es-ES"/>
        </w:rPr>
      </w:pPr>
    </w:p>
    <w:p w14:paraId="33019F60" w14:textId="6A27A0FF" w:rsidR="00ED30AA" w:rsidRPr="009C3FBC" w:rsidRDefault="00ED30AA" w:rsidP="00ED30AA">
      <w:pPr>
        <w:jc w:val="center"/>
        <w:rPr>
          <w:rFonts w:ascii="Book Antiqua" w:hAnsi="Book Antiqua"/>
          <w:b/>
          <w:szCs w:val="24"/>
          <w:lang w:val="es-ES"/>
        </w:rPr>
      </w:pPr>
      <w:r w:rsidRPr="009C3FBC">
        <w:rPr>
          <w:rFonts w:ascii="Book Antiqua" w:hAnsi="Book Antiqua"/>
          <w:b/>
          <w:szCs w:val="24"/>
          <w:lang w:val="es-ES"/>
        </w:rPr>
        <w:lastRenderedPageBreak/>
        <w:t>IMPACTO FISCAL</w:t>
      </w:r>
    </w:p>
    <w:p w14:paraId="39F84350" w14:textId="77777777" w:rsidR="00C41234" w:rsidRPr="009C3FBC" w:rsidRDefault="00C41234" w:rsidP="00ED30AA">
      <w:pPr>
        <w:jc w:val="both"/>
        <w:rPr>
          <w:rFonts w:ascii="Book Antiqua" w:hAnsi="Book Antiqua"/>
          <w:szCs w:val="24"/>
          <w:lang w:val="es-ES"/>
        </w:rPr>
      </w:pPr>
    </w:p>
    <w:p w14:paraId="55507C4C" w14:textId="5EC614A8" w:rsidR="00C35F50" w:rsidRPr="00C35F50" w:rsidRDefault="00C35F50" w:rsidP="00C35F50">
      <w:pPr>
        <w:ind w:firstLine="720"/>
        <w:jc w:val="both"/>
        <w:rPr>
          <w:rFonts w:ascii="Book Antiqua" w:hAnsi="Book Antiqua"/>
          <w:szCs w:val="24"/>
          <w:lang w:val="es-ES"/>
        </w:rPr>
      </w:pPr>
      <w:r w:rsidRPr="00C35F50">
        <w:rPr>
          <w:rFonts w:ascii="Book Antiqua" w:hAnsi="Book Antiqua"/>
          <w:szCs w:val="24"/>
          <w:lang w:val="es-ES"/>
        </w:rPr>
        <w:t>La OPAL evaluó</w:t>
      </w:r>
      <w:r>
        <w:rPr>
          <w:rFonts w:ascii="Book Antiqua" w:hAnsi="Book Antiqua"/>
          <w:szCs w:val="24"/>
          <w:lang w:val="es-ES"/>
        </w:rPr>
        <w:t xml:space="preserve"> </w:t>
      </w:r>
      <w:r w:rsidRPr="00C35F50">
        <w:rPr>
          <w:rFonts w:ascii="Book Antiqua" w:hAnsi="Book Antiqua"/>
          <w:szCs w:val="24"/>
          <w:lang w:val="es-ES"/>
        </w:rPr>
        <w:t>el efecto fiscal del P. de la C. 376, el cual busca</w:t>
      </w:r>
      <w:r>
        <w:rPr>
          <w:rFonts w:ascii="Book Antiqua" w:hAnsi="Book Antiqua"/>
          <w:szCs w:val="24"/>
          <w:lang w:val="es-ES"/>
        </w:rPr>
        <w:t xml:space="preserve"> </w:t>
      </w:r>
      <w:r w:rsidRPr="00C35F50">
        <w:rPr>
          <w:rFonts w:ascii="Book Antiqua" w:hAnsi="Book Antiqua"/>
          <w:szCs w:val="24"/>
          <w:lang w:val="es-ES"/>
        </w:rPr>
        <w:t>desarrollar e implementar el Plan para</w:t>
      </w:r>
      <w:r>
        <w:rPr>
          <w:rFonts w:ascii="Book Antiqua" w:hAnsi="Book Antiqua"/>
          <w:szCs w:val="24"/>
          <w:lang w:val="es-ES"/>
        </w:rPr>
        <w:t xml:space="preserve"> </w:t>
      </w:r>
      <w:r w:rsidRPr="00C35F50">
        <w:rPr>
          <w:rFonts w:ascii="Book Antiqua" w:hAnsi="Book Antiqua"/>
          <w:szCs w:val="24"/>
          <w:lang w:val="es-ES"/>
        </w:rPr>
        <w:t>Cuantificar el Trabajo No Remunerado en</w:t>
      </w:r>
      <w:r>
        <w:rPr>
          <w:rFonts w:ascii="Book Antiqua" w:hAnsi="Book Antiqua"/>
          <w:szCs w:val="24"/>
          <w:lang w:val="es-ES"/>
        </w:rPr>
        <w:t xml:space="preserve"> </w:t>
      </w:r>
      <w:r w:rsidRPr="00C35F50">
        <w:rPr>
          <w:rFonts w:ascii="Book Antiqua" w:hAnsi="Book Antiqua"/>
          <w:szCs w:val="24"/>
          <w:lang w:val="es-ES"/>
        </w:rPr>
        <w:t>Puerto Rico y analizar el impacto de dicha</w:t>
      </w:r>
      <w:r>
        <w:rPr>
          <w:rFonts w:ascii="Book Antiqua" w:hAnsi="Book Antiqua"/>
          <w:szCs w:val="24"/>
          <w:lang w:val="es-ES"/>
        </w:rPr>
        <w:t xml:space="preserve"> </w:t>
      </w:r>
      <w:r w:rsidRPr="00C35F50">
        <w:rPr>
          <w:rFonts w:ascii="Book Antiqua" w:hAnsi="Book Antiqua"/>
          <w:szCs w:val="24"/>
          <w:lang w:val="es-ES"/>
        </w:rPr>
        <w:t>labor en la economía.</w:t>
      </w:r>
      <w:r>
        <w:rPr>
          <w:rFonts w:ascii="Book Antiqua" w:hAnsi="Book Antiqua"/>
          <w:szCs w:val="24"/>
          <w:lang w:val="es-ES"/>
        </w:rPr>
        <w:t xml:space="preserve"> </w:t>
      </w:r>
      <w:r w:rsidRPr="00C35F50">
        <w:rPr>
          <w:rFonts w:ascii="Book Antiqua" w:hAnsi="Book Antiqua"/>
          <w:szCs w:val="24"/>
          <w:lang w:val="es-ES"/>
        </w:rPr>
        <w:t>El Proyecto conllevaría la erogación de</w:t>
      </w:r>
      <w:r>
        <w:rPr>
          <w:rFonts w:ascii="Book Antiqua" w:hAnsi="Book Antiqua"/>
          <w:szCs w:val="24"/>
          <w:lang w:val="es-ES"/>
        </w:rPr>
        <w:t xml:space="preserve"> </w:t>
      </w:r>
      <w:r w:rsidRPr="00C35F50">
        <w:rPr>
          <w:rFonts w:ascii="Book Antiqua" w:hAnsi="Book Antiqua"/>
          <w:szCs w:val="24"/>
          <w:lang w:val="es-ES"/>
        </w:rPr>
        <w:t>recursos públicos, toda vez que crearía un</w:t>
      </w:r>
      <w:r>
        <w:rPr>
          <w:rFonts w:ascii="Book Antiqua" w:hAnsi="Book Antiqua"/>
          <w:szCs w:val="24"/>
          <w:lang w:val="es-ES"/>
        </w:rPr>
        <w:t xml:space="preserve"> </w:t>
      </w:r>
      <w:r w:rsidRPr="00C35F50">
        <w:rPr>
          <w:rFonts w:ascii="Book Antiqua" w:hAnsi="Book Antiqua"/>
          <w:szCs w:val="24"/>
          <w:lang w:val="es-ES"/>
        </w:rPr>
        <w:t>nuevo cuerpo administrativo y ampliaría la</w:t>
      </w:r>
      <w:r>
        <w:rPr>
          <w:rFonts w:ascii="Book Antiqua" w:hAnsi="Book Antiqua"/>
          <w:szCs w:val="24"/>
          <w:lang w:val="es-ES"/>
        </w:rPr>
        <w:t xml:space="preserve"> </w:t>
      </w:r>
      <w:r w:rsidRPr="00C35F50">
        <w:rPr>
          <w:rFonts w:ascii="Book Antiqua" w:hAnsi="Book Antiqua"/>
          <w:szCs w:val="24"/>
          <w:lang w:val="es-ES"/>
        </w:rPr>
        <w:t>carga operativa del DTRH.</w:t>
      </w:r>
    </w:p>
    <w:p w14:paraId="31DDFFA6" w14:textId="77777777" w:rsidR="00C35F50" w:rsidRDefault="00C35F50" w:rsidP="00C35F50">
      <w:pPr>
        <w:ind w:firstLine="720"/>
        <w:jc w:val="both"/>
        <w:rPr>
          <w:rFonts w:ascii="Book Antiqua" w:hAnsi="Book Antiqua"/>
          <w:szCs w:val="24"/>
          <w:lang w:val="es-ES"/>
        </w:rPr>
      </w:pPr>
    </w:p>
    <w:p w14:paraId="77363844" w14:textId="5A69DA5C" w:rsidR="00C35F50" w:rsidRPr="00C35F50" w:rsidRDefault="00C35F50" w:rsidP="00C35F50">
      <w:pPr>
        <w:ind w:firstLine="720"/>
        <w:jc w:val="both"/>
        <w:rPr>
          <w:rFonts w:ascii="Book Antiqua" w:hAnsi="Book Antiqua"/>
          <w:szCs w:val="24"/>
          <w:lang w:val="es-ES"/>
        </w:rPr>
      </w:pPr>
      <w:r w:rsidRPr="00C35F50">
        <w:rPr>
          <w:rFonts w:ascii="Book Antiqua" w:hAnsi="Book Antiqua"/>
          <w:szCs w:val="24"/>
          <w:lang w:val="es-ES"/>
        </w:rPr>
        <w:t>Dadas las similitudes en su composición y</w:t>
      </w:r>
      <w:r>
        <w:rPr>
          <w:rFonts w:ascii="Book Antiqua" w:hAnsi="Book Antiqua"/>
          <w:szCs w:val="24"/>
          <w:lang w:val="es-ES"/>
        </w:rPr>
        <w:t xml:space="preserve"> </w:t>
      </w:r>
      <w:r w:rsidRPr="00C35F50">
        <w:rPr>
          <w:rFonts w:ascii="Book Antiqua" w:hAnsi="Book Antiqua"/>
          <w:szCs w:val="24"/>
          <w:lang w:val="es-ES"/>
        </w:rPr>
        <w:t>las facultades delegadas respecto a la</w:t>
      </w:r>
    </w:p>
    <w:p w14:paraId="655B7577" w14:textId="05B0C179" w:rsidR="00931EA0" w:rsidRPr="00C35F50" w:rsidRDefault="00C35F50" w:rsidP="00C35F50">
      <w:pPr>
        <w:jc w:val="both"/>
        <w:rPr>
          <w:rFonts w:ascii="Book Antiqua" w:hAnsi="Book Antiqua"/>
          <w:szCs w:val="24"/>
          <w:lang w:val="es-ES"/>
        </w:rPr>
      </w:pPr>
      <w:r w:rsidRPr="00C35F50">
        <w:rPr>
          <w:rFonts w:ascii="Book Antiqua" w:hAnsi="Book Antiqua"/>
          <w:szCs w:val="24"/>
          <w:lang w:val="es-ES"/>
        </w:rPr>
        <w:t>Comisión Evaluadora del Salario Mínimo,</w:t>
      </w:r>
      <w:r>
        <w:rPr>
          <w:rFonts w:ascii="Book Antiqua" w:hAnsi="Book Antiqua"/>
          <w:szCs w:val="24"/>
          <w:lang w:val="es-ES"/>
        </w:rPr>
        <w:t xml:space="preserve"> </w:t>
      </w:r>
      <w:r w:rsidRPr="00C35F50">
        <w:rPr>
          <w:rFonts w:ascii="Book Antiqua" w:hAnsi="Book Antiqua"/>
          <w:szCs w:val="24"/>
          <w:lang w:val="es-ES"/>
        </w:rPr>
        <w:t>creada al amparo de la Ley 47-2021, se</w:t>
      </w:r>
      <w:r>
        <w:rPr>
          <w:rFonts w:ascii="Book Antiqua" w:hAnsi="Book Antiqua"/>
          <w:szCs w:val="24"/>
          <w:lang w:val="es-ES"/>
        </w:rPr>
        <w:t xml:space="preserve"> </w:t>
      </w:r>
      <w:r w:rsidRPr="00C35F50">
        <w:rPr>
          <w:rFonts w:ascii="Book Antiqua" w:hAnsi="Book Antiqua"/>
          <w:szCs w:val="24"/>
          <w:lang w:val="es-ES"/>
        </w:rPr>
        <w:t>optó por presentar como impacto fiscal</w:t>
      </w:r>
      <w:r>
        <w:rPr>
          <w:rFonts w:ascii="Book Antiqua" w:hAnsi="Book Antiqua"/>
          <w:szCs w:val="24"/>
          <w:lang w:val="es-ES"/>
        </w:rPr>
        <w:t xml:space="preserve"> </w:t>
      </w:r>
      <w:r w:rsidRPr="00C35F50">
        <w:rPr>
          <w:rFonts w:ascii="Book Antiqua" w:hAnsi="Book Antiqua"/>
          <w:szCs w:val="24"/>
          <w:lang w:val="es-ES"/>
        </w:rPr>
        <w:t>referente la asignación para el</w:t>
      </w:r>
      <w:r>
        <w:rPr>
          <w:rFonts w:ascii="Book Antiqua" w:hAnsi="Book Antiqua"/>
          <w:szCs w:val="24"/>
          <w:lang w:val="es-ES"/>
        </w:rPr>
        <w:t xml:space="preserve"> </w:t>
      </w:r>
      <w:r w:rsidRPr="00C35F50">
        <w:rPr>
          <w:rFonts w:ascii="Book Antiqua" w:hAnsi="Book Antiqua"/>
          <w:szCs w:val="24"/>
          <w:lang w:val="es-ES"/>
        </w:rPr>
        <w:t>funcionamiento de esta última según el</w:t>
      </w:r>
      <w:r>
        <w:rPr>
          <w:rFonts w:ascii="Book Antiqua" w:hAnsi="Book Antiqua"/>
          <w:szCs w:val="24"/>
          <w:lang w:val="es-ES"/>
        </w:rPr>
        <w:t xml:space="preserve"> </w:t>
      </w:r>
      <w:r w:rsidRPr="00C35F50">
        <w:rPr>
          <w:rFonts w:ascii="Book Antiqua" w:hAnsi="Book Antiqua"/>
          <w:szCs w:val="24"/>
          <w:lang w:val="es-ES"/>
        </w:rPr>
        <w:t>Presupuesto Certificado para el Año</w:t>
      </w:r>
      <w:r>
        <w:rPr>
          <w:rFonts w:ascii="Book Antiqua" w:hAnsi="Book Antiqua"/>
          <w:szCs w:val="24"/>
          <w:lang w:val="es-ES"/>
        </w:rPr>
        <w:t xml:space="preserve"> </w:t>
      </w:r>
      <w:r w:rsidRPr="00C35F50">
        <w:rPr>
          <w:rFonts w:ascii="Book Antiqua" w:hAnsi="Book Antiqua"/>
          <w:szCs w:val="24"/>
          <w:lang w:val="es-ES"/>
        </w:rPr>
        <w:t>Fiscal 2026.</w:t>
      </w:r>
      <w:r>
        <w:rPr>
          <w:rFonts w:ascii="Book Antiqua" w:hAnsi="Book Antiqua"/>
          <w:szCs w:val="24"/>
          <w:lang w:val="es-ES"/>
        </w:rPr>
        <w:t xml:space="preserve"> </w:t>
      </w:r>
      <w:r w:rsidRPr="00C35F50">
        <w:rPr>
          <w:rFonts w:ascii="Book Antiqua" w:hAnsi="Book Antiqua"/>
          <w:szCs w:val="24"/>
          <w:lang w:val="es-ES"/>
        </w:rPr>
        <w:t>Por esa razón, se estima que, de ser</w:t>
      </w:r>
      <w:r>
        <w:rPr>
          <w:rFonts w:ascii="Book Antiqua" w:hAnsi="Book Antiqua"/>
          <w:szCs w:val="24"/>
          <w:lang w:val="es-ES"/>
        </w:rPr>
        <w:t xml:space="preserve"> </w:t>
      </w:r>
      <w:r w:rsidRPr="00C35F50">
        <w:rPr>
          <w:rFonts w:ascii="Book Antiqua" w:hAnsi="Book Antiqua"/>
          <w:szCs w:val="24"/>
          <w:lang w:val="es-ES"/>
        </w:rPr>
        <w:t>aprobado el P. de la C. 376, el costo fiscal</w:t>
      </w:r>
      <w:r>
        <w:rPr>
          <w:rFonts w:ascii="Book Antiqua" w:hAnsi="Book Antiqua"/>
          <w:szCs w:val="24"/>
          <w:lang w:val="es-ES"/>
        </w:rPr>
        <w:t xml:space="preserve"> </w:t>
      </w:r>
      <w:r w:rsidRPr="00C35F50">
        <w:rPr>
          <w:rFonts w:ascii="Book Antiqua" w:hAnsi="Book Antiqua"/>
          <w:szCs w:val="24"/>
          <w:lang w:val="es-ES"/>
        </w:rPr>
        <w:t>mínimo de organizar el Comité se</w:t>
      </w:r>
      <w:r>
        <w:rPr>
          <w:rFonts w:ascii="Book Antiqua" w:hAnsi="Book Antiqua"/>
          <w:szCs w:val="24"/>
          <w:lang w:val="es-ES"/>
        </w:rPr>
        <w:t xml:space="preserve"> </w:t>
      </w:r>
      <w:r w:rsidRPr="00C35F50">
        <w:rPr>
          <w:rFonts w:ascii="Book Antiqua" w:hAnsi="Book Antiqua"/>
          <w:szCs w:val="24"/>
          <w:lang w:val="es-ES"/>
        </w:rPr>
        <w:t>aproxima a los $205,000</w:t>
      </w:r>
      <w:r>
        <w:rPr>
          <w:rFonts w:ascii="Book Antiqua" w:hAnsi="Book Antiqua"/>
          <w:szCs w:val="24"/>
          <w:lang w:val="es-ES"/>
        </w:rPr>
        <w:t>.</w:t>
      </w:r>
    </w:p>
    <w:p w14:paraId="0E543BFD" w14:textId="72587626" w:rsidR="00E4167A" w:rsidRPr="009C3FBC" w:rsidRDefault="00ED30AA" w:rsidP="007F4D2B">
      <w:pPr>
        <w:jc w:val="center"/>
        <w:rPr>
          <w:rFonts w:ascii="Book Antiqua" w:hAnsi="Book Antiqua"/>
          <w:b/>
          <w:bCs/>
          <w:szCs w:val="24"/>
          <w:lang w:val="es-ES"/>
        </w:rPr>
      </w:pPr>
      <w:r w:rsidRPr="009C3FBC">
        <w:rPr>
          <w:rFonts w:ascii="Book Antiqua" w:hAnsi="Book Antiqua"/>
          <w:b/>
          <w:bCs/>
          <w:szCs w:val="24"/>
          <w:lang w:val="es-ES"/>
        </w:rPr>
        <w:t>CONCLUSIÓN</w:t>
      </w:r>
    </w:p>
    <w:p w14:paraId="77D69D18" w14:textId="77777777" w:rsidR="00E4167A" w:rsidRPr="009C3FBC" w:rsidRDefault="00E4167A" w:rsidP="00ED30AA">
      <w:pPr>
        <w:jc w:val="both"/>
        <w:rPr>
          <w:rFonts w:ascii="Book Antiqua" w:hAnsi="Book Antiqua"/>
          <w:b/>
          <w:bCs/>
          <w:szCs w:val="24"/>
          <w:lang w:val="es-ES"/>
        </w:rPr>
      </w:pPr>
    </w:p>
    <w:p w14:paraId="513C099F" w14:textId="7A35958D" w:rsidR="00F0288F" w:rsidRDefault="00F0288F" w:rsidP="00C35F50">
      <w:pPr>
        <w:ind w:firstLine="720"/>
        <w:jc w:val="both"/>
        <w:rPr>
          <w:rFonts w:ascii="Book Antiqua" w:hAnsi="Book Antiqua"/>
          <w:szCs w:val="24"/>
          <w:lang w:val="es-PR"/>
        </w:rPr>
      </w:pPr>
      <w:r w:rsidRPr="00F0288F">
        <w:rPr>
          <w:rFonts w:ascii="Book Antiqua" w:hAnsi="Book Antiqua"/>
          <w:szCs w:val="24"/>
          <w:lang w:val="es-PR"/>
        </w:rPr>
        <w:t>Esta Comisión, tras un riguroso análisis de la medida y de los memoriales explicativos recibidos, reconoce la loable intención del P. de la C. 376 de visibilizar, medir y cuantificar el valor económico del trabajo no remunerado y su impacto en las disparidades de género. Sin embargo, este cuerpo legislativo se ve en la obligación de anteponer la responsabilidad fiscal y la viabilidad presupuestaria del Gobierno de Puerto Rico, concluyendo que la medida, tal como está redactada, adolece de un impacto fiscal adverso y no financiado que imposibilita su ejecución real. El proyecto de ley impone la creación permanente de una nueva estructura gubernamental denominada "Comité Especial para Cuantificar el Uso de Tiempo" y ordena de forma mandatori</w:t>
      </w:r>
      <w:r>
        <w:rPr>
          <w:rFonts w:ascii="Book Antiqua" w:hAnsi="Book Antiqua"/>
          <w:szCs w:val="24"/>
          <w:lang w:val="es-PR"/>
        </w:rPr>
        <w:t>o</w:t>
      </w:r>
      <w:r w:rsidRPr="00F0288F">
        <w:rPr>
          <w:rFonts w:ascii="Book Antiqua" w:hAnsi="Book Antiqua"/>
          <w:szCs w:val="24"/>
          <w:lang w:val="es-PR"/>
        </w:rPr>
        <w:t xml:space="preserve"> el diseño y levantamiento masivo de una "Encuesta de Uso de Tiempo" cada cinco años. Ambas disposiciones conllevan una carga económica sustancial y recurrente que incluye la contratación de personal técnico, el adiestramiento bajo estándares internacionales de recolección de datos y la adquisición de herramientas tecnológicas complejas para el procesamiento de microdatos analíticos.</w:t>
      </w:r>
      <w:r w:rsidR="00C35F50">
        <w:rPr>
          <w:rFonts w:ascii="Book Antiqua" w:hAnsi="Book Antiqua"/>
          <w:szCs w:val="24"/>
          <w:lang w:val="es-PR"/>
        </w:rPr>
        <w:t xml:space="preserve"> </w:t>
      </w:r>
      <w:r w:rsidRPr="00F0288F">
        <w:rPr>
          <w:rFonts w:ascii="Book Antiqua" w:hAnsi="Book Antiqua"/>
          <w:szCs w:val="24"/>
          <w:lang w:val="es-PR"/>
        </w:rPr>
        <w:t xml:space="preserve">Esta deficiencia presupuestaria fue directamente validada por los organismos llamados a deponer. </w:t>
      </w:r>
    </w:p>
    <w:p w14:paraId="3E2E6A1D" w14:textId="77777777" w:rsidR="00F0288F" w:rsidRDefault="00F0288F" w:rsidP="00F4561B">
      <w:pPr>
        <w:ind w:firstLine="720"/>
        <w:jc w:val="both"/>
        <w:rPr>
          <w:rFonts w:ascii="Book Antiqua" w:hAnsi="Book Antiqua"/>
          <w:szCs w:val="24"/>
          <w:lang w:val="es-PR"/>
        </w:rPr>
      </w:pPr>
    </w:p>
    <w:p w14:paraId="1563D933" w14:textId="204CF66B" w:rsidR="00F0288F" w:rsidRDefault="00F0288F" w:rsidP="00F0288F">
      <w:pPr>
        <w:ind w:firstLine="720"/>
        <w:jc w:val="both"/>
        <w:rPr>
          <w:rFonts w:ascii="Book Antiqua" w:hAnsi="Book Antiqua"/>
          <w:szCs w:val="24"/>
          <w:lang w:val="es-PR"/>
        </w:rPr>
      </w:pPr>
      <w:r w:rsidRPr="00F0288F">
        <w:rPr>
          <w:rFonts w:ascii="Book Antiqua" w:hAnsi="Book Antiqua"/>
          <w:szCs w:val="24"/>
          <w:lang w:val="es-PR"/>
        </w:rPr>
        <w:t>Por su parte, el propio DTRH estableció su rotunda oposición debido a la incompatibilidad técnica y la falta de fondos en su Negociado, mientras que la OPM otorgó un endoso estrictamente condicionado a que se enmendara el estatuto para obligar la asignación de fondos recurrentes y suficientes dentro del Presupuesto General de Gastos. Al no existir una partida asignada, ni una certificación previa de viabilidad económica por parte de la OGP, la aprobación de esta medida violaría el principio de prudencia fiscal, convirtiéndose en un mandato legislativo inoperante e inaplicable por falta de recursos.</w:t>
      </w:r>
    </w:p>
    <w:p w14:paraId="7B55AC86" w14:textId="77777777" w:rsidR="00F0288F" w:rsidRPr="00F0288F" w:rsidRDefault="00F0288F" w:rsidP="00F4561B">
      <w:pPr>
        <w:ind w:firstLine="720"/>
        <w:jc w:val="both"/>
        <w:rPr>
          <w:rFonts w:ascii="Book Antiqua" w:hAnsi="Book Antiqua"/>
          <w:szCs w:val="24"/>
          <w:lang w:val="es-PR"/>
        </w:rPr>
      </w:pPr>
    </w:p>
    <w:p w14:paraId="45308EBE" w14:textId="46FA2A9A" w:rsidR="00931EA0" w:rsidRPr="003052D8" w:rsidRDefault="00931EA0" w:rsidP="00931EA0">
      <w:pPr>
        <w:ind w:firstLine="720"/>
        <w:jc w:val="both"/>
        <w:rPr>
          <w:rFonts w:ascii="Book Antiqua" w:hAnsi="Book Antiqua"/>
          <w:szCs w:val="24"/>
          <w:lang w:val="es-ES"/>
        </w:rPr>
      </w:pPr>
      <w:r w:rsidRPr="003052D8">
        <w:rPr>
          <w:rFonts w:ascii="Book Antiqua" w:hAnsi="Book Antiqua"/>
          <w:b/>
          <w:szCs w:val="24"/>
          <w:lang w:val="es-ES"/>
        </w:rPr>
        <w:lastRenderedPageBreak/>
        <w:t xml:space="preserve">POR TODO LO ANTES EXPUESTO, </w:t>
      </w:r>
      <w:r w:rsidRPr="003052D8">
        <w:rPr>
          <w:rFonts w:ascii="Book Antiqua" w:hAnsi="Book Antiqua"/>
          <w:szCs w:val="24"/>
          <w:lang w:val="es-ES"/>
        </w:rPr>
        <w:t>la Comisión</w:t>
      </w:r>
      <w:r w:rsidRPr="003052D8">
        <w:rPr>
          <w:rFonts w:ascii="Book Antiqua" w:hAnsi="Book Antiqua"/>
          <w:spacing w:val="-3"/>
          <w:szCs w:val="24"/>
          <w:lang w:val="es-ES"/>
        </w:rPr>
        <w:t xml:space="preserve"> </w:t>
      </w:r>
      <w:r>
        <w:rPr>
          <w:rFonts w:ascii="Book Antiqua" w:hAnsi="Book Antiqua"/>
          <w:spacing w:val="-3"/>
          <w:szCs w:val="24"/>
          <w:lang w:val="es-ES"/>
        </w:rPr>
        <w:t>del Trabajo y Asuntos Laborales</w:t>
      </w:r>
      <w:r w:rsidRPr="003052D8">
        <w:rPr>
          <w:rFonts w:ascii="Book Antiqua" w:hAnsi="Book Antiqua"/>
          <w:spacing w:val="-3"/>
          <w:szCs w:val="24"/>
          <w:lang w:val="es-ES"/>
        </w:rPr>
        <w:t xml:space="preserve"> de</w:t>
      </w:r>
      <w:r>
        <w:rPr>
          <w:rFonts w:ascii="Book Antiqua" w:hAnsi="Book Antiqua"/>
          <w:spacing w:val="-3"/>
          <w:szCs w:val="24"/>
          <w:lang w:val="es-ES"/>
        </w:rPr>
        <w:t xml:space="preserve"> la Cámara de</w:t>
      </w:r>
      <w:r w:rsidRPr="003052D8">
        <w:rPr>
          <w:rFonts w:ascii="Book Antiqua" w:hAnsi="Book Antiqua"/>
          <w:spacing w:val="-3"/>
          <w:szCs w:val="24"/>
          <w:lang w:val="es-ES"/>
        </w:rPr>
        <w:t xml:space="preserve"> Representantes </w:t>
      </w:r>
      <w:r w:rsidRPr="003052D8">
        <w:rPr>
          <w:rFonts w:ascii="Book Antiqua" w:hAnsi="Book Antiqua"/>
          <w:szCs w:val="24"/>
          <w:lang w:val="es-ES"/>
        </w:rPr>
        <w:t xml:space="preserve">de Puerto Rico, previo estudio y consideración, presenta ante este Cuerpo el Informe Negativo sobre el </w:t>
      </w:r>
      <w:r w:rsidRPr="003052D8">
        <w:rPr>
          <w:rFonts w:ascii="Book Antiqua" w:hAnsi="Book Antiqua"/>
          <w:b/>
          <w:szCs w:val="24"/>
          <w:lang w:val="es-ES"/>
        </w:rPr>
        <w:t xml:space="preserve">Proyecto de la Cámara </w:t>
      </w:r>
      <w:r w:rsidR="00E43C92">
        <w:rPr>
          <w:rFonts w:ascii="Book Antiqua" w:hAnsi="Book Antiqua"/>
          <w:b/>
          <w:szCs w:val="24"/>
          <w:lang w:val="es-ES"/>
        </w:rPr>
        <w:t>376</w:t>
      </w:r>
      <w:r w:rsidRPr="003052D8">
        <w:rPr>
          <w:rFonts w:ascii="Book Antiqua" w:hAnsi="Book Antiqua"/>
          <w:szCs w:val="24"/>
          <w:lang w:val="es-ES"/>
        </w:rPr>
        <w:t xml:space="preserve">, recomendando que el proyecto no sea aprobado. </w:t>
      </w:r>
    </w:p>
    <w:p w14:paraId="629E6DC5" w14:textId="77777777" w:rsidR="00ED30AA" w:rsidRPr="009C3FBC" w:rsidRDefault="00ED30AA" w:rsidP="00ED30AA">
      <w:pPr>
        <w:jc w:val="both"/>
        <w:rPr>
          <w:rFonts w:ascii="Book Antiqua" w:hAnsi="Book Antiqua"/>
          <w:szCs w:val="24"/>
          <w:lang w:val="es-ES"/>
        </w:rPr>
      </w:pPr>
    </w:p>
    <w:p w14:paraId="72E607D6" w14:textId="77777777" w:rsidR="00ED30AA" w:rsidRPr="009C3FBC" w:rsidRDefault="00ED30AA" w:rsidP="00ED30AA">
      <w:pPr>
        <w:jc w:val="both"/>
        <w:rPr>
          <w:rFonts w:ascii="Book Antiqua" w:hAnsi="Book Antiqua"/>
          <w:szCs w:val="24"/>
          <w:lang w:val="es-ES"/>
        </w:rPr>
      </w:pPr>
      <w:r w:rsidRPr="009C3FBC">
        <w:rPr>
          <w:rFonts w:ascii="Book Antiqua" w:hAnsi="Book Antiqua"/>
          <w:szCs w:val="24"/>
          <w:lang w:val="es-ES"/>
        </w:rPr>
        <w:t>Respetuosamente sometido,</w:t>
      </w:r>
    </w:p>
    <w:p w14:paraId="7DC7A4CF" w14:textId="77777777" w:rsidR="00ED30AA" w:rsidRPr="009C3FBC" w:rsidRDefault="00ED30AA" w:rsidP="00ED30AA">
      <w:pPr>
        <w:jc w:val="both"/>
        <w:rPr>
          <w:rFonts w:ascii="Book Antiqua" w:hAnsi="Book Antiqua"/>
          <w:szCs w:val="24"/>
          <w:lang w:val="es-ES"/>
        </w:rPr>
      </w:pPr>
    </w:p>
    <w:p w14:paraId="6F0A9401" w14:textId="1290E329" w:rsidR="00ED30AA" w:rsidRDefault="00ED30AA" w:rsidP="00ED30AA">
      <w:pPr>
        <w:jc w:val="both"/>
        <w:rPr>
          <w:rFonts w:ascii="Book Antiqua" w:hAnsi="Book Antiqua"/>
          <w:noProof/>
          <w:szCs w:val="24"/>
          <w:lang w:val="es-ES"/>
        </w:rPr>
      </w:pPr>
    </w:p>
    <w:p w14:paraId="23D5D2C6" w14:textId="77777777" w:rsidR="00277C23" w:rsidRPr="009C3FBC" w:rsidRDefault="00277C23" w:rsidP="00ED30AA">
      <w:pPr>
        <w:jc w:val="both"/>
        <w:rPr>
          <w:rFonts w:ascii="Book Antiqua" w:hAnsi="Book Antiqua"/>
          <w:szCs w:val="24"/>
          <w:lang w:val="es-ES"/>
        </w:rPr>
      </w:pPr>
    </w:p>
    <w:p w14:paraId="4B762190" w14:textId="2FC40355" w:rsidR="00ED30AA" w:rsidRPr="009C3FBC" w:rsidRDefault="00ED30AA" w:rsidP="00ED30AA">
      <w:pPr>
        <w:jc w:val="both"/>
        <w:rPr>
          <w:rFonts w:ascii="Book Antiqua" w:hAnsi="Book Antiqua"/>
          <w:b/>
          <w:bCs/>
          <w:i/>
          <w:iCs/>
          <w:szCs w:val="24"/>
          <w:lang w:val="es-ES"/>
        </w:rPr>
      </w:pPr>
      <w:r w:rsidRPr="009C3FBC">
        <w:rPr>
          <w:rFonts w:ascii="Book Antiqua" w:hAnsi="Book Antiqua"/>
          <w:b/>
          <w:bCs/>
          <w:i/>
          <w:iCs/>
          <w:szCs w:val="24"/>
          <w:lang w:val="es-ES"/>
        </w:rPr>
        <w:t xml:space="preserve">Hon. </w:t>
      </w:r>
      <w:r w:rsidR="00CB7C9D">
        <w:rPr>
          <w:rFonts w:ascii="Book Antiqua" w:hAnsi="Book Antiqua"/>
          <w:b/>
          <w:bCs/>
          <w:i/>
          <w:iCs/>
          <w:szCs w:val="24"/>
          <w:lang w:val="es-ES"/>
        </w:rPr>
        <w:t>Roberto J. López Román</w:t>
      </w:r>
      <w:r w:rsidRPr="009C3FBC">
        <w:rPr>
          <w:rFonts w:ascii="Book Antiqua" w:hAnsi="Book Antiqua"/>
          <w:b/>
          <w:bCs/>
          <w:i/>
          <w:iCs/>
          <w:szCs w:val="24"/>
          <w:lang w:val="es-ES"/>
        </w:rPr>
        <w:tab/>
        <w:t xml:space="preserve"> </w:t>
      </w:r>
    </w:p>
    <w:p w14:paraId="0DF26DC7" w14:textId="77777777" w:rsidR="00ED30AA" w:rsidRPr="009C3FBC" w:rsidRDefault="00ED30AA" w:rsidP="00ED30AA">
      <w:pPr>
        <w:jc w:val="both"/>
        <w:rPr>
          <w:rFonts w:ascii="Book Antiqua" w:hAnsi="Book Antiqua"/>
          <w:szCs w:val="24"/>
          <w:lang w:val="es-ES"/>
        </w:rPr>
      </w:pPr>
      <w:r w:rsidRPr="009C3FBC">
        <w:rPr>
          <w:rFonts w:ascii="Book Antiqua" w:hAnsi="Book Antiqua"/>
          <w:szCs w:val="24"/>
          <w:lang w:val="es-ES"/>
        </w:rPr>
        <w:t>Presidente</w:t>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p>
    <w:p w14:paraId="7CC2C6FC" w14:textId="3F6F0709" w:rsidR="003B01A3" w:rsidRPr="009C3FBC" w:rsidRDefault="00ED30AA" w:rsidP="004B7C0B">
      <w:pPr>
        <w:jc w:val="both"/>
        <w:rPr>
          <w:rFonts w:ascii="Book Antiqua" w:hAnsi="Book Antiqua"/>
          <w:szCs w:val="24"/>
          <w:lang w:val="es-ES"/>
        </w:rPr>
      </w:pPr>
      <w:r w:rsidRPr="009C3FBC">
        <w:rPr>
          <w:rFonts w:ascii="Book Antiqua" w:hAnsi="Book Antiqua"/>
          <w:szCs w:val="24"/>
          <w:lang w:val="es-ES"/>
        </w:rPr>
        <w:t>Comisión de</w:t>
      </w:r>
      <w:r w:rsidR="00CB7C9D">
        <w:rPr>
          <w:rFonts w:ascii="Book Antiqua" w:hAnsi="Book Antiqua"/>
          <w:szCs w:val="24"/>
          <w:lang w:val="es-ES"/>
        </w:rPr>
        <w:t>l Trabajo y Asuntos Laborales</w:t>
      </w:r>
    </w:p>
    <w:sectPr w:rsidR="003B01A3" w:rsidRPr="009C3FBC" w:rsidSect="005718E8">
      <w:headerReference w:type="default" r:id="rId13"/>
      <w:footerReference w:type="default" r:id="rId14"/>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C821F2" w14:textId="77777777" w:rsidR="00514343" w:rsidRDefault="00514343">
      <w:r>
        <w:separator/>
      </w:r>
    </w:p>
  </w:endnote>
  <w:endnote w:type="continuationSeparator" w:id="0">
    <w:p w14:paraId="02145D41" w14:textId="77777777" w:rsidR="00514343" w:rsidRDefault="005143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24EF647"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FF8E87" w14:textId="77777777" w:rsidR="00514343" w:rsidRDefault="00514343">
      <w:r>
        <w:separator/>
      </w:r>
    </w:p>
  </w:footnote>
  <w:footnote w:type="continuationSeparator" w:id="0">
    <w:p w14:paraId="728EC381" w14:textId="77777777" w:rsidR="00514343" w:rsidRDefault="00514343">
      <w:r>
        <w:continuationSeparator/>
      </w:r>
    </w:p>
  </w:footnote>
  <w:footnote w:id="1">
    <w:p w14:paraId="240CF734" w14:textId="2EC5C0FE" w:rsidR="00375E69" w:rsidRPr="00375E69" w:rsidRDefault="00375E69" w:rsidP="00375E69">
      <w:pPr>
        <w:pStyle w:val="FootnoteText"/>
        <w:rPr>
          <w:lang w:val="es-PR"/>
        </w:rPr>
      </w:pPr>
      <w:r>
        <w:rPr>
          <w:rStyle w:val="FootnoteReference"/>
        </w:rPr>
        <w:footnoteRef/>
      </w:r>
      <w:r w:rsidRPr="00375E69">
        <w:rPr>
          <w:lang w:val="es-PR"/>
        </w:rPr>
        <w:t xml:space="preserve"> El 14 de mayo de 2026 s</w:t>
      </w:r>
      <w:r>
        <w:rPr>
          <w:lang w:val="es-PR"/>
        </w:rPr>
        <w:t>e recibió el memorial de la OPM.</w:t>
      </w:r>
    </w:p>
  </w:footnote>
  <w:footnote w:id="2">
    <w:p w14:paraId="14621E67" w14:textId="7F553A61" w:rsidR="00375E69" w:rsidRPr="00375E69" w:rsidRDefault="00375E69">
      <w:pPr>
        <w:pStyle w:val="FootnoteText"/>
        <w:rPr>
          <w:lang w:val="es-PR"/>
        </w:rPr>
      </w:pPr>
      <w:r>
        <w:rPr>
          <w:rStyle w:val="FootnoteReference"/>
        </w:rPr>
        <w:footnoteRef/>
      </w:r>
      <w:r w:rsidRPr="00375E69">
        <w:rPr>
          <w:lang w:val="es-PR"/>
        </w:rPr>
        <w:t xml:space="preserve"> </w:t>
      </w:r>
      <w:r>
        <w:rPr>
          <w:lang w:val="es-PR"/>
        </w:rPr>
        <w:t>El 15 de mayo de 2026 se recibió el memorial del IEPR.</w:t>
      </w:r>
    </w:p>
  </w:footnote>
  <w:footnote w:id="3">
    <w:p w14:paraId="00CB7D68" w14:textId="323C60AF" w:rsidR="005C554C" w:rsidRPr="002053FE" w:rsidRDefault="005C554C" w:rsidP="005C554C">
      <w:pPr>
        <w:pStyle w:val="FootnoteText"/>
        <w:rPr>
          <w:lang w:val="es-PR"/>
        </w:rPr>
      </w:pPr>
      <w:r w:rsidRPr="002053FE">
        <w:rPr>
          <w:rStyle w:val="FootnoteReference"/>
          <w:rFonts w:ascii="Book Antiqua" w:hAnsi="Book Antiqua"/>
        </w:rPr>
        <w:footnoteRef/>
      </w:r>
      <w:r w:rsidRPr="002053FE">
        <w:rPr>
          <w:rFonts w:ascii="Book Antiqua" w:hAnsi="Book Antiqua"/>
          <w:lang w:val="es-PR"/>
        </w:rPr>
        <w:t xml:space="preserve"> </w:t>
      </w:r>
      <w:r>
        <w:rPr>
          <w:rFonts w:ascii="Book Antiqua" w:hAnsi="Book Antiqua"/>
          <w:lang w:val="es-PR"/>
        </w:rPr>
        <w:t>El 2 de junio de 2026 se recibió memorial del DTRH.</w:t>
      </w:r>
    </w:p>
  </w:footnote>
  <w:footnote w:id="4">
    <w:p w14:paraId="07EA6702" w14:textId="215A5BF2" w:rsidR="00375E69" w:rsidRPr="002053FE" w:rsidRDefault="00375E69" w:rsidP="00375E69">
      <w:pPr>
        <w:pStyle w:val="FootnoteText"/>
        <w:rPr>
          <w:rFonts w:ascii="Book Antiqua" w:hAnsi="Book Antiqua"/>
          <w:lang w:val="es-PR"/>
        </w:rPr>
      </w:pPr>
      <w:r w:rsidRPr="002053FE">
        <w:rPr>
          <w:rStyle w:val="FootnoteReference"/>
          <w:rFonts w:ascii="Book Antiqua" w:hAnsi="Book Antiqua"/>
        </w:rPr>
        <w:footnoteRef/>
      </w:r>
      <w:r>
        <w:rPr>
          <w:rFonts w:ascii="Book Antiqua" w:hAnsi="Book Antiqua"/>
          <w:lang w:val="es-PR"/>
        </w:rPr>
        <w:t>El 27 de abril de 2026 se solicitó memorial a</w:t>
      </w:r>
      <w:r w:rsidRPr="002053FE">
        <w:rPr>
          <w:rFonts w:ascii="Book Antiqua" w:hAnsi="Book Antiqua"/>
          <w:lang w:val="es-PR"/>
        </w:rPr>
        <w:t xml:space="preserve"> MIDA. </w:t>
      </w:r>
      <w:r>
        <w:rPr>
          <w:rFonts w:ascii="Book Antiqua" w:hAnsi="Book Antiqua"/>
          <w:lang w:val="es-PR"/>
        </w:rPr>
        <w:t xml:space="preserve">Al momento de presentar este informe no estaba disponible. </w:t>
      </w:r>
    </w:p>
  </w:footnote>
  <w:footnote w:id="5">
    <w:p w14:paraId="732ED859" w14:textId="022A1343" w:rsidR="009E1CC5" w:rsidRPr="009E1CC5" w:rsidRDefault="009E1CC5">
      <w:pPr>
        <w:pStyle w:val="FootnoteText"/>
        <w:rPr>
          <w:lang w:val="es-PR"/>
        </w:rPr>
      </w:pPr>
      <w:r>
        <w:rPr>
          <w:rStyle w:val="FootnoteReference"/>
        </w:rPr>
        <w:footnoteRef/>
      </w:r>
      <w:r w:rsidRPr="009E1CC5">
        <w:rPr>
          <w:lang w:val="es-PR"/>
        </w:rPr>
        <w:t xml:space="preserve"> El </w:t>
      </w:r>
      <w:r w:rsidR="00C35F50">
        <w:rPr>
          <w:lang w:val="es-PR"/>
        </w:rPr>
        <w:t xml:space="preserve">18 de junio de 2026 se recibió el informe de la OPAL. </w:t>
      </w:r>
      <w:r>
        <w:rPr>
          <w:lang w:val="es-P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43BE16E2"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w:t>
    </w:r>
    <w:r w:rsidR="007D44E4">
      <w:rPr>
        <w:rFonts w:ascii="Book Antiqua" w:hAnsi="Book Antiqua"/>
        <w:b/>
        <w:sz w:val="20"/>
        <w:lang w:val="es-PR"/>
      </w:rPr>
      <w:t>l Trabajo y Asunto Laborales</w:t>
    </w:r>
  </w:p>
  <w:p w14:paraId="1F97640D" w14:textId="7A377D11" w:rsidR="004E5AFE"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w:t>
    </w:r>
    <w:r w:rsidR="00931EA0">
      <w:rPr>
        <w:rFonts w:ascii="Book Antiqua" w:hAnsi="Book Antiqua"/>
        <w:b/>
        <w:sz w:val="20"/>
        <w:lang w:val="es-PR"/>
      </w:rPr>
      <w:t>Negativo</w:t>
    </w:r>
    <w:r w:rsidRPr="00AA356F">
      <w:rPr>
        <w:rFonts w:ascii="Book Antiqua" w:hAnsi="Book Antiqua"/>
        <w:b/>
        <w:sz w:val="20"/>
        <w:lang w:val="es-PR"/>
      </w:rPr>
      <w:t xml:space="preserve"> </w:t>
    </w:r>
  </w:p>
  <w:p w14:paraId="418D21AC" w14:textId="44BCDC8F"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sidR="00AA6704">
      <w:rPr>
        <w:rFonts w:ascii="Book Antiqua" w:hAnsi="Book Antiqua"/>
        <w:b/>
        <w:sz w:val="20"/>
        <w:lang w:val="es-PR"/>
      </w:rPr>
      <w:t xml:space="preserve"> la C. </w:t>
    </w:r>
    <w:r w:rsidR="00375E69">
      <w:rPr>
        <w:rFonts w:ascii="Book Antiqua" w:hAnsi="Book Antiqua"/>
        <w:b/>
        <w:sz w:val="20"/>
        <w:lang w:val="es-PR"/>
      </w:rPr>
      <w:t>376</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D04F91"/>
    <w:multiLevelType w:val="hybridMultilevel"/>
    <w:tmpl w:val="48BCE550"/>
    <w:lvl w:ilvl="0" w:tplc="174AF5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A303AFE"/>
    <w:multiLevelType w:val="multilevel"/>
    <w:tmpl w:val="D272E21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8B3B24"/>
    <w:multiLevelType w:val="hybridMultilevel"/>
    <w:tmpl w:val="5112AD7A"/>
    <w:lvl w:ilvl="0" w:tplc="A204F20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C85DF9"/>
    <w:multiLevelType w:val="hybridMultilevel"/>
    <w:tmpl w:val="D9B0BE20"/>
    <w:lvl w:ilvl="0" w:tplc="763C3F1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6"/>
  </w:num>
  <w:num w:numId="2" w16cid:durableId="996879017">
    <w:abstractNumId w:val="17"/>
  </w:num>
  <w:num w:numId="3" w16cid:durableId="1363820785">
    <w:abstractNumId w:val="10"/>
  </w:num>
  <w:num w:numId="4" w16cid:durableId="303313110">
    <w:abstractNumId w:val="2"/>
  </w:num>
  <w:num w:numId="5" w16cid:durableId="874389364">
    <w:abstractNumId w:val="22"/>
  </w:num>
  <w:num w:numId="6" w16cid:durableId="1358460559">
    <w:abstractNumId w:val="6"/>
  </w:num>
  <w:num w:numId="7" w16cid:durableId="198127431">
    <w:abstractNumId w:val="12"/>
  </w:num>
  <w:num w:numId="8" w16cid:durableId="1751612478">
    <w:abstractNumId w:val="20"/>
  </w:num>
  <w:num w:numId="9" w16cid:durableId="392125813">
    <w:abstractNumId w:val="3"/>
  </w:num>
  <w:num w:numId="10" w16cid:durableId="688794570">
    <w:abstractNumId w:val="21"/>
  </w:num>
  <w:num w:numId="11" w16cid:durableId="591013037">
    <w:abstractNumId w:val="1"/>
  </w:num>
  <w:num w:numId="12" w16cid:durableId="40909517">
    <w:abstractNumId w:val="19"/>
  </w:num>
  <w:num w:numId="13" w16cid:durableId="138772109">
    <w:abstractNumId w:val="13"/>
  </w:num>
  <w:num w:numId="14" w16cid:durableId="2006399549">
    <w:abstractNumId w:val="23"/>
  </w:num>
  <w:num w:numId="15" w16cid:durableId="1322201008">
    <w:abstractNumId w:val="5"/>
  </w:num>
  <w:num w:numId="16" w16cid:durableId="499083648">
    <w:abstractNumId w:val="4"/>
  </w:num>
  <w:num w:numId="17" w16cid:durableId="838958967">
    <w:abstractNumId w:val="15"/>
  </w:num>
  <w:num w:numId="18" w16cid:durableId="210961959">
    <w:abstractNumId w:val="7"/>
  </w:num>
  <w:num w:numId="19" w16cid:durableId="2050110963">
    <w:abstractNumId w:val="18"/>
  </w:num>
  <w:num w:numId="20" w16cid:durableId="1232740073">
    <w:abstractNumId w:val="0"/>
  </w:num>
  <w:num w:numId="21" w16cid:durableId="993484377">
    <w:abstractNumId w:val="9"/>
  </w:num>
  <w:num w:numId="22" w16cid:durableId="440684007">
    <w:abstractNumId w:val="11"/>
  </w:num>
  <w:num w:numId="23" w16cid:durableId="274485611">
    <w:abstractNumId w:val="14"/>
  </w:num>
  <w:num w:numId="24" w16cid:durableId="190725438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0190E"/>
    <w:rsid w:val="0001070C"/>
    <w:rsid w:val="0001112A"/>
    <w:rsid w:val="000127EC"/>
    <w:rsid w:val="00022A9E"/>
    <w:rsid w:val="00027A0E"/>
    <w:rsid w:val="0003731B"/>
    <w:rsid w:val="00040FE4"/>
    <w:rsid w:val="00050C79"/>
    <w:rsid w:val="00060FF8"/>
    <w:rsid w:val="00063100"/>
    <w:rsid w:val="00065570"/>
    <w:rsid w:val="00066E3A"/>
    <w:rsid w:val="000746D5"/>
    <w:rsid w:val="00077A90"/>
    <w:rsid w:val="00082612"/>
    <w:rsid w:val="000867B6"/>
    <w:rsid w:val="00090545"/>
    <w:rsid w:val="000A4FAB"/>
    <w:rsid w:val="000A671F"/>
    <w:rsid w:val="000B28A3"/>
    <w:rsid w:val="000C1C3D"/>
    <w:rsid w:val="000C4470"/>
    <w:rsid w:val="000C4965"/>
    <w:rsid w:val="000D59B8"/>
    <w:rsid w:val="000E7F54"/>
    <w:rsid w:val="000F19A3"/>
    <w:rsid w:val="001036CE"/>
    <w:rsid w:val="00104C64"/>
    <w:rsid w:val="0010744E"/>
    <w:rsid w:val="0011496A"/>
    <w:rsid w:val="001223AA"/>
    <w:rsid w:val="001236A1"/>
    <w:rsid w:val="00140A28"/>
    <w:rsid w:val="00141E9A"/>
    <w:rsid w:val="00147BF2"/>
    <w:rsid w:val="00150C55"/>
    <w:rsid w:val="00157D83"/>
    <w:rsid w:val="00185E95"/>
    <w:rsid w:val="00190D17"/>
    <w:rsid w:val="001919F6"/>
    <w:rsid w:val="0019674E"/>
    <w:rsid w:val="001977A4"/>
    <w:rsid w:val="001A4C2B"/>
    <w:rsid w:val="001B0938"/>
    <w:rsid w:val="001B0FF8"/>
    <w:rsid w:val="001C0C85"/>
    <w:rsid w:val="001C12C0"/>
    <w:rsid w:val="001D03DB"/>
    <w:rsid w:val="001D7A7B"/>
    <w:rsid w:val="001E0043"/>
    <w:rsid w:val="001E2EE8"/>
    <w:rsid w:val="001E56A7"/>
    <w:rsid w:val="001F6DD7"/>
    <w:rsid w:val="00201000"/>
    <w:rsid w:val="002053FE"/>
    <w:rsid w:val="002057D6"/>
    <w:rsid w:val="002221AA"/>
    <w:rsid w:val="00233258"/>
    <w:rsid w:val="002375CB"/>
    <w:rsid w:val="00251EAD"/>
    <w:rsid w:val="002548B8"/>
    <w:rsid w:val="002618D7"/>
    <w:rsid w:val="0027727B"/>
    <w:rsid w:val="00277C23"/>
    <w:rsid w:val="0028282F"/>
    <w:rsid w:val="00290180"/>
    <w:rsid w:val="00290737"/>
    <w:rsid w:val="002949EC"/>
    <w:rsid w:val="0029568E"/>
    <w:rsid w:val="0029599C"/>
    <w:rsid w:val="00296779"/>
    <w:rsid w:val="0029753B"/>
    <w:rsid w:val="002A0C2B"/>
    <w:rsid w:val="002A6D67"/>
    <w:rsid w:val="002B4DBD"/>
    <w:rsid w:val="002D006E"/>
    <w:rsid w:val="002D0DC0"/>
    <w:rsid w:val="002D1053"/>
    <w:rsid w:val="002D12F9"/>
    <w:rsid w:val="002D7B0E"/>
    <w:rsid w:val="002F1E64"/>
    <w:rsid w:val="002F4C29"/>
    <w:rsid w:val="003007B4"/>
    <w:rsid w:val="0030733A"/>
    <w:rsid w:val="00324B04"/>
    <w:rsid w:val="00325C6C"/>
    <w:rsid w:val="0033091C"/>
    <w:rsid w:val="00330C1C"/>
    <w:rsid w:val="0033403A"/>
    <w:rsid w:val="0033517D"/>
    <w:rsid w:val="00337195"/>
    <w:rsid w:val="0033762A"/>
    <w:rsid w:val="00342195"/>
    <w:rsid w:val="0034592F"/>
    <w:rsid w:val="00346032"/>
    <w:rsid w:val="00346595"/>
    <w:rsid w:val="003648B8"/>
    <w:rsid w:val="00366580"/>
    <w:rsid w:val="00375E69"/>
    <w:rsid w:val="00376315"/>
    <w:rsid w:val="00376DFB"/>
    <w:rsid w:val="00380AE8"/>
    <w:rsid w:val="00392175"/>
    <w:rsid w:val="00393121"/>
    <w:rsid w:val="003979D7"/>
    <w:rsid w:val="003A4410"/>
    <w:rsid w:val="003B01A3"/>
    <w:rsid w:val="003B16BF"/>
    <w:rsid w:val="003C1E4B"/>
    <w:rsid w:val="003C2D21"/>
    <w:rsid w:val="003D01D6"/>
    <w:rsid w:val="003D0913"/>
    <w:rsid w:val="003D7D0C"/>
    <w:rsid w:val="003E1D69"/>
    <w:rsid w:val="003E23DC"/>
    <w:rsid w:val="003E2953"/>
    <w:rsid w:val="003E3A56"/>
    <w:rsid w:val="003E7F33"/>
    <w:rsid w:val="003F1A6D"/>
    <w:rsid w:val="003F27C7"/>
    <w:rsid w:val="003F727F"/>
    <w:rsid w:val="00402CA2"/>
    <w:rsid w:val="0040308A"/>
    <w:rsid w:val="00404B52"/>
    <w:rsid w:val="00405A6A"/>
    <w:rsid w:val="00405BAC"/>
    <w:rsid w:val="00414C4D"/>
    <w:rsid w:val="00417AF3"/>
    <w:rsid w:val="004224E5"/>
    <w:rsid w:val="00426536"/>
    <w:rsid w:val="00431C14"/>
    <w:rsid w:val="0043433B"/>
    <w:rsid w:val="00441885"/>
    <w:rsid w:val="00441FB6"/>
    <w:rsid w:val="004424B4"/>
    <w:rsid w:val="00442993"/>
    <w:rsid w:val="0044665B"/>
    <w:rsid w:val="00450007"/>
    <w:rsid w:val="00465534"/>
    <w:rsid w:val="004770CF"/>
    <w:rsid w:val="00477B35"/>
    <w:rsid w:val="00485200"/>
    <w:rsid w:val="0048779C"/>
    <w:rsid w:val="00491727"/>
    <w:rsid w:val="00491C0F"/>
    <w:rsid w:val="004941AC"/>
    <w:rsid w:val="004A659C"/>
    <w:rsid w:val="004B2368"/>
    <w:rsid w:val="004B7C0B"/>
    <w:rsid w:val="004D1649"/>
    <w:rsid w:val="004D513B"/>
    <w:rsid w:val="004E00C4"/>
    <w:rsid w:val="004E5AFE"/>
    <w:rsid w:val="004F629E"/>
    <w:rsid w:val="00500CC7"/>
    <w:rsid w:val="005027AD"/>
    <w:rsid w:val="00502E18"/>
    <w:rsid w:val="00503F3C"/>
    <w:rsid w:val="00504E9B"/>
    <w:rsid w:val="00506D0F"/>
    <w:rsid w:val="00514343"/>
    <w:rsid w:val="00516A65"/>
    <w:rsid w:val="0052399A"/>
    <w:rsid w:val="005414EF"/>
    <w:rsid w:val="00551362"/>
    <w:rsid w:val="005532A3"/>
    <w:rsid w:val="00555018"/>
    <w:rsid w:val="00561187"/>
    <w:rsid w:val="00562EFE"/>
    <w:rsid w:val="00565E86"/>
    <w:rsid w:val="005718E8"/>
    <w:rsid w:val="00572735"/>
    <w:rsid w:val="00577E77"/>
    <w:rsid w:val="00581921"/>
    <w:rsid w:val="00597E80"/>
    <w:rsid w:val="005A749E"/>
    <w:rsid w:val="005B1F1A"/>
    <w:rsid w:val="005B6660"/>
    <w:rsid w:val="005C554C"/>
    <w:rsid w:val="005D3D5C"/>
    <w:rsid w:val="005E0522"/>
    <w:rsid w:val="005E2D25"/>
    <w:rsid w:val="005F3BF6"/>
    <w:rsid w:val="005F67C5"/>
    <w:rsid w:val="00603D56"/>
    <w:rsid w:val="006045E0"/>
    <w:rsid w:val="00604E08"/>
    <w:rsid w:val="00610112"/>
    <w:rsid w:val="00615919"/>
    <w:rsid w:val="00616270"/>
    <w:rsid w:val="00627FF4"/>
    <w:rsid w:val="00634C00"/>
    <w:rsid w:val="0064060E"/>
    <w:rsid w:val="00640F83"/>
    <w:rsid w:val="006456CC"/>
    <w:rsid w:val="00646C64"/>
    <w:rsid w:val="0065169F"/>
    <w:rsid w:val="00657A3B"/>
    <w:rsid w:val="00660503"/>
    <w:rsid w:val="00660DEA"/>
    <w:rsid w:val="00670B29"/>
    <w:rsid w:val="00671884"/>
    <w:rsid w:val="00683D71"/>
    <w:rsid w:val="00686237"/>
    <w:rsid w:val="00690E19"/>
    <w:rsid w:val="0069371B"/>
    <w:rsid w:val="0069716C"/>
    <w:rsid w:val="006A098B"/>
    <w:rsid w:val="006A1550"/>
    <w:rsid w:val="006A3010"/>
    <w:rsid w:val="006A3B82"/>
    <w:rsid w:val="006C3E0A"/>
    <w:rsid w:val="006C3E43"/>
    <w:rsid w:val="006D74EC"/>
    <w:rsid w:val="006D7EDB"/>
    <w:rsid w:val="006E14B4"/>
    <w:rsid w:val="006E4D94"/>
    <w:rsid w:val="006F173C"/>
    <w:rsid w:val="006F5C9D"/>
    <w:rsid w:val="006F6F45"/>
    <w:rsid w:val="00703972"/>
    <w:rsid w:val="00707CB9"/>
    <w:rsid w:val="00711370"/>
    <w:rsid w:val="00725EBC"/>
    <w:rsid w:val="00726A1E"/>
    <w:rsid w:val="00730DB1"/>
    <w:rsid w:val="00731286"/>
    <w:rsid w:val="00740F1E"/>
    <w:rsid w:val="0074531D"/>
    <w:rsid w:val="007453CD"/>
    <w:rsid w:val="00750189"/>
    <w:rsid w:val="00752D3C"/>
    <w:rsid w:val="00753A00"/>
    <w:rsid w:val="00755CBC"/>
    <w:rsid w:val="007677D7"/>
    <w:rsid w:val="007721AD"/>
    <w:rsid w:val="00785266"/>
    <w:rsid w:val="00792EBB"/>
    <w:rsid w:val="00795520"/>
    <w:rsid w:val="0079639C"/>
    <w:rsid w:val="007A0B8D"/>
    <w:rsid w:val="007A6992"/>
    <w:rsid w:val="007A6F4D"/>
    <w:rsid w:val="007B0550"/>
    <w:rsid w:val="007C5DD4"/>
    <w:rsid w:val="007D2039"/>
    <w:rsid w:val="007D44E4"/>
    <w:rsid w:val="007F0F99"/>
    <w:rsid w:val="007F3057"/>
    <w:rsid w:val="007F4155"/>
    <w:rsid w:val="007F46F0"/>
    <w:rsid w:val="007F4D2B"/>
    <w:rsid w:val="0080177C"/>
    <w:rsid w:val="008059B1"/>
    <w:rsid w:val="0080637C"/>
    <w:rsid w:val="00815062"/>
    <w:rsid w:val="00824F94"/>
    <w:rsid w:val="0082542F"/>
    <w:rsid w:val="008371ED"/>
    <w:rsid w:val="00847610"/>
    <w:rsid w:val="008517CF"/>
    <w:rsid w:val="00852716"/>
    <w:rsid w:val="008536D1"/>
    <w:rsid w:val="0086325E"/>
    <w:rsid w:val="008663F2"/>
    <w:rsid w:val="00867577"/>
    <w:rsid w:val="0087224B"/>
    <w:rsid w:val="00872C3D"/>
    <w:rsid w:val="008731C3"/>
    <w:rsid w:val="00875D0B"/>
    <w:rsid w:val="0087699D"/>
    <w:rsid w:val="00877813"/>
    <w:rsid w:val="0088333D"/>
    <w:rsid w:val="00883C0D"/>
    <w:rsid w:val="00884074"/>
    <w:rsid w:val="00892942"/>
    <w:rsid w:val="00893989"/>
    <w:rsid w:val="008A2A15"/>
    <w:rsid w:val="008A37EC"/>
    <w:rsid w:val="008B01AC"/>
    <w:rsid w:val="008B79A1"/>
    <w:rsid w:val="008D0A5E"/>
    <w:rsid w:val="008D1BAF"/>
    <w:rsid w:val="008D1DB5"/>
    <w:rsid w:val="008D4ABA"/>
    <w:rsid w:val="008E11CC"/>
    <w:rsid w:val="008E29CD"/>
    <w:rsid w:val="008E6C73"/>
    <w:rsid w:val="008F281B"/>
    <w:rsid w:val="008F3069"/>
    <w:rsid w:val="008F3DDD"/>
    <w:rsid w:val="008F4E1D"/>
    <w:rsid w:val="008F71D8"/>
    <w:rsid w:val="00907B34"/>
    <w:rsid w:val="0091120E"/>
    <w:rsid w:val="00925C0B"/>
    <w:rsid w:val="00926C56"/>
    <w:rsid w:val="00931EA0"/>
    <w:rsid w:val="00962532"/>
    <w:rsid w:val="00964006"/>
    <w:rsid w:val="009647F8"/>
    <w:rsid w:val="00973CE5"/>
    <w:rsid w:val="00974382"/>
    <w:rsid w:val="00986798"/>
    <w:rsid w:val="00986EE7"/>
    <w:rsid w:val="00987D90"/>
    <w:rsid w:val="00991228"/>
    <w:rsid w:val="00993159"/>
    <w:rsid w:val="00993A4A"/>
    <w:rsid w:val="009966A7"/>
    <w:rsid w:val="009A08BB"/>
    <w:rsid w:val="009A40BF"/>
    <w:rsid w:val="009B3FB4"/>
    <w:rsid w:val="009C0408"/>
    <w:rsid w:val="009C132F"/>
    <w:rsid w:val="009C304E"/>
    <w:rsid w:val="009C3FBC"/>
    <w:rsid w:val="009C7AD6"/>
    <w:rsid w:val="009C7CFB"/>
    <w:rsid w:val="009C7FC6"/>
    <w:rsid w:val="009D6FD8"/>
    <w:rsid w:val="009E14F4"/>
    <w:rsid w:val="009E1CC5"/>
    <w:rsid w:val="009E3D79"/>
    <w:rsid w:val="009F1EE7"/>
    <w:rsid w:val="009F3AEE"/>
    <w:rsid w:val="009F6796"/>
    <w:rsid w:val="00A00844"/>
    <w:rsid w:val="00A23DD3"/>
    <w:rsid w:val="00A27969"/>
    <w:rsid w:val="00A27F80"/>
    <w:rsid w:val="00A30C0A"/>
    <w:rsid w:val="00A31456"/>
    <w:rsid w:val="00A426A2"/>
    <w:rsid w:val="00A43947"/>
    <w:rsid w:val="00A47CF0"/>
    <w:rsid w:val="00A66CF3"/>
    <w:rsid w:val="00A77674"/>
    <w:rsid w:val="00A82809"/>
    <w:rsid w:val="00A86164"/>
    <w:rsid w:val="00A96E04"/>
    <w:rsid w:val="00AA5521"/>
    <w:rsid w:val="00AA6704"/>
    <w:rsid w:val="00AA7044"/>
    <w:rsid w:val="00AA752E"/>
    <w:rsid w:val="00AB3915"/>
    <w:rsid w:val="00AB6058"/>
    <w:rsid w:val="00AD009F"/>
    <w:rsid w:val="00AD2D77"/>
    <w:rsid w:val="00AE2FE8"/>
    <w:rsid w:val="00AE50F2"/>
    <w:rsid w:val="00AF2B6E"/>
    <w:rsid w:val="00B0028A"/>
    <w:rsid w:val="00B15FE6"/>
    <w:rsid w:val="00B1661E"/>
    <w:rsid w:val="00B1720E"/>
    <w:rsid w:val="00B23C1F"/>
    <w:rsid w:val="00B2443A"/>
    <w:rsid w:val="00B24750"/>
    <w:rsid w:val="00B31342"/>
    <w:rsid w:val="00B44A73"/>
    <w:rsid w:val="00B45C79"/>
    <w:rsid w:val="00B51BF0"/>
    <w:rsid w:val="00B55416"/>
    <w:rsid w:val="00B7319D"/>
    <w:rsid w:val="00B80F89"/>
    <w:rsid w:val="00B82A58"/>
    <w:rsid w:val="00B841C6"/>
    <w:rsid w:val="00BA5706"/>
    <w:rsid w:val="00BA6610"/>
    <w:rsid w:val="00BC7019"/>
    <w:rsid w:val="00BD078C"/>
    <w:rsid w:val="00BD6D44"/>
    <w:rsid w:val="00BF160B"/>
    <w:rsid w:val="00BF25CF"/>
    <w:rsid w:val="00C0637B"/>
    <w:rsid w:val="00C11220"/>
    <w:rsid w:val="00C14A21"/>
    <w:rsid w:val="00C1596C"/>
    <w:rsid w:val="00C20C6A"/>
    <w:rsid w:val="00C22967"/>
    <w:rsid w:val="00C25C7B"/>
    <w:rsid w:val="00C2602B"/>
    <w:rsid w:val="00C32414"/>
    <w:rsid w:val="00C35F50"/>
    <w:rsid w:val="00C41234"/>
    <w:rsid w:val="00C55D90"/>
    <w:rsid w:val="00C80616"/>
    <w:rsid w:val="00C81F4D"/>
    <w:rsid w:val="00C875C4"/>
    <w:rsid w:val="00C917EB"/>
    <w:rsid w:val="00C91D3A"/>
    <w:rsid w:val="00CA4006"/>
    <w:rsid w:val="00CA779D"/>
    <w:rsid w:val="00CB4105"/>
    <w:rsid w:val="00CB4CB9"/>
    <w:rsid w:val="00CB7175"/>
    <w:rsid w:val="00CB7C9D"/>
    <w:rsid w:val="00CC088C"/>
    <w:rsid w:val="00CC17D5"/>
    <w:rsid w:val="00CC37EC"/>
    <w:rsid w:val="00CD0F3E"/>
    <w:rsid w:val="00CD795E"/>
    <w:rsid w:val="00CE14E0"/>
    <w:rsid w:val="00CE154C"/>
    <w:rsid w:val="00CE20CC"/>
    <w:rsid w:val="00CE6503"/>
    <w:rsid w:val="00CF05E6"/>
    <w:rsid w:val="00CF25AC"/>
    <w:rsid w:val="00CF2D32"/>
    <w:rsid w:val="00D0144B"/>
    <w:rsid w:val="00D11130"/>
    <w:rsid w:val="00D11503"/>
    <w:rsid w:val="00D12FA5"/>
    <w:rsid w:val="00D14654"/>
    <w:rsid w:val="00D17736"/>
    <w:rsid w:val="00D2409B"/>
    <w:rsid w:val="00D2448F"/>
    <w:rsid w:val="00D3090A"/>
    <w:rsid w:val="00D431D0"/>
    <w:rsid w:val="00D4768B"/>
    <w:rsid w:val="00D522C4"/>
    <w:rsid w:val="00D60B52"/>
    <w:rsid w:val="00D60DF7"/>
    <w:rsid w:val="00D63234"/>
    <w:rsid w:val="00D63DFA"/>
    <w:rsid w:val="00D64371"/>
    <w:rsid w:val="00D661D1"/>
    <w:rsid w:val="00D744FB"/>
    <w:rsid w:val="00D843CB"/>
    <w:rsid w:val="00D916A1"/>
    <w:rsid w:val="00D97A55"/>
    <w:rsid w:val="00DA307D"/>
    <w:rsid w:val="00DA78FC"/>
    <w:rsid w:val="00DB60D3"/>
    <w:rsid w:val="00DB7B0A"/>
    <w:rsid w:val="00DC070F"/>
    <w:rsid w:val="00DC5471"/>
    <w:rsid w:val="00DD0559"/>
    <w:rsid w:val="00DD4394"/>
    <w:rsid w:val="00DD7780"/>
    <w:rsid w:val="00DE29FB"/>
    <w:rsid w:val="00DE3EC3"/>
    <w:rsid w:val="00DE549B"/>
    <w:rsid w:val="00DE64B2"/>
    <w:rsid w:val="00DF2B2D"/>
    <w:rsid w:val="00DF4433"/>
    <w:rsid w:val="00DF51E5"/>
    <w:rsid w:val="00DF623B"/>
    <w:rsid w:val="00E00281"/>
    <w:rsid w:val="00E011F4"/>
    <w:rsid w:val="00E0639A"/>
    <w:rsid w:val="00E20080"/>
    <w:rsid w:val="00E25B40"/>
    <w:rsid w:val="00E26CDC"/>
    <w:rsid w:val="00E37C60"/>
    <w:rsid w:val="00E4167A"/>
    <w:rsid w:val="00E42C1A"/>
    <w:rsid w:val="00E43C92"/>
    <w:rsid w:val="00E442B2"/>
    <w:rsid w:val="00E47932"/>
    <w:rsid w:val="00E51678"/>
    <w:rsid w:val="00E66D0E"/>
    <w:rsid w:val="00E72ADB"/>
    <w:rsid w:val="00E8453D"/>
    <w:rsid w:val="00E84D1F"/>
    <w:rsid w:val="00E85143"/>
    <w:rsid w:val="00E875B5"/>
    <w:rsid w:val="00E919F3"/>
    <w:rsid w:val="00E94489"/>
    <w:rsid w:val="00E94C29"/>
    <w:rsid w:val="00EA0336"/>
    <w:rsid w:val="00EA3F62"/>
    <w:rsid w:val="00EA42E1"/>
    <w:rsid w:val="00EA48E7"/>
    <w:rsid w:val="00EB26D6"/>
    <w:rsid w:val="00EC4AC9"/>
    <w:rsid w:val="00ED30AA"/>
    <w:rsid w:val="00ED38AE"/>
    <w:rsid w:val="00EE2267"/>
    <w:rsid w:val="00EE55F8"/>
    <w:rsid w:val="00EE669C"/>
    <w:rsid w:val="00EE7946"/>
    <w:rsid w:val="00EF11D6"/>
    <w:rsid w:val="00EF4598"/>
    <w:rsid w:val="00EF4941"/>
    <w:rsid w:val="00F0288F"/>
    <w:rsid w:val="00F054D6"/>
    <w:rsid w:val="00F067FC"/>
    <w:rsid w:val="00F235EC"/>
    <w:rsid w:val="00F367B5"/>
    <w:rsid w:val="00F4364D"/>
    <w:rsid w:val="00F4561B"/>
    <w:rsid w:val="00F463B1"/>
    <w:rsid w:val="00F466F9"/>
    <w:rsid w:val="00F54DF0"/>
    <w:rsid w:val="00F6086C"/>
    <w:rsid w:val="00F71400"/>
    <w:rsid w:val="00F8350F"/>
    <w:rsid w:val="00F83D10"/>
    <w:rsid w:val="00F85731"/>
    <w:rsid w:val="00F937D1"/>
    <w:rsid w:val="00FB530D"/>
    <w:rsid w:val="00FB5B25"/>
    <w:rsid w:val="00FC6F2F"/>
    <w:rsid w:val="00FD13FD"/>
    <w:rsid w:val="00FD1A3E"/>
    <w:rsid w:val="00FD7CBB"/>
    <w:rsid w:val="00FE4BE8"/>
    <w:rsid w:val="00FE560C"/>
    <w:rsid w:val="00FE631A"/>
    <w:rsid w:val="00FF3B02"/>
    <w:rsid w:val="00FF7E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67FC"/>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customStyle="1" w:styleId="s2">
    <w:name w:val="s2"/>
    <w:rsid w:val="00A30C0A"/>
    <w:rPr>
      <w:rFonts w:ascii="Times New Roman" w:hAnsi="Times New Roman" w:cs="Times New Roman" w:hint="default"/>
      <w:b w:val="0"/>
      <w:bCs w:val="0"/>
      <w:i w:val="0"/>
      <w:iCs w:val="0"/>
      <w:sz w:val="18"/>
      <w:szCs w:val="18"/>
    </w:rPr>
  </w:style>
  <w:style w:type="character" w:customStyle="1" w:styleId="s3">
    <w:name w:val="s3"/>
    <w:basedOn w:val="DefaultParagraphFont"/>
    <w:rsid w:val="00503F3C"/>
    <w:rPr>
      <w:rFonts w:ascii="Helvetica" w:hAnsi="Helvetica" w:hint="default"/>
      <w:b w:val="0"/>
      <w:bCs w:val="0"/>
      <w:i w:val="0"/>
      <w:iCs w:val="0"/>
      <w:sz w:val="15"/>
      <w:szCs w:val="15"/>
    </w:rPr>
  </w:style>
  <w:style w:type="character" w:customStyle="1" w:styleId="s4">
    <w:name w:val="s4"/>
    <w:basedOn w:val="DefaultParagraphFont"/>
    <w:rsid w:val="00503F3C"/>
    <w:rPr>
      <w:rFonts w:ascii="Arial" w:hAnsi="Arial" w:cs="Arial" w:hint="default"/>
      <w:b w:val="0"/>
      <w:bCs w:val="0"/>
      <w:i w:val="0"/>
      <w:iCs w:val="0"/>
      <w:sz w:val="15"/>
      <w:szCs w:val="15"/>
    </w:rPr>
  </w:style>
  <w:style w:type="paragraph" w:styleId="FootnoteText">
    <w:name w:val="footnote text"/>
    <w:basedOn w:val="Normal"/>
    <w:link w:val="FootnoteTextChar"/>
    <w:uiPriority w:val="99"/>
    <w:unhideWhenUsed/>
    <w:rsid w:val="00D17736"/>
    <w:rPr>
      <w:sz w:val="20"/>
    </w:rPr>
  </w:style>
  <w:style w:type="character" w:customStyle="1" w:styleId="FootnoteTextChar">
    <w:name w:val="Footnote Text Char"/>
    <w:basedOn w:val="DefaultParagraphFont"/>
    <w:link w:val="FootnoteText"/>
    <w:uiPriority w:val="99"/>
    <w:rsid w:val="00D17736"/>
    <w:rPr>
      <w:rFonts w:ascii="Times New Roman" w:eastAsia="Times New Roman" w:hAnsi="Times New Roman"/>
    </w:rPr>
  </w:style>
  <w:style w:type="character" w:styleId="FootnoteReference">
    <w:name w:val="footnote reference"/>
    <w:basedOn w:val="DefaultParagraphFont"/>
    <w:uiPriority w:val="99"/>
    <w:semiHidden/>
    <w:unhideWhenUsed/>
    <w:rsid w:val="00D17736"/>
    <w:rPr>
      <w:vertAlign w:val="superscript"/>
    </w:rPr>
  </w:style>
  <w:style w:type="character" w:styleId="Hyperlink">
    <w:name w:val="Hyperlink"/>
    <w:basedOn w:val="DefaultParagraphFont"/>
    <w:uiPriority w:val="99"/>
    <w:unhideWhenUsed/>
    <w:rsid w:val="00883C0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190610019">
      <w:bodyDiv w:val="1"/>
      <w:marLeft w:val="0"/>
      <w:marRight w:val="0"/>
      <w:marTop w:val="0"/>
      <w:marBottom w:val="0"/>
      <w:divBdr>
        <w:top w:val="none" w:sz="0" w:space="0" w:color="auto"/>
        <w:left w:val="none" w:sz="0" w:space="0" w:color="auto"/>
        <w:bottom w:val="none" w:sz="0" w:space="0" w:color="auto"/>
        <w:right w:val="none" w:sz="0" w:space="0" w:color="auto"/>
      </w:divBdr>
    </w:div>
    <w:div w:id="318198405">
      <w:bodyDiv w:val="1"/>
      <w:marLeft w:val="0"/>
      <w:marRight w:val="0"/>
      <w:marTop w:val="0"/>
      <w:marBottom w:val="0"/>
      <w:divBdr>
        <w:top w:val="none" w:sz="0" w:space="0" w:color="auto"/>
        <w:left w:val="none" w:sz="0" w:space="0" w:color="auto"/>
        <w:bottom w:val="none" w:sz="0" w:space="0" w:color="auto"/>
        <w:right w:val="none" w:sz="0" w:space="0" w:color="auto"/>
      </w:divBdr>
      <w:divsChild>
        <w:div w:id="147946111">
          <w:marLeft w:val="0"/>
          <w:marRight w:val="0"/>
          <w:marTop w:val="0"/>
          <w:marBottom w:val="0"/>
          <w:divBdr>
            <w:top w:val="none" w:sz="0" w:space="0" w:color="auto"/>
            <w:left w:val="none" w:sz="0" w:space="0" w:color="auto"/>
            <w:bottom w:val="none" w:sz="0" w:space="0" w:color="auto"/>
            <w:right w:val="none" w:sz="0" w:space="0" w:color="auto"/>
          </w:divBdr>
        </w:div>
      </w:divsChild>
    </w:div>
    <w:div w:id="517499240">
      <w:bodyDiv w:val="1"/>
      <w:marLeft w:val="0"/>
      <w:marRight w:val="0"/>
      <w:marTop w:val="0"/>
      <w:marBottom w:val="0"/>
      <w:divBdr>
        <w:top w:val="none" w:sz="0" w:space="0" w:color="auto"/>
        <w:left w:val="none" w:sz="0" w:space="0" w:color="auto"/>
        <w:bottom w:val="none" w:sz="0" w:space="0" w:color="auto"/>
        <w:right w:val="none" w:sz="0" w:space="0" w:color="auto"/>
      </w:divBdr>
      <w:divsChild>
        <w:div w:id="168563454">
          <w:marLeft w:val="0"/>
          <w:marRight w:val="0"/>
          <w:marTop w:val="0"/>
          <w:marBottom w:val="0"/>
          <w:divBdr>
            <w:top w:val="none" w:sz="0" w:space="0" w:color="auto"/>
            <w:left w:val="none" w:sz="0" w:space="0" w:color="auto"/>
            <w:bottom w:val="none" w:sz="0" w:space="0" w:color="auto"/>
            <w:right w:val="none" w:sz="0" w:space="0" w:color="auto"/>
          </w:divBdr>
        </w:div>
      </w:divsChild>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 w:id="1659765151">
      <w:bodyDiv w:val="1"/>
      <w:marLeft w:val="0"/>
      <w:marRight w:val="0"/>
      <w:marTop w:val="0"/>
      <w:marBottom w:val="0"/>
      <w:divBdr>
        <w:top w:val="none" w:sz="0" w:space="0" w:color="auto"/>
        <w:left w:val="none" w:sz="0" w:space="0" w:color="auto"/>
        <w:bottom w:val="none" w:sz="0" w:space="0" w:color="auto"/>
        <w:right w:val="none" w:sz="0" w:space="0" w:color="auto"/>
      </w:divBdr>
      <w:divsChild>
        <w:div w:id="864058146">
          <w:marLeft w:val="0"/>
          <w:marRight w:val="0"/>
          <w:marTop w:val="0"/>
          <w:marBottom w:val="0"/>
          <w:divBdr>
            <w:top w:val="none" w:sz="0" w:space="0" w:color="auto"/>
            <w:left w:val="none" w:sz="0" w:space="0" w:color="auto"/>
            <w:bottom w:val="none" w:sz="0" w:space="0" w:color="auto"/>
            <w:right w:val="none" w:sz="0" w:space="0" w:color="auto"/>
          </w:divBdr>
        </w:div>
      </w:divsChild>
    </w:div>
    <w:div w:id="1673333098">
      <w:bodyDiv w:val="1"/>
      <w:marLeft w:val="0"/>
      <w:marRight w:val="0"/>
      <w:marTop w:val="0"/>
      <w:marBottom w:val="0"/>
      <w:divBdr>
        <w:top w:val="none" w:sz="0" w:space="0" w:color="auto"/>
        <w:left w:val="none" w:sz="0" w:space="0" w:color="auto"/>
        <w:bottom w:val="none" w:sz="0" w:space="0" w:color="auto"/>
        <w:right w:val="none" w:sz="0" w:space="0" w:color="auto"/>
      </w:divBdr>
      <w:divsChild>
        <w:div w:id="845487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2.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4.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5.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customXml/itemProps6.xml><?xml version="1.0" encoding="utf-8"?>
<ds:datastoreItem xmlns:ds="http://schemas.openxmlformats.org/officeDocument/2006/customXml" ds:itemID="{0922093A-62E4-406B-8101-44A83490B1C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1375</Words>
  <Characters>7839</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Camyl Moreno Pantojas</cp:lastModifiedBy>
  <cp:revision>2</cp:revision>
  <cp:lastPrinted>2026-02-02T15:58:00Z</cp:lastPrinted>
  <dcterms:created xsi:type="dcterms:W3CDTF">2026-06-23T16:04:00Z</dcterms:created>
  <dcterms:modified xsi:type="dcterms:W3CDTF">2026-06-23T16:04:00Z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