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09EFC" w14:textId="77777777" w:rsidR="002670C1" w:rsidRPr="0034762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34762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34762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08FFDB1" w14:textId="77777777" w:rsidR="002670C1" w:rsidRPr="0034762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F044878" w14:textId="77777777" w:rsidR="002670C1" w:rsidRPr="0034762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34762C">
        <w:rPr>
          <w:rFonts w:ascii="Book Antiqua" w:hAnsi="Book Antiqua"/>
          <w:szCs w:val="24"/>
          <w:lang w:val="es-ES_tradnl"/>
        </w:rPr>
        <w:t>20m</w:t>
      </w:r>
      <w:r w:rsidR="002670C1" w:rsidRPr="0034762C">
        <w:rPr>
          <w:rFonts w:ascii="Book Antiqua" w:hAnsi="Book Antiqua"/>
          <w:szCs w:val="24"/>
          <w:lang w:val="es-ES_tradnl"/>
        </w:rPr>
        <w:t>a. Asamblea</w:t>
      </w:r>
      <w:r w:rsidR="002670C1" w:rsidRPr="0034762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34762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 </w:t>
      </w:r>
      <w:r w:rsidR="00445CFE" w:rsidRPr="0034762C">
        <w:rPr>
          <w:rFonts w:ascii="Book Antiqua" w:hAnsi="Book Antiqua"/>
          <w:szCs w:val="24"/>
          <w:lang w:val="es-ES_tradnl"/>
        </w:rPr>
        <w:t>1r</w:t>
      </w:r>
      <w:r w:rsidR="002670C1" w:rsidRPr="0034762C">
        <w:rPr>
          <w:rFonts w:ascii="Book Antiqua" w:hAnsi="Book Antiqua"/>
          <w:szCs w:val="24"/>
          <w:lang w:val="es-ES_tradnl"/>
        </w:rPr>
        <w:t>a. Sesión</w:t>
      </w:r>
    </w:p>
    <w:p w14:paraId="025CDCEB" w14:textId="77777777" w:rsidR="002670C1" w:rsidRPr="0034762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34762C">
        <w:rPr>
          <w:rFonts w:ascii="Book Antiqua" w:hAnsi="Book Antiqua"/>
          <w:szCs w:val="24"/>
          <w:lang w:val="es-ES_tradnl"/>
        </w:rPr>
        <w:tab/>
        <w:t>Legislativa</w:t>
      </w:r>
      <w:r w:rsidRPr="0034762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      </w:t>
      </w:r>
      <w:r w:rsidRPr="0034762C">
        <w:rPr>
          <w:rFonts w:ascii="Book Antiqua" w:hAnsi="Book Antiqua"/>
          <w:szCs w:val="24"/>
          <w:lang w:val="es-ES_tradnl"/>
        </w:rPr>
        <w:t xml:space="preserve">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</w:t>
      </w:r>
      <w:r w:rsidRPr="0034762C">
        <w:rPr>
          <w:rFonts w:ascii="Book Antiqua" w:hAnsi="Book Antiqua"/>
          <w:szCs w:val="24"/>
          <w:lang w:val="es-ES_tradnl"/>
        </w:rPr>
        <w:t>Ordinaria</w:t>
      </w:r>
    </w:p>
    <w:p w14:paraId="3F93D520" w14:textId="77777777" w:rsidR="002670C1" w:rsidRPr="0034762C" w:rsidRDefault="002670C1" w:rsidP="002670C1">
      <w:pPr>
        <w:rPr>
          <w:rFonts w:ascii="Book Antiqua" w:hAnsi="Book Antiqua"/>
          <w:lang w:val="es-ES_tradnl"/>
        </w:rPr>
      </w:pPr>
    </w:p>
    <w:p w14:paraId="2563F77C" w14:textId="77777777" w:rsidR="002670C1" w:rsidRPr="0034762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34762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071A05C6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C5C397A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915A7CE" w14:textId="77777777" w:rsidR="002670C1" w:rsidRPr="0034762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34762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64E18">
        <w:rPr>
          <w:rFonts w:ascii="Book Antiqua" w:hAnsi="Book Antiqua" w:cs="Tahoma"/>
          <w:b/>
          <w:sz w:val="52"/>
          <w:szCs w:val="52"/>
          <w:lang w:val="es-ES_tradnl"/>
        </w:rPr>
        <w:t>181</w:t>
      </w:r>
    </w:p>
    <w:p w14:paraId="5ED3634C" w14:textId="77777777" w:rsidR="001A14B6" w:rsidRPr="0034762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6E95562A" w14:textId="77777777" w:rsidR="002670C1" w:rsidRPr="0034762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34762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34762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72177740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946C4F8" w14:textId="77777777" w:rsidR="002670C1" w:rsidRPr="0034762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 xml:space="preserve"> </w:t>
      </w:r>
      <w:r w:rsidR="00870B7E" w:rsidRPr="0034762C">
        <w:rPr>
          <w:rFonts w:ascii="Book Antiqua" w:hAnsi="Book Antiqua" w:cs="Tahoma"/>
          <w:lang w:val="es-ES_tradnl"/>
        </w:rPr>
        <w:t>2</w:t>
      </w:r>
      <w:r w:rsidR="009A2A7B">
        <w:rPr>
          <w:rFonts w:ascii="Book Antiqua" w:hAnsi="Book Antiqua" w:cs="Tahoma"/>
          <w:lang w:val="es-ES_tradnl"/>
        </w:rPr>
        <w:t>3</w:t>
      </w:r>
      <w:r w:rsidRPr="0034762C">
        <w:rPr>
          <w:rFonts w:ascii="Book Antiqua" w:hAnsi="Book Antiqua" w:cs="Tahoma"/>
          <w:lang w:val="es-ES_tradnl"/>
        </w:rPr>
        <w:t xml:space="preserve"> de </w:t>
      </w:r>
      <w:r w:rsidR="00F533D4" w:rsidRPr="0034762C">
        <w:rPr>
          <w:rFonts w:ascii="Book Antiqua" w:hAnsi="Book Antiqua" w:cs="Tahoma"/>
          <w:lang w:val="es-ES_tradnl"/>
        </w:rPr>
        <w:t>junio</w:t>
      </w:r>
      <w:r w:rsidRPr="0034762C">
        <w:rPr>
          <w:rFonts w:ascii="Book Antiqua" w:hAnsi="Book Antiqua" w:cs="Tahoma"/>
          <w:lang w:val="es-ES_tradnl"/>
        </w:rPr>
        <w:t xml:space="preserve"> de </w:t>
      </w:r>
      <w:r w:rsidR="00333864" w:rsidRPr="0034762C">
        <w:rPr>
          <w:rFonts w:ascii="Book Antiqua" w:hAnsi="Book Antiqua" w:cs="Tahoma"/>
          <w:lang w:val="es-ES_tradnl"/>
        </w:rPr>
        <w:t>2025</w:t>
      </w:r>
    </w:p>
    <w:p w14:paraId="7AFF152A" w14:textId="77777777" w:rsidR="002670C1" w:rsidRPr="0034762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6DBD981" w14:textId="77777777" w:rsidR="00EF143E" w:rsidRPr="0034762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B33FD68" w14:textId="77777777" w:rsidR="002670C1" w:rsidRPr="0034762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34762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748D6CEC" w14:textId="77777777" w:rsidR="002670C1" w:rsidRPr="0034762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70989A62" w14:textId="77777777" w:rsidR="00682883" w:rsidRPr="0034762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ab/>
      </w:r>
      <w:r w:rsidR="008A4022" w:rsidRPr="0034762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34762C">
        <w:rPr>
          <w:rFonts w:ascii="Book Antiqua" w:hAnsi="Book Antiqua" w:cs="Tahoma"/>
          <w:lang w:val="es-ES_tradnl"/>
        </w:rPr>
        <w:t>sideración de la R. de la C.</w:t>
      </w:r>
      <w:r w:rsidR="00870B7E" w:rsidRPr="0034762C">
        <w:rPr>
          <w:rFonts w:ascii="Book Antiqua" w:hAnsi="Book Antiqua" w:cs="Tahoma"/>
          <w:lang w:val="es-ES_tradnl"/>
        </w:rPr>
        <w:t xml:space="preserve"> </w:t>
      </w:r>
      <w:r w:rsidR="00664E18">
        <w:rPr>
          <w:rFonts w:ascii="Book Antiqua" w:hAnsi="Book Antiqua" w:cs="Tahoma"/>
          <w:lang w:val="es-ES_tradnl"/>
        </w:rPr>
        <w:t>181</w:t>
      </w:r>
      <w:r w:rsidR="00FA5F29" w:rsidRPr="0034762C">
        <w:rPr>
          <w:rFonts w:ascii="Book Antiqua" w:hAnsi="Book Antiqua" w:cs="Tahoma"/>
          <w:lang w:val="es-ES_tradnl"/>
        </w:rPr>
        <w:t xml:space="preserve">, </w:t>
      </w:r>
      <w:r w:rsidR="00682883" w:rsidRPr="0034762C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69684C">
        <w:rPr>
          <w:rFonts w:ascii="Book Antiqua" w:hAnsi="Book Antiqua" w:cs="Tahoma"/>
          <w:lang w:val="es-ES_tradnl"/>
        </w:rPr>
        <w:t>,</w:t>
      </w:r>
      <w:r w:rsidR="00682883" w:rsidRPr="0034762C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29679D29" w14:textId="77777777" w:rsidR="00BC1CB2" w:rsidRPr="0034762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0704F59B" w14:textId="77777777" w:rsidR="008D4A0A" w:rsidRPr="0034762C" w:rsidRDefault="00BC1CB2" w:rsidP="00870B7E">
      <w:pPr>
        <w:ind w:left="567" w:hanging="567"/>
        <w:jc w:val="both"/>
        <w:rPr>
          <w:rFonts w:ascii="Book Antiqua" w:hAnsi="Book Antiqua"/>
          <w:lang w:val="es-ES_tradnl"/>
        </w:rPr>
      </w:pPr>
      <w:r w:rsidRPr="0034762C">
        <w:rPr>
          <w:rFonts w:ascii="Book Antiqua" w:hAnsi="Book Antiqua" w:cs="Tahoma"/>
          <w:lang w:val="es-ES_tradnl"/>
        </w:rPr>
        <w:t xml:space="preserve"> </w:t>
      </w:r>
      <w:r w:rsidR="00E86FF9" w:rsidRPr="0034762C">
        <w:rPr>
          <w:rFonts w:ascii="Book Antiqua" w:hAnsi="Book Antiqua" w:cs="Tahoma"/>
          <w:lang w:val="es-ES_tradnl"/>
        </w:rPr>
        <w:t>“</w:t>
      </w:r>
      <w:r w:rsidR="00E86FF9" w:rsidRPr="00FB6F7C">
        <w:rPr>
          <w:rFonts w:ascii="Book Antiqua" w:hAnsi="Book Antiqua"/>
          <w:lang w:val="es-ES_tradnl"/>
        </w:rPr>
        <w:t>Para</w:t>
      </w:r>
      <w:r w:rsidR="00E86FF9" w:rsidRPr="00FB6F7C">
        <w:rPr>
          <w:lang w:val="es-ES_tradnl"/>
        </w:rPr>
        <w:t xml:space="preserve"> </w:t>
      </w:r>
      <w:r w:rsidR="00A550D4" w:rsidRPr="00ED1E2F">
        <w:rPr>
          <w:rFonts w:ascii="Book Antiqua" w:hAnsi="Book Antiqua"/>
          <w:lang w:val="es-ES_tradnl"/>
        </w:rPr>
        <w:t xml:space="preserve">ordenar a </w:t>
      </w:r>
      <w:r w:rsidR="00A550D4" w:rsidRPr="00A00601">
        <w:rPr>
          <w:rFonts w:ascii="Book Antiqua" w:hAnsi="Book Antiqua"/>
          <w:lang w:val="es-ES_tradnl"/>
        </w:rPr>
        <w:t>la Comisión del Trabajo y Asuntos Laborales de la Cámara de Representantes de Puerto Rico realizar una investigación</w:t>
      </w:r>
      <w:r w:rsidR="00A550D4">
        <w:rPr>
          <w:rFonts w:ascii="Book Antiqua" w:hAnsi="Book Antiqua"/>
          <w:lang w:val="es-ES_tradnl"/>
        </w:rPr>
        <w:t xml:space="preserve"> exhaustiva sobre </w:t>
      </w:r>
      <w:r w:rsidR="00A550D4" w:rsidRPr="00F17F4E">
        <w:rPr>
          <w:rFonts w:ascii="Book Antiqua" w:hAnsi="Book Antiqua"/>
          <w:lang w:val="es-ES_tradnl"/>
        </w:rPr>
        <w:t xml:space="preserve">la desigualdad salarial entre hombres y mujeres </w:t>
      </w:r>
      <w:r w:rsidR="00A550D4">
        <w:rPr>
          <w:rFonts w:ascii="Book Antiqua" w:hAnsi="Book Antiqua"/>
          <w:lang w:val="es-ES_tradnl"/>
        </w:rPr>
        <w:t xml:space="preserve">y sobre </w:t>
      </w:r>
      <w:r w:rsidR="00A550D4" w:rsidRPr="00F17F4E">
        <w:rPr>
          <w:rFonts w:ascii="Book Antiqua" w:hAnsi="Book Antiqua"/>
          <w:lang w:val="es-ES_tradnl"/>
        </w:rPr>
        <w:t>el cumplimiento por parte de los patronos</w:t>
      </w:r>
      <w:r w:rsidR="00A550D4">
        <w:rPr>
          <w:rFonts w:ascii="Book Antiqua" w:hAnsi="Book Antiqua"/>
          <w:lang w:val="es-ES_tradnl"/>
        </w:rPr>
        <w:t xml:space="preserve"> en Puerto Rico</w:t>
      </w:r>
      <w:r w:rsidR="00A550D4" w:rsidRPr="00F17F4E">
        <w:rPr>
          <w:rFonts w:ascii="Book Antiqua" w:hAnsi="Book Antiqua"/>
          <w:lang w:val="es-ES_tradnl"/>
        </w:rPr>
        <w:t xml:space="preserve"> con las disposiciones de </w:t>
      </w:r>
      <w:r w:rsidR="00A550D4">
        <w:rPr>
          <w:rFonts w:ascii="Book Antiqua" w:hAnsi="Book Antiqua"/>
          <w:lang w:val="es-ES_tradnl"/>
        </w:rPr>
        <w:t xml:space="preserve">la </w:t>
      </w:r>
      <w:r w:rsidR="00A550D4" w:rsidRPr="00F17F4E">
        <w:rPr>
          <w:rFonts w:ascii="Book Antiqua" w:hAnsi="Book Antiqua"/>
          <w:lang w:val="es-ES_tradnl"/>
        </w:rPr>
        <w:t>Ley</w:t>
      </w:r>
      <w:r w:rsidR="00A550D4">
        <w:rPr>
          <w:rFonts w:ascii="Book Antiqua" w:hAnsi="Book Antiqua"/>
          <w:lang w:val="es-ES_tradnl"/>
        </w:rPr>
        <w:t xml:space="preserve"> 16-2017, mejor conocida como “Ley de Igualdad Salarial de Puerto Rico”</w:t>
      </w:r>
      <w:r w:rsidR="00870B7E" w:rsidRPr="00FB6F7C">
        <w:rPr>
          <w:rFonts w:ascii="Book Antiqua" w:hAnsi="Book Antiqua"/>
          <w:lang w:val="es-ES_tradnl"/>
        </w:rPr>
        <w:t>.</w:t>
      </w:r>
      <w:r w:rsidR="00FA5F29" w:rsidRPr="00FB6F7C">
        <w:rPr>
          <w:rFonts w:ascii="Book Antiqua" w:hAnsi="Book Antiqua"/>
          <w:bCs/>
          <w:lang w:val="es-ES_tradnl"/>
        </w:rPr>
        <w:t>”</w:t>
      </w:r>
    </w:p>
    <w:p w14:paraId="644EE844" w14:textId="77777777" w:rsidR="00AD4702" w:rsidRPr="0034762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423151F1" w14:textId="77777777" w:rsidR="008A1F08" w:rsidRPr="0034762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34762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79217133" w14:textId="77777777" w:rsidR="00DE02EB" w:rsidRPr="0034762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300ABE3" w14:textId="77777777" w:rsidR="0034762C" w:rsidRPr="0034762C" w:rsidRDefault="00CC4336" w:rsidP="0034762C">
      <w:pPr>
        <w:jc w:val="both"/>
        <w:rPr>
          <w:rFonts w:ascii="Book Antiqua" w:hAnsi="Book Antiqua"/>
          <w:lang w:val="es-ES_tradnl"/>
        </w:rPr>
      </w:pPr>
      <w:r w:rsidRPr="009A2A7B">
        <w:rPr>
          <w:rFonts w:ascii="Book Antiqua" w:eastAsia="Calibri" w:hAnsi="Book Antiqua"/>
          <w:lang w:val="es-ES_tradnl"/>
        </w:rPr>
        <w:t xml:space="preserve"> </w:t>
      </w:r>
      <w:r w:rsidR="00160E62" w:rsidRPr="009A2A7B">
        <w:rPr>
          <w:rFonts w:ascii="Book Antiqua" w:eastAsia="Calibri" w:hAnsi="Book Antiqua"/>
          <w:lang w:val="es-ES_tradnl"/>
        </w:rPr>
        <w:tab/>
      </w:r>
      <w:r w:rsidR="00DE02EB" w:rsidRPr="0034762C">
        <w:rPr>
          <w:rFonts w:ascii="Book Antiqua" w:hAnsi="Book Antiqua"/>
          <w:lang w:val="es-ES_tradnl"/>
        </w:rPr>
        <w:t>La</w:t>
      </w:r>
      <w:r w:rsidR="00194744" w:rsidRPr="0034762C">
        <w:rPr>
          <w:rFonts w:ascii="Book Antiqua" w:hAnsi="Book Antiqua"/>
          <w:lang w:val="es-ES_tradnl"/>
        </w:rPr>
        <w:t xml:space="preserve"> Resolución de la Cámara Núm.</w:t>
      </w:r>
      <w:r w:rsidR="00870B7E" w:rsidRPr="0034762C">
        <w:rPr>
          <w:rFonts w:ascii="Book Antiqua" w:hAnsi="Book Antiqua"/>
          <w:lang w:val="es-ES_tradnl"/>
        </w:rPr>
        <w:t xml:space="preserve"> </w:t>
      </w:r>
      <w:r w:rsidR="00664E18">
        <w:rPr>
          <w:rFonts w:ascii="Book Antiqua" w:hAnsi="Book Antiqua"/>
          <w:lang w:val="es-ES_tradnl"/>
        </w:rPr>
        <w:t>181</w:t>
      </w:r>
      <w:r w:rsidR="00870B7E" w:rsidRPr="0034762C">
        <w:rPr>
          <w:rFonts w:ascii="Book Antiqua" w:hAnsi="Book Antiqua"/>
          <w:lang w:val="es-ES_tradnl"/>
        </w:rPr>
        <w:t xml:space="preserve"> </w:t>
      </w:r>
      <w:r w:rsidR="0034762C" w:rsidRPr="0034762C">
        <w:rPr>
          <w:rFonts w:ascii="Book Antiqua" w:hAnsi="Book Antiqua"/>
          <w:lang w:val="es-ES_tradnl"/>
        </w:rPr>
        <w:t xml:space="preserve">persigue </w:t>
      </w:r>
      <w:r w:rsidR="00A00601" w:rsidRPr="00A00601">
        <w:rPr>
          <w:rFonts w:ascii="Book Antiqua" w:hAnsi="Book Antiqua"/>
          <w:lang w:val="es-ES_tradnl"/>
        </w:rPr>
        <w:t>realizar una investigación</w:t>
      </w:r>
      <w:r w:rsidR="00A00601">
        <w:rPr>
          <w:rFonts w:ascii="Book Antiqua" w:hAnsi="Book Antiqua"/>
          <w:lang w:val="es-ES_tradnl"/>
        </w:rPr>
        <w:t xml:space="preserve"> exhaustiva sobre </w:t>
      </w:r>
      <w:r w:rsidR="00A00601" w:rsidRPr="00F17F4E">
        <w:rPr>
          <w:rFonts w:ascii="Book Antiqua" w:hAnsi="Book Antiqua"/>
          <w:lang w:val="es-ES_tradnl"/>
        </w:rPr>
        <w:t xml:space="preserve">la desigualdad salarial entre hombres y mujeres </w:t>
      </w:r>
      <w:r w:rsidR="00A00601">
        <w:rPr>
          <w:rFonts w:ascii="Book Antiqua" w:hAnsi="Book Antiqua"/>
          <w:lang w:val="es-ES_tradnl"/>
        </w:rPr>
        <w:t xml:space="preserve">y sobre </w:t>
      </w:r>
      <w:r w:rsidR="00A00601" w:rsidRPr="00F17F4E">
        <w:rPr>
          <w:rFonts w:ascii="Book Antiqua" w:hAnsi="Book Antiqua"/>
          <w:lang w:val="es-ES_tradnl"/>
        </w:rPr>
        <w:t>el cumplimiento por parte de los patronos</w:t>
      </w:r>
      <w:r w:rsidR="00A00601">
        <w:rPr>
          <w:rFonts w:ascii="Book Antiqua" w:hAnsi="Book Antiqua"/>
          <w:lang w:val="es-ES_tradnl"/>
        </w:rPr>
        <w:t xml:space="preserve"> en Puerto Rico</w:t>
      </w:r>
      <w:r w:rsidR="00A00601" w:rsidRPr="00F17F4E">
        <w:rPr>
          <w:rFonts w:ascii="Book Antiqua" w:hAnsi="Book Antiqua"/>
          <w:lang w:val="es-ES_tradnl"/>
        </w:rPr>
        <w:t xml:space="preserve"> con las disposiciones de </w:t>
      </w:r>
      <w:r w:rsidR="00A00601">
        <w:rPr>
          <w:rFonts w:ascii="Book Antiqua" w:hAnsi="Book Antiqua"/>
          <w:lang w:val="es-ES_tradnl"/>
        </w:rPr>
        <w:t xml:space="preserve">la </w:t>
      </w:r>
      <w:r w:rsidR="00A00601" w:rsidRPr="00F17F4E">
        <w:rPr>
          <w:rFonts w:ascii="Book Antiqua" w:hAnsi="Book Antiqua"/>
          <w:lang w:val="es-ES_tradnl"/>
        </w:rPr>
        <w:t>Ley</w:t>
      </w:r>
      <w:r w:rsidR="00A00601">
        <w:rPr>
          <w:rFonts w:ascii="Book Antiqua" w:hAnsi="Book Antiqua"/>
          <w:lang w:val="es-ES_tradnl"/>
        </w:rPr>
        <w:t xml:space="preserve"> 16-2017, mejor conocida como “Ley de Igualdad Salarial de Puerto Rico”</w:t>
      </w:r>
      <w:r w:rsidR="0034762C" w:rsidRPr="0034762C">
        <w:rPr>
          <w:rFonts w:ascii="Book Antiqua" w:hAnsi="Book Antiqua"/>
          <w:lang w:val="es-ES_tradnl"/>
        </w:rPr>
        <w:t>.</w:t>
      </w:r>
    </w:p>
    <w:p w14:paraId="1BCEEEC5" w14:textId="77777777" w:rsidR="0034762C" w:rsidRPr="0034762C" w:rsidRDefault="0034762C" w:rsidP="0034762C">
      <w:pPr>
        <w:jc w:val="both"/>
        <w:rPr>
          <w:rFonts w:ascii="Book Antiqua" w:hAnsi="Book Antiqua"/>
          <w:lang w:val="es-ES_tradnl"/>
        </w:rPr>
      </w:pPr>
    </w:p>
    <w:p w14:paraId="6CAAC418" w14:textId="77777777" w:rsidR="0071173D" w:rsidRDefault="00080C0E" w:rsidP="0071173D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De la Exposición de Motivos de la medida se </w:t>
      </w:r>
      <w:r w:rsidR="0071173D">
        <w:rPr>
          <w:rFonts w:ascii="Book Antiqua" w:hAnsi="Book Antiqua"/>
          <w:lang w:val="es-ES_tradnl"/>
        </w:rPr>
        <w:t xml:space="preserve">indica que </w:t>
      </w:r>
      <w:r w:rsidR="0071173D">
        <w:rPr>
          <w:rFonts w:ascii="Book Antiqua" w:hAnsi="Book Antiqua"/>
          <w:lang w:val="es-PR"/>
        </w:rPr>
        <w:t xml:space="preserve">la Ley </w:t>
      </w:r>
      <w:r w:rsidR="0071173D" w:rsidRPr="00EE69A1">
        <w:rPr>
          <w:rFonts w:ascii="Book Antiqua" w:hAnsi="Book Antiqua"/>
          <w:lang w:val="es-PR"/>
        </w:rPr>
        <w:t>16-2017, mejor conocida como “Ley de Igualdad Salarial de Puerto Rico”</w:t>
      </w:r>
      <w:r w:rsidR="0071173D">
        <w:rPr>
          <w:rFonts w:ascii="Book Antiqua" w:hAnsi="Book Antiqua"/>
          <w:lang w:val="es-PR"/>
        </w:rPr>
        <w:t xml:space="preserve">, estableció como Política Pública que “[n]ingún </w:t>
      </w:r>
      <w:r w:rsidR="0071173D" w:rsidRPr="00EE69A1">
        <w:rPr>
          <w:rFonts w:ascii="Book Antiqua" w:hAnsi="Book Antiqua"/>
          <w:lang w:val="es-PR"/>
        </w:rPr>
        <w:t xml:space="preserve">patrono discriminará salarialmente por razón de sexo contra empleados que laboran en Puerto Rico y realizan trabajo comparable que tenga igual funciones, requiera igual destreza, esfuerzo y responsabilidades bajo condiciones de trabajo similares, a menos que dicha diferencia se deba a: i) un sistema bona fide que </w:t>
      </w:r>
      <w:r w:rsidR="0071173D" w:rsidRPr="00EE69A1">
        <w:rPr>
          <w:rFonts w:ascii="Book Antiqua" w:hAnsi="Book Antiqua"/>
          <w:lang w:val="es-PR"/>
        </w:rPr>
        <w:lastRenderedPageBreak/>
        <w:t>premia la antigüedad o el mérito en el empleo; ii) un sistema de compensación a base de la cantidad o calidad de la producción, ventas o ganancias; iii) por educación, adiestramiento o experiencia, en la medida en que esos factores están razonablemente relacionados con el trabajo específico en cuestión; o iv) cualquier otro factor razonable que no sea el sexo de la persona</w:t>
      </w:r>
      <w:r w:rsidR="0071173D">
        <w:rPr>
          <w:rFonts w:ascii="Book Antiqua" w:hAnsi="Book Antiqua"/>
          <w:lang w:val="es-PR"/>
        </w:rPr>
        <w:t>.”</w:t>
      </w:r>
    </w:p>
    <w:p w14:paraId="6E31C653" w14:textId="77777777" w:rsidR="0071173D" w:rsidRDefault="0071173D" w:rsidP="00160E62">
      <w:pPr>
        <w:ind w:firstLine="708"/>
        <w:jc w:val="both"/>
        <w:rPr>
          <w:rFonts w:ascii="Book Antiqua" w:hAnsi="Book Antiqua"/>
          <w:lang w:val="es-ES_tradnl"/>
        </w:rPr>
      </w:pPr>
    </w:p>
    <w:p w14:paraId="069256DE" w14:textId="77777777" w:rsidR="00DF3E6F" w:rsidRDefault="00BF0261" w:rsidP="00160E6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Además, se hace referencia a las responsabilidades que impone la citada Ley</w:t>
      </w:r>
      <w:r w:rsidR="00E76905">
        <w:rPr>
          <w:rFonts w:ascii="Book Antiqua" w:hAnsi="Book Antiqua"/>
          <w:lang w:val="es-ES_tradnl"/>
        </w:rPr>
        <w:t xml:space="preserve">, entre las que se encuentra el radicar un informe estadístico anual ante la Asamblea </w:t>
      </w:r>
      <w:r w:rsidR="00D63158">
        <w:rPr>
          <w:rFonts w:ascii="Book Antiqua" w:hAnsi="Book Antiqua"/>
          <w:lang w:val="es-ES_tradnl"/>
        </w:rPr>
        <w:t>Legislativa</w:t>
      </w:r>
      <w:r w:rsidR="001A68BA">
        <w:rPr>
          <w:rFonts w:ascii="Book Antiqua" w:hAnsi="Book Antiqua"/>
          <w:lang w:val="es-ES_tradnl"/>
        </w:rPr>
        <w:t>.</w:t>
      </w:r>
    </w:p>
    <w:p w14:paraId="371B27BD" w14:textId="77777777" w:rsidR="008475DC" w:rsidRDefault="008475DC" w:rsidP="00F8750C">
      <w:pPr>
        <w:jc w:val="both"/>
        <w:rPr>
          <w:rFonts w:ascii="Book Antiqua" w:hAnsi="Book Antiqua"/>
          <w:lang w:val="es-ES_tradnl"/>
        </w:rPr>
      </w:pPr>
    </w:p>
    <w:p w14:paraId="27D05421" w14:textId="77777777" w:rsidR="008475DC" w:rsidRPr="0034762C" w:rsidRDefault="00032E51" w:rsidP="00160E6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Finalmente, se indica que la Secretaría de la Cámara de Representantes certificó que </w:t>
      </w:r>
      <w:r w:rsidR="00A44B2F">
        <w:rPr>
          <w:rFonts w:ascii="Book Antiqua" w:hAnsi="Book Antiqua"/>
          <w:lang w:val="es-ES_tradnl"/>
        </w:rPr>
        <w:t xml:space="preserve">el estudio estadístico </w:t>
      </w:r>
      <w:r w:rsidR="00D63158">
        <w:rPr>
          <w:rFonts w:ascii="Book Antiqua" w:hAnsi="Book Antiqua"/>
          <w:lang w:val="es-ES_tradnl"/>
        </w:rPr>
        <w:t>sobre la desigualdad salarial entre hombres y mujeres que exige la Ley nunca ha sido radicado en este Cuerpo</w:t>
      </w:r>
      <w:r w:rsidR="00BB2802">
        <w:rPr>
          <w:rFonts w:ascii="Book Antiqua" w:hAnsi="Book Antiqua"/>
          <w:bCs/>
          <w:lang w:val="es-ES"/>
        </w:rPr>
        <w:t>.</w:t>
      </w:r>
    </w:p>
    <w:p w14:paraId="7E3840FD" w14:textId="77777777" w:rsidR="006150BB" w:rsidRPr="0034762C" w:rsidRDefault="006150BB" w:rsidP="0034762C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34762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4F22234B" w14:textId="77777777" w:rsidR="006150BB" w:rsidRPr="0034762C" w:rsidRDefault="006150BB" w:rsidP="00160E6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34762C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su aprobación. Por tal razón, se recomienda la aprobación de la Resolución de la Cámara </w:t>
      </w:r>
      <w:r w:rsidR="00664E18">
        <w:rPr>
          <w:rFonts w:ascii="Book Antiqua" w:hAnsi="Book Antiqua"/>
          <w:sz w:val="24"/>
          <w:szCs w:val="24"/>
          <w:lang w:val="es-ES_tradnl"/>
        </w:rPr>
        <w:t>181</w:t>
      </w:r>
      <w:r w:rsidR="00BB2802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34762C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34762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34762C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34762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BB0D7F9" w14:textId="77777777" w:rsidR="006150BB" w:rsidRPr="0034762C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>Respetuosamente sometido,</w:t>
      </w:r>
    </w:p>
    <w:p w14:paraId="7A5A6297" w14:textId="77777777" w:rsidR="00DF3E6F" w:rsidRPr="0034762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788533DD" w14:textId="77777777" w:rsidR="00F27289" w:rsidRPr="0034762C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34762C">
        <w:rPr>
          <w:rFonts w:ascii="Book Antiqua" w:hAnsi="Book Antiqua"/>
          <w:lang w:val="es-ES_tradnl"/>
        </w:rPr>
        <w:t xml:space="preserve">    </w:t>
      </w:r>
    </w:p>
    <w:p w14:paraId="29238C9D" w14:textId="77777777" w:rsidR="00580E90" w:rsidRPr="0034762C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53D62918" w14:textId="77777777" w:rsidR="003F3D8D" w:rsidRPr="0034762C" w:rsidRDefault="003F3D8D" w:rsidP="003F3D8D">
      <w:pPr>
        <w:rPr>
          <w:rFonts w:ascii="Book Antiqua" w:hAnsi="Book Antiqua" w:cs="Tahoma"/>
          <w:lang w:val="es-ES_tradnl"/>
        </w:rPr>
      </w:pPr>
    </w:p>
    <w:p w14:paraId="59F35130" w14:textId="77777777" w:rsidR="00307416" w:rsidRPr="0034762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34762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34762C">
        <w:rPr>
          <w:rFonts w:ascii="Book Antiqua" w:hAnsi="Book Antiqua" w:cs="Tahoma"/>
          <w:lang w:val="es-ES_tradnl"/>
        </w:rPr>
        <w:br/>
        <w:t>Presidente</w:t>
      </w:r>
      <w:r w:rsidRPr="0034762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34762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BF1EA" w14:textId="77777777" w:rsidR="00F07FD8" w:rsidRDefault="00F07FD8" w:rsidP="00614C2C">
      <w:r>
        <w:separator/>
      </w:r>
    </w:p>
  </w:endnote>
  <w:endnote w:type="continuationSeparator" w:id="0">
    <w:p w14:paraId="4F3DEFC4" w14:textId="77777777" w:rsidR="00F07FD8" w:rsidRDefault="00F07FD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6E9C9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762C">
      <w:rPr>
        <w:noProof/>
      </w:rPr>
      <w:t>1</w:t>
    </w:r>
    <w:r>
      <w:rPr>
        <w:noProof/>
      </w:rPr>
      <w:fldChar w:fldCharType="end"/>
    </w:r>
  </w:p>
  <w:p w14:paraId="55B3685C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6D341" w14:textId="77777777" w:rsidR="00F07FD8" w:rsidRDefault="00F07FD8" w:rsidP="00614C2C">
      <w:r>
        <w:separator/>
      </w:r>
    </w:p>
  </w:footnote>
  <w:footnote w:type="continuationSeparator" w:id="0">
    <w:p w14:paraId="63DF523D" w14:textId="77777777" w:rsidR="00F07FD8" w:rsidRDefault="00F07FD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4384760">
    <w:abstractNumId w:val="6"/>
  </w:num>
  <w:num w:numId="2" w16cid:durableId="512188221">
    <w:abstractNumId w:val="12"/>
  </w:num>
  <w:num w:numId="3" w16cid:durableId="1639450934">
    <w:abstractNumId w:val="3"/>
  </w:num>
  <w:num w:numId="4" w16cid:durableId="420492288">
    <w:abstractNumId w:val="1"/>
  </w:num>
  <w:num w:numId="5" w16cid:durableId="610207877">
    <w:abstractNumId w:val="7"/>
  </w:num>
  <w:num w:numId="6" w16cid:durableId="1998992615">
    <w:abstractNumId w:val="4"/>
  </w:num>
  <w:num w:numId="7" w16cid:durableId="1041368638">
    <w:abstractNumId w:val="5"/>
  </w:num>
  <w:num w:numId="8" w16cid:durableId="810824530">
    <w:abstractNumId w:val="8"/>
  </w:num>
  <w:num w:numId="9" w16cid:durableId="313342919">
    <w:abstractNumId w:val="9"/>
  </w:num>
  <w:num w:numId="10" w16cid:durableId="2117629938">
    <w:abstractNumId w:val="0"/>
  </w:num>
  <w:num w:numId="11" w16cid:durableId="1244603257">
    <w:abstractNumId w:val="2"/>
  </w:num>
  <w:num w:numId="12" w16cid:durableId="568809153">
    <w:abstractNumId w:val="11"/>
  </w:num>
  <w:num w:numId="13" w16cid:durableId="18320613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28C"/>
    <w:rsid w:val="00021094"/>
    <w:rsid w:val="00021116"/>
    <w:rsid w:val="000219DE"/>
    <w:rsid w:val="00031006"/>
    <w:rsid w:val="00032E51"/>
    <w:rsid w:val="000606B3"/>
    <w:rsid w:val="000608DB"/>
    <w:rsid w:val="00062F39"/>
    <w:rsid w:val="00075A15"/>
    <w:rsid w:val="00080C0E"/>
    <w:rsid w:val="000836CB"/>
    <w:rsid w:val="00083DFD"/>
    <w:rsid w:val="000A2A6E"/>
    <w:rsid w:val="000A3CD4"/>
    <w:rsid w:val="000C6264"/>
    <w:rsid w:val="000E15AD"/>
    <w:rsid w:val="000F1167"/>
    <w:rsid w:val="00133986"/>
    <w:rsid w:val="0014288C"/>
    <w:rsid w:val="00160E62"/>
    <w:rsid w:val="00173884"/>
    <w:rsid w:val="001763F4"/>
    <w:rsid w:val="00181B70"/>
    <w:rsid w:val="00194744"/>
    <w:rsid w:val="001A14B6"/>
    <w:rsid w:val="001A68BA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228C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274C2"/>
    <w:rsid w:val="00333864"/>
    <w:rsid w:val="00334D8A"/>
    <w:rsid w:val="003474D4"/>
    <w:rsid w:val="0034762C"/>
    <w:rsid w:val="00350550"/>
    <w:rsid w:val="0037030F"/>
    <w:rsid w:val="00373892"/>
    <w:rsid w:val="00377037"/>
    <w:rsid w:val="00382273"/>
    <w:rsid w:val="0038556D"/>
    <w:rsid w:val="00395EED"/>
    <w:rsid w:val="003976DE"/>
    <w:rsid w:val="003B03D6"/>
    <w:rsid w:val="003E29B3"/>
    <w:rsid w:val="003F3D8D"/>
    <w:rsid w:val="00406667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269A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5278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4E18"/>
    <w:rsid w:val="00680F2A"/>
    <w:rsid w:val="00682883"/>
    <w:rsid w:val="006966E2"/>
    <w:rsid w:val="0069684C"/>
    <w:rsid w:val="006B0997"/>
    <w:rsid w:val="007106D1"/>
    <w:rsid w:val="0071173D"/>
    <w:rsid w:val="00712D94"/>
    <w:rsid w:val="007156BD"/>
    <w:rsid w:val="0076703E"/>
    <w:rsid w:val="00774628"/>
    <w:rsid w:val="00776B6F"/>
    <w:rsid w:val="00780620"/>
    <w:rsid w:val="00781922"/>
    <w:rsid w:val="00783440"/>
    <w:rsid w:val="0079275C"/>
    <w:rsid w:val="007B31DC"/>
    <w:rsid w:val="007B45E3"/>
    <w:rsid w:val="007B6091"/>
    <w:rsid w:val="007C5A2C"/>
    <w:rsid w:val="007D7209"/>
    <w:rsid w:val="007F0E20"/>
    <w:rsid w:val="007F3B99"/>
    <w:rsid w:val="008171E8"/>
    <w:rsid w:val="00846B7C"/>
    <w:rsid w:val="008475DC"/>
    <w:rsid w:val="00851127"/>
    <w:rsid w:val="00870B7E"/>
    <w:rsid w:val="008A1F08"/>
    <w:rsid w:val="008A4022"/>
    <w:rsid w:val="008B6BF6"/>
    <w:rsid w:val="008C4EC6"/>
    <w:rsid w:val="008C5496"/>
    <w:rsid w:val="008C696D"/>
    <w:rsid w:val="008C757B"/>
    <w:rsid w:val="008D4A0A"/>
    <w:rsid w:val="008E03EA"/>
    <w:rsid w:val="008E0870"/>
    <w:rsid w:val="008E310D"/>
    <w:rsid w:val="008E31FE"/>
    <w:rsid w:val="00927065"/>
    <w:rsid w:val="00935128"/>
    <w:rsid w:val="009647B5"/>
    <w:rsid w:val="009757CC"/>
    <w:rsid w:val="0098035D"/>
    <w:rsid w:val="00981986"/>
    <w:rsid w:val="009852EB"/>
    <w:rsid w:val="00987BD8"/>
    <w:rsid w:val="0099466E"/>
    <w:rsid w:val="009A2A7B"/>
    <w:rsid w:val="009A622B"/>
    <w:rsid w:val="009A6A71"/>
    <w:rsid w:val="009A7DF3"/>
    <w:rsid w:val="009E27AD"/>
    <w:rsid w:val="009E2C2B"/>
    <w:rsid w:val="009E7623"/>
    <w:rsid w:val="00A00601"/>
    <w:rsid w:val="00A012A2"/>
    <w:rsid w:val="00A14380"/>
    <w:rsid w:val="00A15740"/>
    <w:rsid w:val="00A16A73"/>
    <w:rsid w:val="00A21C7C"/>
    <w:rsid w:val="00A365D9"/>
    <w:rsid w:val="00A44B2F"/>
    <w:rsid w:val="00A4759F"/>
    <w:rsid w:val="00A53279"/>
    <w:rsid w:val="00A550D4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05F0"/>
    <w:rsid w:val="00BB2802"/>
    <w:rsid w:val="00BB5CBB"/>
    <w:rsid w:val="00BB7D59"/>
    <w:rsid w:val="00BC0AB4"/>
    <w:rsid w:val="00BC1CB2"/>
    <w:rsid w:val="00BC1D0C"/>
    <w:rsid w:val="00BD5F6F"/>
    <w:rsid w:val="00BE6F7F"/>
    <w:rsid w:val="00BF0261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0EB4"/>
    <w:rsid w:val="00CB1E5A"/>
    <w:rsid w:val="00CC4336"/>
    <w:rsid w:val="00CC5AB6"/>
    <w:rsid w:val="00CD5EE6"/>
    <w:rsid w:val="00CD69DB"/>
    <w:rsid w:val="00D42962"/>
    <w:rsid w:val="00D63158"/>
    <w:rsid w:val="00D73B0E"/>
    <w:rsid w:val="00D77659"/>
    <w:rsid w:val="00DA3200"/>
    <w:rsid w:val="00DB261B"/>
    <w:rsid w:val="00DC4718"/>
    <w:rsid w:val="00DC61AF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76905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07FD8"/>
    <w:rsid w:val="00F21532"/>
    <w:rsid w:val="00F226DF"/>
    <w:rsid w:val="00F27289"/>
    <w:rsid w:val="00F36705"/>
    <w:rsid w:val="00F533D4"/>
    <w:rsid w:val="00F8240A"/>
    <w:rsid w:val="00F8750C"/>
    <w:rsid w:val="00FA0364"/>
    <w:rsid w:val="00FA36D1"/>
    <w:rsid w:val="00FA5F29"/>
    <w:rsid w:val="00FB6F7C"/>
    <w:rsid w:val="00FC4A75"/>
    <w:rsid w:val="00FD0CE8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CB0D54"/>
  <w15:docId w15:val="{A653C048-BCB3-4A83-8D97-F07504294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81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RC0181 -i</Template>
  <TotalTime>0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2025-06-23T19:12:00Z</dcterms:created>
  <dcterms:modified xsi:type="dcterms:W3CDTF">2025-06-23T19:12:00Z</dcterms:modified>
</cp:coreProperties>
</file>