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12E15376" w:rsidR="001E06C6" w:rsidRPr="003251B0" w:rsidRDefault="008B1AB2" w:rsidP="00431634">
      <w:pPr>
        <w:spacing w:after="0" w:line="240" w:lineRule="auto"/>
        <w:jc w:val="center"/>
        <w:rPr>
          <w:rFonts w:ascii="Book Antiqua" w:eastAsia="MS Mincho" w:hAnsi="Book Antiqua"/>
          <w:sz w:val="28"/>
          <w:szCs w:val="28"/>
          <w:lang w:val="es-ES_tradnl"/>
        </w:rPr>
      </w:pPr>
      <w:r w:rsidRPr="003251B0">
        <w:rPr>
          <w:rFonts w:ascii="Book Antiqua" w:eastAsia="MS Mincho" w:hAnsi="Book Antiqua"/>
          <w:sz w:val="28"/>
          <w:szCs w:val="28"/>
          <w:lang w:val="es-ES_tradnl"/>
        </w:rPr>
        <w:t>GOBIE</w:t>
      </w:r>
      <w:r w:rsidR="00DF4BEB" w:rsidRPr="003251B0">
        <w:rPr>
          <w:rFonts w:ascii="Book Antiqua" w:eastAsia="MS Mincho" w:hAnsi="Book Antiqua"/>
          <w:sz w:val="28"/>
          <w:szCs w:val="28"/>
          <w:lang w:val="es-ES_tradnl"/>
        </w:rPr>
        <w:t>R</w:t>
      </w:r>
      <w:r w:rsidRPr="003251B0">
        <w:rPr>
          <w:rFonts w:ascii="Book Antiqua" w:eastAsia="MS Mincho" w:hAnsi="Book Antiqua"/>
          <w:sz w:val="28"/>
          <w:szCs w:val="28"/>
          <w:lang w:val="es-ES_tradnl"/>
        </w:rPr>
        <w:t xml:space="preserve">NO </w:t>
      </w:r>
      <w:r w:rsidR="001E06C6" w:rsidRPr="003251B0">
        <w:rPr>
          <w:rFonts w:ascii="Book Antiqua" w:eastAsia="MS Mincho" w:hAnsi="Book Antiqua"/>
          <w:sz w:val="28"/>
          <w:szCs w:val="28"/>
          <w:lang w:val="es-ES_tradnl"/>
        </w:rPr>
        <w:t>DE PUERTO RICO</w:t>
      </w:r>
    </w:p>
    <w:p w14:paraId="268E26B0" w14:textId="664216C5" w:rsidR="001E06C6" w:rsidRPr="001E06C6" w:rsidRDefault="001E06C6" w:rsidP="00431634">
      <w:pPr>
        <w:spacing w:after="0" w:line="240" w:lineRule="auto"/>
        <w:rPr>
          <w:sz w:val="24"/>
          <w:szCs w:val="24"/>
          <w:lang w:val="es-PR"/>
        </w:rPr>
      </w:pPr>
    </w:p>
    <w:p w14:paraId="6CA48719" w14:textId="71359EB3" w:rsidR="00E057F4" w:rsidRPr="0086134A" w:rsidRDefault="003251B0" w:rsidP="00431634">
      <w:pPr>
        <w:tabs>
          <w:tab w:val="left" w:pos="648"/>
          <w:tab w:val="left" w:pos="7848"/>
        </w:tabs>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057F4" w:rsidRPr="0086134A">
        <w:rPr>
          <w:rFonts w:ascii="Book Antiqua" w:eastAsia="Times New Roman" w:hAnsi="Book Antiqua" w:cs="Times New Roman"/>
          <w:sz w:val="24"/>
          <w:szCs w:val="20"/>
          <w:lang w:val="es-PR"/>
        </w:rPr>
        <w:tab/>
      </w:r>
      <w:r>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Pr>
          <w:rFonts w:ascii="Book Antiqua" w:eastAsia="Times New Roman" w:hAnsi="Book Antiqua" w:cs="Times New Roman"/>
          <w:sz w:val="24"/>
          <w:szCs w:val="20"/>
          <w:lang w:val="es-PR"/>
        </w:rPr>
        <w:t xml:space="preserve">1ra. </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025B388A" w:rsidR="00E057F4" w:rsidRPr="0086134A" w:rsidRDefault="00E057F4" w:rsidP="0043163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r>
      <w:r w:rsidR="003251B0">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 xml:space="preserve">Legislativa                                         </w:t>
      </w:r>
      <w:r w:rsidRPr="0086134A">
        <w:rPr>
          <w:rFonts w:ascii="Book Antiqua" w:eastAsia="Times New Roman" w:hAnsi="Book Antiqua" w:cs="Times New Roman"/>
          <w:sz w:val="24"/>
          <w:szCs w:val="20"/>
          <w:lang w:val="es-PR"/>
        </w:rPr>
        <w:tab/>
        <w:t xml:space="preserve">        Ordinaria</w:t>
      </w:r>
    </w:p>
    <w:p w14:paraId="6954D05E" w14:textId="77777777" w:rsidR="00E057F4" w:rsidRPr="0086134A" w:rsidRDefault="00E057F4" w:rsidP="0043163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43163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431634">
      <w:pPr>
        <w:spacing w:after="0" w:line="240" w:lineRule="auto"/>
        <w:jc w:val="center"/>
        <w:rPr>
          <w:rFonts w:ascii="Book Antiqua" w:eastAsia="Times New Roman" w:hAnsi="Book Antiqua" w:cs="Times New Roman"/>
          <w:b/>
          <w:sz w:val="24"/>
          <w:szCs w:val="24"/>
          <w:lang w:val="es-PR"/>
        </w:rPr>
      </w:pPr>
    </w:p>
    <w:p w14:paraId="117CA06E" w14:textId="7E301A90" w:rsidR="00E057F4" w:rsidRPr="0086134A" w:rsidRDefault="00E057F4" w:rsidP="0043163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CA1B49">
        <w:rPr>
          <w:rFonts w:ascii="Book Antiqua" w:eastAsia="Times New Roman" w:hAnsi="Book Antiqua" w:cs="Times New Roman"/>
          <w:b/>
          <w:sz w:val="52"/>
          <w:szCs w:val="20"/>
          <w:lang w:val="es-PR"/>
        </w:rPr>
        <w:t xml:space="preserve"> 183</w:t>
      </w:r>
    </w:p>
    <w:p w14:paraId="7523470B" w14:textId="77777777" w:rsidR="00E057F4" w:rsidRPr="0086134A" w:rsidRDefault="00E057F4" w:rsidP="00431634">
      <w:pPr>
        <w:spacing w:after="0" w:line="240" w:lineRule="auto"/>
        <w:jc w:val="center"/>
        <w:rPr>
          <w:rFonts w:ascii="Book Antiqua" w:eastAsia="Times New Roman" w:hAnsi="Book Antiqua" w:cs="Times New Roman"/>
          <w:b/>
          <w:sz w:val="24"/>
          <w:szCs w:val="24"/>
          <w:lang w:val="es-PR"/>
        </w:rPr>
      </w:pPr>
    </w:p>
    <w:p w14:paraId="65695BD8" w14:textId="0243E139" w:rsidR="00E057F4" w:rsidRPr="0086134A" w:rsidRDefault="00936638" w:rsidP="0043163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4</w:t>
      </w:r>
      <w:r w:rsidR="00E057F4" w:rsidRPr="0086134A">
        <w:rPr>
          <w:rFonts w:ascii="Book Antiqua" w:eastAsia="Times New Roman" w:hAnsi="Book Antiqua" w:cs="Times New Roman"/>
          <w:sz w:val="24"/>
          <w:szCs w:val="20"/>
          <w:lang w:val="es-PR"/>
        </w:rPr>
        <w:t xml:space="preserve"> DE </w:t>
      </w:r>
      <w:r>
        <w:rPr>
          <w:rFonts w:ascii="Book Antiqua" w:eastAsia="Times New Roman" w:hAnsi="Book Antiqua" w:cs="Times New Roman"/>
          <w:sz w:val="24"/>
          <w:szCs w:val="20"/>
          <w:lang w:val="es-PR"/>
        </w:rPr>
        <w:t>MARZO</w:t>
      </w:r>
      <w:r w:rsidR="00E057F4" w:rsidRPr="0086134A">
        <w:rPr>
          <w:rFonts w:ascii="Book Antiqua" w:eastAsia="Times New Roman" w:hAnsi="Book Antiqua" w:cs="Times New Roman"/>
          <w:sz w:val="24"/>
          <w:szCs w:val="20"/>
          <w:lang w:val="es-PR"/>
        </w:rPr>
        <w:t xml:space="preserve"> DE 202</w:t>
      </w:r>
      <w:r w:rsidR="00B32D32">
        <w:rPr>
          <w:rFonts w:ascii="Book Antiqua" w:eastAsia="Times New Roman" w:hAnsi="Book Antiqua" w:cs="Times New Roman"/>
          <w:sz w:val="24"/>
          <w:szCs w:val="20"/>
          <w:lang w:val="es-PR"/>
        </w:rPr>
        <w:t>5</w:t>
      </w:r>
    </w:p>
    <w:p w14:paraId="15F54836" w14:textId="77777777" w:rsidR="00E057F4" w:rsidRPr="0086134A" w:rsidRDefault="00E057F4" w:rsidP="00431634">
      <w:pPr>
        <w:spacing w:after="0" w:line="240" w:lineRule="auto"/>
        <w:jc w:val="center"/>
        <w:rPr>
          <w:rFonts w:ascii="Book Antiqua" w:eastAsia="Times New Roman" w:hAnsi="Book Antiqua" w:cs="Times New Roman"/>
          <w:sz w:val="24"/>
          <w:szCs w:val="20"/>
          <w:lang w:val="es-PR"/>
        </w:rPr>
      </w:pPr>
    </w:p>
    <w:p w14:paraId="7A0B9CA5" w14:textId="4689A14A" w:rsidR="003D2728" w:rsidRPr="001E06C6" w:rsidRDefault="003D2728" w:rsidP="00431634">
      <w:pPr>
        <w:pStyle w:val="NoSpacing"/>
        <w:ind w:left="720" w:hanging="720"/>
        <w:jc w:val="center"/>
        <w:rPr>
          <w:rFonts w:ascii="Book Antiqua" w:hAnsi="Book Antiqua"/>
          <w:i/>
          <w:sz w:val="24"/>
          <w:szCs w:val="24"/>
        </w:rPr>
      </w:pPr>
      <w:r w:rsidRPr="001E06C6">
        <w:rPr>
          <w:rFonts w:ascii="Book Antiqua" w:hAnsi="Book Antiqua"/>
          <w:sz w:val="24"/>
        </w:rPr>
        <w:t xml:space="preserve">Presentada por </w:t>
      </w:r>
      <w:r w:rsidR="00431634">
        <w:rPr>
          <w:rFonts w:ascii="Book Antiqua" w:hAnsi="Book Antiqua"/>
          <w:sz w:val="24"/>
        </w:rPr>
        <w:t>los</w:t>
      </w:r>
      <w:r w:rsidR="00115C02">
        <w:rPr>
          <w:rFonts w:ascii="Book Antiqua" w:hAnsi="Book Antiqua"/>
          <w:sz w:val="24"/>
        </w:rPr>
        <w:t xml:space="preserve"> </w:t>
      </w:r>
      <w:r w:rsidRPr="001E06C6">
        <w:rPr>
          <w:rFonts w:ascii="Book Antiqua" w:hAnsi="Book Antiqua"/>
          <w:sz w:val="24"/>
        </w:rPr>
        <w:t>representante</w:t>
      </w:r>
      <w:r w:rsidR="00431634">
        <w:rPr>
          <w:rFonts w:ascii="Book Antiqua" w:hAnsi="Book Antiqua"/>
          <w:sz w:val="24"/>
        </w:rPr>
        <w:t>s</w:t>
      </w:r>
      <w:r w:rsidRPr="001E06C6">
        <w:rPr>
          <w:rFonts w:ascii="Book Antiqua" w:hAnsi="Book Antiqua"/>
          <w:i/>
          <w:sz w:val="24"/>
        </w:rPr>
        <w:t xml:space="preserve"> </w:t>
      </w:r>
      <w:r w:rsidR="009A687B">
        <w:rPr>
          <w:rFonts w:ascii="Book Antiqua" w:hAnsi="Book Antiqua"/>
          <w:i/>
          <w:iCs/>
          <w:lang w:val="es-ES_tradnl"/>
        </w:rPr>
        <w:t>Torres García y Ferrer Santiago</w:t>
      </w:r>
    </w:p>
    <w:p w14:paraId="7E3BC9AC" w14:textId="77777777" w:rsidR="003D2728" w:rsidRDefault="003D2728" w:rsidP="00431634">
      <w:pPr>
        <w:spacing w:after="0" w:line="240" w:lineRule="auto"/>
        <w:jc w:val="center"/>
        <w:rPr>
          <w:rFonts w:ascii="Book Antiqua" w:eastAsia="Times New Roman" w:hAnsi="Book Antiqua" w:cs="Times New Roman"/>
          <w:sz w:val="24"/>
          <w:szCs w:val="20"/>
          <w:lang w:val="es-PR"/>
        </w:rPr>
      </w:pPr>
    </w:p>
    <w:p w14:paraId="0631477F" w14:textId="6D21E225" w:rsidR="00E057F4" w:rsidRPr="00D16DB4" w:rsidRDefault="00D16DB4" w:rsidP="00431634">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 xml:space="preserve">Referida a </w:t>
      </w:r>
      <w:r w:rsidR="00431634">
        <w:rPr>
          <w:rFonts w:ascii="Book Antiqua" w:hAnsi="Book Antiqua"/>
          <w:sz w:val="24"/>
          <w:lang w:val="es-ES_tradnl"/>
        </w:rPr>
        <w:t>la Comisión de Asuntos Internos</w:t>
      </w:r>
    </w:p>
    <w:p w14:paraId="670994BF" w14:textId="77777777" w:rsidR="003D2728" w:rsidRPr="0086134A" w:rsidRDefault="003D2728" w:rsidP="00431634">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43163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431634">
      <w:pPr>
        <w:spacing w:after="0" w:line="240" w:lineRule="auto"/>
        <w:jc w:val="both"/>
        <w:rPr>
          <w:rFonts w:ascii="Book Antiqua" w:eastAsia="Times New Roman" w:hAnsi="Book Antiqua" w:cs="Times New Roman"/>
          <w:sz w:val="24"/>
          <w:szCs w:val="20"/>
          <w:lang w:val="es-PR"/>
        </w:rPr>
      </w:pPr>
    </w:p>
    <w:p w14:paraId="03EA3D52" w14:textId="7C06DA18" w:rsidR="009A687B" w:rsidRPr="00936638" w:rsidRDefault="009A687B" w:rsidP="00431634">
      <w:pPr>
        <w:spacing w:after="0" w:line="240" w:lineRule="auto"/>
        <w:ind w:left="709" w:hanging="709"/>
        <w:jc w:val="both"/>
        <w:rPr>
          <w:rFonts w:ascii="Book Antiqua" w:hAnsi="Book Antiqua"/>
          <w:bCs/>
          <w:sz w:val="24"/>
          <w:szCs w:val="24"/>
          <w:lang w:val="es-ES_tradnl"/>
        </w:rPr>
      </w:pPr>
      <w:r w:rsidRPr="00936638">
        <w:rPr>
          <w:rFonts w:ascii="Book Antiqua" w:hAnsi="Book Antiqua"/>
          <w:bCs/>
          <w:sz w:val="24"/>
          <w:szCs w:val="24"/>
          <w:lang w:val="es-ES_tradnl"/>
        </w:rPr>
        <w:t xml:space="preserve">Para ordenar a la Comisión de Retiro de la Cámara de Representantes del </w:t>
      </w:r>
      <w:r w:rsidRPr="00783DF7">
        <w:rPr>
          <w:rFonts w:ascii="Book Antiqua" w:hAnsi="Book Antiqua"/>
          <w:bCs/>
          <w:strike/>
          <w:sz w:val="24"/>
          <w:szCs w:val="24"/>
          <w:lang w:val="es-ES_tradnl"/>
        </w:rPr>
        <w:t>Estado Libre Asociado</w:t>
      </w:r>
      <w:r w:rsidRPr="00936638">
        <w:rPr>
          <w:rFonts w:ascii="Book Antiqua" w:hAnsi="Book Antiqua"/>
          <w:bCs/>
          <w:sz w:val="24"/>
          <w:szCs w:val="24"/>
          <w:lang w:val="es-ES_tradnl"/>
        </w:rPr>
        <w:t xml:space="preserve"> </w:t>
      </w:r>
      <w:r w:rsidR="00783DF7">
        <w:rPr>
          <w:rFonts w:ascii="Book Antiqua" w:hAnsi="Book Antiqua"/>
          <w:bCs/>
          <w:i/>
          <w:iCs/>
          <w:sz w:val="24"/>
          <w:szCs w:val="24"/>
          <w:u w:val="single"/>
          <w:lang w:val="es-ES_tradnl"/>
        </w:rPr>
        <w:t>Gobierno</w:t>
      </w:r>
      <w:r w:rsidR="00783DF7">
        <w:rPr>
          <w:rFonts w:ascii="Book Antiqua" w:hAnsi="Book Antiqua"/>
          <w:bCs/>
          <w:sz w:val="24"/>
          <w:szCs w:val="24"/>
          <w:lang w:val="es-ES_tradnl"/>
        </w:rPr>
        <w:t xml:space="preserve"> </w:t>
      </w:r>
      <w:r w:rsidRPr="00936638">
        <w:rPr>
          <w:rFonts w:ascii="Book Antiqua" w:hAnsi="Book Antiqua"/>
          <w:bCs/>
          <w:sz w:val="24"/>
          <w:szCs w:val="24"/>
          <w:lang w:val="es-ES_tradnl"/>
        </w:rPr>
        <w:t>de Puerto Rico realizar una investigación exhaustiva sobre el Sistema de Retiro de Empleados de la Autoridad de Energía Eléctrica; y para otros fines relacionados.</w:t>
      </w:r>
    </w:p>
    <w:p w14:paraId="79AF4D96" w14:textId="77777777" w:rsidR="00E057F4" w:rsidRPr="0086134A" w:rsidRDefault="00E057F4" w:rsidP="00431634">
      <w:pPr>
        <w:spacing w:after="0" w:line="240" w:lineRule="auto"/>
        <w:jc w:val="both"/>
        <w:rPr>
          <w:rFonts w:ascii="Book Antiqua" w:eastAsia="Times New Roman" w:hAnsi="Book Antiqua" w:cs="Times New Roman"/>
          <w:sz w:val="24"/>
          <w:szCs w:val="20"/>
          <w:lang w:val="es-PR"/>
        </w:rPr>
      </w:pPr>
    </w:p>
    <w:p w14:paraId="5540641C" w14:textId="77777777" w:rsidR="00E057F4" w:rsidRPr="0086134A" w:rsidRDefault="00E057F4" w:rsidP="0043163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224D6050" w14:textId="77777777" w:rsidR="00E057F4" w:rsidRPr="0086134A" w:rsidRDefault="00E057F4" w:rsidP="00431634">
      <w:pPr>
        <w:spacing w:after="0" w:line="240" w:lineRule="auto"/>
        <w:ind w:firstLine="360"/>
        <w:jc w:val="center"/>
        <w:rPr>
          <w:rFonts w:ascii="Book Antiqua" w:eastAsia="Times New Roman" w:hAnsi="Book Antiqua" w:cs="Times New Roman"/>
          <w:sz w:val="24"/>
          <w:szCs w:val="20"/>
          <w:lang w:val="es-PR"/>
        </w:rPr>
      </w:pPr>
    </w:p>
    <w:p w14:paraId="488991AD" w14:textId="77777777" w:rsidR="009A687B" w:rsidRPr="00936638" w:rsidRDefault="009A687B" w:rsidP="00431634">
      <w:pPr>
        <w:pStyle w:val="NoSpacing"/>
        <w:ind w:firstLine="720"/>
        <w:jc w:val="both"/>
        <w:rPr>
          <w:rFonts w:ascii="Book Antiqua" w:hAnsi="Book Antiqua"/>
          <w:sz w:val="24"/>
          <w:szCs w:val="24"/>
          <w:lang w:val="es-ES_tradnl"/>
        </w:rPr>
      </w:pPr>
      <w:r w:rsidRPr="00936638">
        <w:rPr>
          <w:rFonts w:ascii="Book Antiqua" w:hAnsi="Book Antiqua"/>
          <w:sz w:val="24"/>
          <w:szCs w:val="24"/>
          <w:lang w:val="es-ES_tradnl"/>
        </w:rPr>
        <w:t>El Sistema de Retiro de la Autoridad de Energía Eléctrica es un sistema público de pensiones, y sus activos están destinados a beneficiar a los miembros activos, los miembros retirados y sus beneficiarios. Durante muchos años este sistema contó con la solvencia necesaria. No obstante, los activos del sistema de pensiones han sufrido un declive sustancial durante la última década, debido a dos razones principales: (a) los continuos y crecientes flujos de salida del pago de beneficios de un número cada vez mayor de participantes en el plan de retiro y (b) la insuficiencia de las aportaciones patronales.</w:t>
      </w:r>
    </w:p>
    <w:p w14:paraId="60A66BD1" w14:textId="77777777" w:rsidR="009A687B" w:rsidRPr="00936638" w:rsidRDefault="009A687B" w:rsidP="00431634">
      <w:pPr>
        <w:pStyle w:val="NoSpacing"/>
        <w:jc w:val="both"/>
        <w:rPr>
          <w:rFonts w:ascii="Book Antiqua" w:hAnsi="Book Antiqua"/>
          <w:sz w:val="24"/>
          <w:szCs w:val="24"/>
          <w:lang w:val="es-ES_tradnl"/>
        </w:rPr>
      </w:pPr>
    </w:p>
    <w:p w14:paraId="6B832630" w14:textId="77777777" w:rsidR="009A687B" w:rsidRPr="00936638" w:rsidRDefault="009A687B" w:rsidP="00431634">
      <w:pPr>
        <w:pStyle w:val="NoSpacing"/>
        <w:ind w:firstLine="720"/>
        <w:jc w:val="both"/>
        <w:rPr>
          <w:rFonts w:ascii="Book Antiqua" w:hAnsi="Book Antiqua"/>
          <w:sz w:val="24"/>
          <w:szCs w:val="24"/>
          <w:lang w:val="es-ES_tradnl"/>
        </w:rPr>
      </w:pPr>
      <w:r w:rsidRPr="00936638">
        <w:rPr>
          <w:rFonts w:ascii="Book Antiqua" w:hAnsi="Book Antiqua"/>
          <w:sz w:val="24"/>
          <w:szCs w:val="24"/>
          <w:lang w:val="es-ES_tradnl"/>
        </w:rPr>
        <w:t xml:space="preserve">El 24 de febrero de 2023, el Sistema de Retiro de la AEE notificó a la Junta de Supervisión Fiscal que el sistema de pensiones no tendría activos para subvencionar los pagos de beneficios a partir de mayo de 2023. Ante esto, se buscaron medidas fiscales para garantizar el pago de las pensiones. No obstante, las medidas implementadas fueron un alivio temporal para que los beneficios continuaran hasta el año fiscal 2024. El estimado para mantener el pago actualmente ronda entre $26 millones y $30 millones al mes. </w:t>
      </w:r>
    </w:p>
    <w:p w14:paraId="215CE38B" w14:textId="77777777" w:rsidR="009A687B" w:rsidRPr="00936638" w:rsidRDefault="009A687B" w:rsidP="00431634">
      <w:pPr>
        <w:pStyle w:val="NoSpacing"/>
        <w:jc w:val="both"/>
        <w:rPr>
          <w:rFonts w:ascii="Book Antiqua" w:hAnsi="Book Antiqua"/>
          <w:sz w:val="24"/>
          <w:szCs w:val="24"/>
          <w:lang w:val="es-ES_tradnl"/>
        </w:rPr>
      </w:pPr>
    </w:p>
    <w:p w14:paraId="039218C0" w14:textId="77777777" w:rsidR="009A687B" w:rsidRDefault="009A687B" w:rsidP="00431634">
      <w:pPr>
        <w:pStyle w:val="NoSpacing"/>
        <w:ind w:firstLine="720"/>
        <w:jc w:val="both"/>
        <w:rPr>
          <w:rFonts w:ascii="Book Antiqua" w:hAnsi="Book Antiqua"/>
          <w:lang w:val="es-ES_tradnl"/>
        </w:rPr>
      </w:pPr>
      <w:r w:rsidRPr="00936638">
        <w:rPr>
          <w:rFonts w:ascii="Book Antiqua" w:hAnsi="Book Antiqua"/>
          <w:sz w:val="24"/>
          <w:szCs w:val="24"/>
          <w:lang w:val="es-ES_tradnl"/>
        </w:rPr>
        <w:lastRenderedPageBreak/>
        <w:t>Según ha sido reseñado, el Sistema de Retiro de la AEE está en riesgo de quedar insolvente próximamente y no se han visto acciones dirigidas a solventar el fondo de retiro. Esta situación ha puesto en manifiesto la necesidad de tomar medidas urgentes para garantizar el pago de las pensiones y evitar un colapso económico y social en este numeroso grupo de retirados. Asimismo, es sumamente importante garantizar que la medida tomada no afecte a los consumidores en un impacto al costo energético del país.</w:t>
      </w:r>
      <w:r>
        <w:rPr>
          <w:rFonts w:ascii="Book Antiqua" w:hAnsi="Book Antiqua"/>
          <w:lang w:val="es-ES_tradnl"/>
        </w:rPr>
        <w:t xml:space="preserve"> </w:t>
      </w:r>
    </w:p>
    <w:p w14:paraId="69354580" w14:textId="77777777" w:rsidR="00E057F4" w:rsidRPr="0086134A" w:rsidRDefault="00E057F4" w:rsidP="00431634">
      <w:pPr>
        <w:shd w:val="clear" w:color="auto" w:fill="FFFFFF"/>
        <w:spacing w:after="0" w:line="240" w:lineRule="auto"/>
        <w:jc w:val="both"/>
        <w:rPr>
          <w:rFonts w:ascii="Book Antiqua" w:eastAsia="Times New Roman" w:hAnsi="Book Antiqua" w:cs="Arial"/>
          <w:sz w:val="24"/>
          <w:szCs w:val="24"/>
          <w:lang w:val="es-PR"/>
        </w:rPr>
      </w:pPr>
    </w:p>
    <w:p w14:paraId="3BB8300B" w14:textId="585EE9DB" w:rsidR="00E057F4" w:rsidRPr="00936638" w:rsidRDefault="002F0D95" w:rsidP="00431634">
      <w:pPr>
        <w:spacing w:after="0" w:line="480" w:lineRule="auto"/>
        <w:rPr>
          <w:rFonts w:ascii="Book Antiqua" w:eastAsia="Times New Roman" w:hAnsi="Book Antiqua" w:cs="Times New Roman"/>
          <w:i/>
          <w:sz w:val="24"/>
          <w:szCs w:val="24"/>
          <w:lang w:val="es-PR"/>
        </w:rPr>
      </w:pPr>
      <w:r w:rsidRPr="00936638">
        <w:rPr>
          <w:rFonts w:ascii="Book Antiqua" w:eastAsia="Times New Roman" w:hAnsi="Book Antiqua" w:cs="Times New Roman"/>
          <w:i/>
          <w:sz w:val="24"/>
          <w:szCs w:val="24"/>
          <w:lang w:val="es-PR"/>
        </w:rPr>
        <w:t>RESUÉLVESE</w:t>
      </w:r>
      <w:r w:rsidR="00E057F4" w:rsidRPr="00936638">
        <w:rPr>
          <w:rFonts w:ascii="Book Antiqua" w:eastAsia="Times New Roman" w:hAnsi="Book Antiqua" w:cs="Times New Roman"/>
          <w:i/>
          <w:sz w:val="24"/>
          <w:szCs w:val="24"/>
          <w:lang w:val="es-PR"/>
        </w:rPr>
        <w:t xml:space="preserve"> POR LA CÁMARA DE REPRESENTANTES DE PUERTO RICO:</w:t>
      </w:r>
    </w:p>
    <w:p w14:paraId="2417E918" w14:textId="77777777" w:rsidR="00E057F4" w:rsidRPr="00936638" w:rsidRDefault="00E057F4" w:rsidP="00E057F4">
      <w:pPr>
        <w:spacing w:after="0" w:line="480" w:lineRule="auto"/>
        <w:jc w:val="both"/>
        <w:rPr>
          <w:rFonts w:ascii="Book Antiqua" w:eastAsia="Times New Roman" w:hAnsi="Book Antiqua" w:cs="Times New Roman"/>
          <w:sz w:val="24"/>
          <w:szCs w:val="24"/>
          <w:lang w:val="es-PR"/>
        </w:rPr>
        <w:sectPr w:rsidR="00E057F4" w:rsidRPr="00936638" w:rsidSect="0086134A">
          <w:headerReference w:type="default" r:id="rId7"/>
          <w:headerReference w:type="first" r:id="rId8"/>
          <w:pgSz w:w="12240" w:h="15840" w:code="1"/>
          <w:pgMar w:top="1440" w:right="1440" w:bottom="1440" w:left="1440" w:header="720" w:footer="720" w:gutter="0"/>
          <w:cols w:space="720"/>
          <w:titlePg/>
          <w:docGrid w:linePitch="326"/>
        </w:sectPr>
      </w:pPr>
    </w:p>
    <w:p w14:paraId="505731E6" w14:textId="5852F317" w:rsidR="009A687B" w:rsidRPr="00CC2B64" w:rsidRDefault="009A687B" w:rsidP="00936638">
      <w:pPr>
        <w:spacing w:after="0" w:line="480" w:lineRule="auto"/>
        <w:ind w:firstLine="720"/>
        <w:jc w:val="both"/>
        <w:rPr>
          <w:rFonts w:ascii="Book Antiqua" w:hAnsi="Book Antiqua"/>
          <w:iCs/>
          <w:strike/>
          <w:sz w:val="24"/>
          <w:szCs w:val="24"/>
          <w:lang w:val="es-ES_tradnl"/>
        </w:rPr>
      </w:pPr>
      <w:r w:rsidRPr="00936638">
        <w:rPr>
          <w:rFonts w:ascii="Book Antiqua" w:hAnsi="Book Antiqua"/>
          <w:iCs/>
          <w:sz w:val="24"/>
          <w:szCs w:val="24"/>
          <w:lang w:val="es-ES_tradnl"/>
        </w:rPr>
        <w:t>Sección 1.- Se ordena a la Comisión de Retiro de la Cámara de Representantes</w:t>
      </w:r>
      <w:r w:rsidR="00FC253A">
        <w:rPr>
          <w:rFonts w:ascii="Book Antiqua" w:hAnsi="Book Antiqua"/>
          <w:iCs/>
          <w:sz w:val="24"/>
          <w:szCs w:val="24"/>
          <w:lang w:val="es-ES_tradnl"/>
        </w:rPr>
        <w:t xml:space="preserve"> </w:t>
      </w:r>
      <w:r w:rsidR="00FC253A">
        <w:rPr>
          <w:rFonts w:ascii="Book Antiqua" w:hAnsi="Book Antiqua"/>
          <w:i/>
          <w:sz w:val="24"/>
          <w:szCs w:val="24"/>
          <w:u w:val="single"/>
          <w:lang w:val="es-ES_tradnl"/>
        </w:rPr>
        <w:t>del Gobierno de Puerto Rico</w:t>
      </w:r>
      <w:r w:rsidRPr="00936638">
        <w:rPr>
          <w:rFonts w:ascii="Book Antiqua" w:hAnsi="Book Antiqua"/>
          <w:iCs/>
          <w:sz w:val="24"/>
          <w:szCs w:val="24"/>
          <w:lang w:val="es-ES_tradnl"/>
        </w:rPr>
        <w:t xml:space="preserve"> </w:t>
      </w:r>
      <w:r w:rsidRPr="00CC2B64">
        <w:rPr>
          <w:rFonts w:ascii="Book Antiqua" w:hAnsi="Book Antiqua"/>
          <w:iCs/>
          <w:strike/>
          <w:sz w:val="24"/>
          <w:szCs w:val="24"/>
          <w:lang w:val="es-ES_tradnl"/>
        </w:rPr>
        <w:t>a</w:t>
      </w:r>
      <w:r w:rsidRPr="00936638">
        <w:rPr>
          <w:rFonts w:ascii="Book Antiqua" w:hAnsi="Book Antiqua"/>
          <w:iCs/>
          <w:sz w:val="24"/>
          <w:szCs w:val="24"/>
          <w:lang w:val="es-ES_tradnl"/>
        </w:rPr>
        <w:t xml:space="preserve"> realizar una investigación sobre el estado actual del Sistema de Retiro de los Empleados de la Autoridad de Energía Eléctrica. </w:t>
      </w:r>
      <w:r w:rsidRPr="00CC2B64">
        <w:rPr>
          <w:rFonts w:ascii="Book Antiqua" w:hAnsi="Book Antiqua"/>
          <w:iCs/>
          <w:strike/>
          <w:sz w:val="24"/>
          <w:szCs w:val="24"/>
          <w:lang w:val="es-ES_tradnl"/>
        </w:rPr>
        <w:t>Esta investigación tiene como fin identificar soluciones viables que no impacten económicamente a los consumidores para poder solventar los beneficios de pensión. La investigación debe incluir, sin limitarse a:</w:t>
      </w:r>
    </w:p>
    <w:p w14:paraId="3C223673" w14:textId="77777777" w:rsidR="009A687B" w:rsidRPr="00CC2B64" w:rsidRDefault="009A687B" w:rsidP="00936638">
      <w:pPr>
        <w:pStyle w:val="ListParagraph"/>
        <w:numPr>
          <w:ilvl w:val="0"/>
          <w:numId w:val="1"/>
        </w:numPr>
        <w:spacing w:line="480" w:lineRule="auto"/>
        <w:jc w:val="both"/>
        <w:rPr>
          <w:rFonts w:ascii="Book Antiqua" w:hAnsi="Book Antiqua"/>
          <w:iCs/>
          <w:strike/>
          <w:szCs w:val="24"/>
          <w:lang w:val="es-ES_tradnl"/>
        </w:rPr>
      </w:pPr>
      <w:r w:rsidRPr="00CC2B64">
        <w:rPr>
          <w:rFonts w:ascii="Book Antiqua" w:hAnsi="Book Antiqua"/>
          <w:iCs/>
          <w:strike/>
          <w:szCs w:val="24"/>
          <w:lang w:val="es-ES_tradnl"/>
        </w:rPr>
        <w:t>Identificar cantidad de retirados de la AEE;</w:t>
      </w:r>
    </w:p>
    <w:p w14:paraId="078F9C51" w14:textId="77777777" w:rsidR="009A687B" w:rsidRPr="00CC2B64" w:rsidRDefault="009A687B" w:rsidP="00936638">
      <w:pPr>
        <w:pStyle w:val="ListParagraph"/>
        <w:numPr>
          <w:ilvl w:val="0"/>
          <w:numId w:val="1"/>
        </w:numPr>
        <w:spacing w:line="480" w:lineRule="auto"/>
        <w:jc w:val="both"/>
        <w:rPr>
          <w:rFonts w:ascii="Book Antiqua" w:hAnsi="Book Antiqua"/>
          <w:iCs/>
          <w:strike/>
          <w:szCs w:val="24"/>
          <w:lang w:val="es-ES_tradnl"/>
        </w:rPr>
      </w:pPr>
      <w:r w:rsidRPr="00CC2B64">
        <w:rPr>
          <w:rFonts w:ascii="Book Antiqua" w:hAnsi="Book Antiqua"/>
          <w:iCs/>
          <w:strike/>
          <w:szCs w:val="24"/>
          <w:lang w:val="es-ES_tradnl"/>
        </w:rPr>
        <w:t>Fuentes viables de ingresos para garantizar el pago de pensión;</w:t>
      </w:r>
    </w:p>
    <w:p w14:paraId="2B6C8E4B" w14:textId="77777777" w:rsidR="009A687B" w:rsidRPr="00CC2B64" w:rsidRDefault="009A687B" w:rsidP="00936638">
      <w:pPr>
        <w:pStyle w:val="ListParagraph"/>
        <w:numPr>
          <w:ilvl w:val="0"/>
          <w:numId w:val="1"/>
        </w:numPr>
        <w:spacing w:line="480" w:lineRule="auto"/>
        <w:jc w:val="both"/>
        <w:rPr>
          <w:rFonts w:ascii="Book Antiqua" w:hAnsi="Book Antiqua"/>
          <w:iCs/>
          <w:strike/>
          <w:szCs w:val="24"/>
          <w:lang w:val="es-ES_tradnl"/>
        </w:rPr>
      </w:pPr>
      <w:r w:rsidRPr="00CC2B64">
        <w:rPr>
          <w:rFonts w:ascii="Book Antiqua" w:hAnsi="Book Antiqua"/>
          <w:iCs/>
          <w:strike/>
          <w:szCs w:val="24"/>
          <w:lang w:val="es-ES_tradnl"/>
        </w:rPr>
        <w:t>Medidas para garantizar los beneficios a largo plazo;</w:t>
      </w:r>
    </w:p>
    <w:p w14:paraId="7E9B95EE" w14:textId="77777777" w:rsidR="009A687B" w:rsidRPr="00CC2B64" w:rsidRDefault="009A687B" w:rsidP="00936638">
      <w:pPr>
        <w:pStyle w:val="ListParagraph"/>
        <w:numPr>
          <w:ilvl w:val="0"/>
          <w:numId w:val="1"/>
        </w:numPr>
        <w:spacing w:line="480" w:lineRule="auto"/>
        <w:jc w:val="both"/>
        <w:rPr>
          <w:rFonts w:ascii="Book Antiqua" w:hAnsi="Book Antiqua"/>
          <w:iCs/>
          <w:strike/>
          <w:szCs w:val="24"/>
          <w:lang w:val="es-ES_tradnl"/>
        </w:rPr>
      </w:pPr>
      <w:r w:rsidRPr="00CC2B64">
        <w:rPr>
          <w:rFonts w:ascii="Book Antiqua" w:hAnsi="Book Antiqua"/>
          <w:iCs/>
          <w:strike/>
          <w:szCs w:val="24"/>
          <w:lang w:val="es-ES_tradnl"/>
        </w:rPr>
        <w:t xml:space="preserve">Fondos actuales del Sistema de Retiro de los Empleados de Energía Eléctrica; </w:t>
      </w:r>
    </w:p>
    <w:p w14:paraId="31D3BEA0" w14:textId="77777777" w:rsidR="009A687B" w:rsidRPr="00936638" w:rsidRDefault="009A687B" w:rsidP="00936638">
      <w:pPr>
        <w:pStyle w:val="ListParagraph"/>
        <w:numPr>
          <w:ilvl w:val="0"/>
          <w:numId w:val="1"/>
        </w:numPr>
        <w:spacing w:line="480" w:lineRule="auto"/>
        <w:jc w:val="both"/>
        <w:rPr>
          <w:rFonts w:ascii="Book Antiqua" w:hAnsi="Book Antiqua"/>
          <w:iCs/>
          <w:szCs w:val="24"/>
          <w:lang w:val="es-ES_tradnl"/>
        </w:rPr>
      </w:pPr>
      <w:r w:rsidRPr="00CC2B64">
        <w:rPr>
          <w:rFonts w:ascii="Book Antiqua" w:hAnsi="Book Antiqua"/>
          <w:iCs/>
          <w:strike/>
          <w:szCs w:val="24"/>
          <w:lang w:val="es-ES_tradnl"/>
        </w:rPr>
        <w:t>Cantidad de dinero necesaria para solventar el fondo y dar seguridad a los retirados.</w:t>
      </w:r>
      <w:r w:rsidRPr="00936638">
        <w:rPr>
          <w:rFonts w:ascii="Book Antiqua" w:hAnsi="Book Antiqua"/>
          <w:iCs/>
          <w:szCs w:val="24"/>
          <w:lang w:val="es-ES_tradnl"/>
        </w:rPr>
        <w:t xml:space="preserve"> </w:t>
      </w:r>
    </w:p>
    <w:p w14:paraId="66DBEF9D" w14:textId="77777777" w:rsidR="00CC2B64" w:rsidRPr="00CC2B64" w:rsidRDefault="00CC2B64" w:rsidP="00CC2B64">
      <w:pPr>
        <w:spacing w:after="0" w:line="480" w:lineRule="auto"/>
        <w:ind w:firstLine="720"/>
        <w:jc w:val="both"/>
        <w:rPr>
          <w:rFonts w:ascii="Book Antiqua" w:hAnsi="Book Antiqua"/>
          <w:i/>
          <w:sz w:val="24"/>
          <w:szCs w:val="24"/>
          <w:lang w:val="es-ES_tradnl"/>
        </w:rPr>
      </w:pPr>
      <w:r w:rsidRPr="00CC2B64">
        <w:rPr>
          <w:rFonts w:ascii="Book Antiqua" w:hAnsi="Book Antiqua"/>
          <w:i/>
          <w:sz w:val="24"/>
          <w:szCs w:val="24"/>
          <w:lang w:val="es-ES_tradnl"/>
        </w:rPr>
        <w:t>Sección 2.-</w:t>
      </w:r>
      <w:r>
        <w:rPr>
          <w:rFonts w:ascii="Book Antiqua" w:hAnsi="Book Antiqua"/>
          <w:i/>
          <w:sz w:val="24"/>
          <w:szCs w:val="24"/>
          <w:lang w:val="es-ES_tradnl"/>
        </w:rPr>
        <w:t xml:space="preserve">La Comisión deberá </w:t>
      </w:r>
      <w:r w:rsidRPr="00CC2B64">
        <w:rPr>
          <w:rFonts w:ascii="Book Antiqua" w:hAnsi="Book Antiqua"/>
          <w:i/>
          <w:sz w:val="24"/>
          <w:szCs w:val="24"/>
          <w:lang w:val="es-ES_tradnl"/>
        </w:rPr>
        <w:t>identificar soluciones viables que no impacten económicamente a los consumidores para poder solventar los beneficios de pensión. La investigación debe incluir, sin limitarse a:</w:t>
      </w:r>
    </w:p>
    <w:p w14:paraId="1E845691" w14:textId="77777777" w:rsidR="00CC2B64" w:rsidRPr="00CC2B64" w:rsidRDefault="00CC2B64" w:rsidP="00CC2B64">
      <w:pPr>
        <w:pStyle w:val="ListParagraph"/>
        <w:numPr>
          <w:ilvl w:val="0"/>
          <w:numId w:val="2"/>
        </w:numPr>
        <w:spacing w:line="480" w:lineRule="auto"/>
        <w:jc w:val="both"/>
        <w:rPr>
          <w:rFonts w:ascii="Book Antiqua" w:hAnsi="Book Antiqua"/>
          <w:i/>
          <w:szCs w:val="24"/>
          <w:lang w:val="es-ES_tradnl"/>
        </w:rPr>
      </w:pPr>
      <w:r w:rsidRPr="00CC2B64">
        <w:rPr>
          <w:rFonts w:ascii="Book Antiqua" w:hAnsi="Book Antiqua"/>
          <w:i/>
          <w:szCs w:val="24"/>
          <w:lang w:val="es-ES_tradnl"/>
        </w:rPr>
        <w:t>Identificar cantidad de retirados de la AEE;</w:t>
      </w:r>
    </w:p>
    <w:p w14:paraId="55F9CE2B" w14:textId="77777777" w:rsidR="00CC2B64" w:rsidRPr="00CC2B64" w:rsidRDefault="00CC2B64" w:rsidP="00CC2B64">
      <w:pPr>
        <w:pStyle w:val="ListParagraph"/>
        <w:numPr>
          <w:ilvl w:val="0"/>
          <w:numId w:val="2"/>
        </w:numPr>
        <w:spacing w:line="480" w:lineRule="auto"/>
        <w:jc w:val="both"/>
        <w:rPr>
          <w:rFonts w:ascii="Book Antiqua" w:hAnsi="Book Antiqua"/>
          <w:i/>
          <w:szCs w:val="24"/>
          <w:lang w:val="es-ES_tradnl"/>
        </w:rPr>
      </w:pPr>
      <w:r w:rsidRPr="00CC2B64">
        <w:rPr>
          <w:rFonts w:ascii="Book Antiqua" w:hAnsi="Book Antiqua"/>
          <w:i/>
          <w:szCs w:val="24"/>
          <w:lang w:val="es-ES_tradnl"/>
        </w:rPr>
        <w:lastRenderedPageBreak/>
        <w:t>Fuentes viables de ingresos para garantizar el pago de pensión;</w:t>
      </w:r>
    </w:p>
    <w:p w14:paraId="6B672B20" w14:textId="77777777" w:rsidR="00CC2B64" w:rsidRPr="00CC2B64" w:rsidRDefault="00CC2B64" w:rsidP="00CC2B64">
      <w:pPr>
        <w:pStyle w:val="ListParagraph"/>
        <w:numPr>
          <w:ilvl w:val="0"/>
          <w:numId w:val="2"/>
        </w:numPr>
        <w:spacing w:line="480" w:lineRule="auto"/>
        <w:jc w:val="both"/>
        <w:rPr>
          <w:rFonts w:ascii="Book Antiqua" w:hAnsi="Book Antiqua"/>
          <w:i/>
          <w:szCs w:val="24"/>
          <w:lang w:val="es-ES_tradnl"/>
        </w:rPr>
      </w:pPr>
      <w:r w:rsidRPr="00CC2B64">
        <w:rPr>
          <w:rFonts w:ascii="Book Antiqua" w:hAnsi="Book Antiqua"/>
          <w:i/>
          <w:szCs w:val="24"/>
          <w:lang w:val="es-ES_tradnl"/>
        </w:rPr>
        <w:t>Medidas para garantizar los beneficios a largo plazo;</w:t>
      </w:r>
    </w:p>
    <w:p w14:paraId="720B4666" w14:textId="77777777" w:rsidR="00CC2B64" w:rsidRDefault="00CC2B64" w:rsidP="00CC2B64">
      <w:pPr>
        <w:pStyle w:val="ListParagraph"/>
        <w:numPr>
          <w:ilvl w:val="0"/>
          <w:numId w:val="2"/>
        </w:numPr>
        <w:spacing w:line="480" w:lineRule="auto"/>
        <w:jc w:val="both"/>
        <w:rPr>
          <w:rFonts w:ascii="Book Antiqua" w:hAnsi="Book Antiqua"/>
          <w:i/>
          <w:szCs w:val="24"/>
          <w:lang w:val="es-ES_tradnl"/>
        </w:rPr>
      </w:pPr>
      <w:r w:rsidRPr="00CC2B64">
        <w:rPr>
          <w:rFonts w:ascii="Book Antiqua" w:hAnsi="Book Antiqua"/>
          <w:i/>
          <w:szCs w:val="24"/>
          <w:lang w:val="es-ES_tradnl"/>
        </w:rPr>
        <w:t>Fondos actuales del Sistema de Retiro de los Empleados de Energía Eléctrica;</w:t>
      </w:r>
    </w:p>
    <w:p w14:paraId="734E3DFA" w14:textId="1A295381" w:rsidR="00CC2B64" w:rsidRPr="00CC2B64" w:rsidRDefault="00CC2B64" w:rsidP="00CC2B64">
      <w:pPr>
        <w:pStyle w:val="ListParagraph"/>
        <w:numPr>
          <w:ilvl w:val="0"/>
          <w:numId w:val="2"/>
        </w:numPr>
        <w:spacing w:line="480" w:lineRule="auto"/>
        <w:jc w:val="both"/>
        <w:rPr>
          <w:rFonts w:ascii="Book Antiqua" w:hAnsi="Book Antiqua"/>
          <w:i/>
          <w:szCs w:val="24"/>
          <w:lang w:val="es-ES_tradnl"/>
        </w:rPr>
      </w:pPr>
      <w:r>
        <w:rPr>
          <w:rFonts w:ascii="Book Antiqua" w:hAnsi="Book Antiqua"/>
          <w:i/>
          <w:szCs w:val="24"/>
          <w:lang w:val="es-ES_tradnl"/>
        </w:rPr>
        <w:t xml:space="preserve">Cantidad </w:t>
      </w:r>
      <w:r w:rsidRPr="00CC2B64">
        <w:rPr>
          <w:rFonts w:ascii="Book Antiqua" w:hAnsi="Book Antiqua"/>
          <w:i/>
          <w:szCs w:val="24"/>
          <w:lang w:val="es-ES_tradnl"/>
        </w:rPr>
        <w:t>de dinero necesaria para solventar el fondo y dar seguridad a los retirados.</w:t>
      </w:r>
    </w:p>
    <w:p w14:paraId="2344E102" w14:textId="4EB0840D" w:rsidR="009A687B" w:rsidRPr="00936638" w:rsidRDefault="009A687B" w:rsidP="00936638">
      <w:pPr>
        <w:spacing w:after="0" w:line="480" w:lineRule="auto"/>
        <w:ind w:firstLine="720"/>
        <w:jc w:val="both"/>
        <w:rPr>
          <w:rFonts w:ascii="Book Antiqua" w:hAnsi="Book Antiqua"/>
          <w:iCs/>
          <w:sz w:val="24"/>
          <w:szCs w:val="24"/>
          <w:lang w:val="es-ES_tradnl"/>
        </w:rPr>
      </w:pPr>
      <w:r w:rsidRPr="00CC2B64">
        <w:rPr>
          <w:rFonts w:ascii="Book Antiqua" w:hAnsi="Book Antiqua"/>
          <w:iCs/>
          <w:strike/>
          <w:sz w:val="24"/>
          <w:szCs w:val="24"/>
          <w:lang w:val="es-ES_tradnl"/>
        </w:rPr>
        <w:t>Sección 2.-</w:t>
      </w:r>
      <w:r w:rsidRPr="00936638">
        <w:rPr>
          <w:rFonts w:ascii="Book Antiqua" w:hAnsi="Book Antiqua"/>
          <w:iCs/>
          <w:sz w:val="24"/>
          <w:szCs w:val="24"/>
          <w:lang w:val="es-ES_tradnl"/>
        </w:rPr>
        <w:t xml:space="preserve"> </w:t>
      </w:r>
      <w:r w:rsidR="00CC2B64">
        <w:rPr>
          <w:rFonts w:ascii="Book Antiqua" w:hAnsi="Book Antiqua"/>
          <w:i/>
          <w:sz w:val="24"/>
          <w:szCs w:val="24"/>
          <w:u w:val="single"/>
          <w:lang w:val="es-ES_tradnl"/>
        </w:rPr>
        <w:t>Sección 3.-</w:t>
      </w:r>
      <w:r w:rsidR="00CC2B64">
        <w:rPr>
          <w:rFonts w:ascii="Book Antiqua" w:hAnsi="Book Antiqua"/>
          <w:iCs/>
          <w:sz w:val="24"/>
          <w:szCs w:val="24"/>
          <w:lang w:val="es-ES_tradnl"/>
        </w:rPr>
        <w:t xml:space="preserve"> </w:t>
      </w:r>
      <w:r w:rsidRPr="00936638">
        <w:rPr>
          <w:rFonts w:ascii="Book Antiqua" w:hAnsi="Book Antiqua"/>
          <w:iCs/>
          <w:sz w:val="24"/>
          <w:szCs w:val="24"/>
          <w:lang w:val="es-ES_tradnl"/>
        </w:rPr>
        <w:t xml:space="preserve">La Comisión de Retiro rendirá a la Cámara de Representantes un informe con sus hallazgos, conclusiones y recomendaciones, incluyendo las acciones legislativas y administrativas que deban adoptarse con relación al asunto objeto de este estudio, en un término de tiempo no mayor de </w:t>
      </w:r>
      <w:r w:rsidRPr="00C865A2">
        <w:rPr>
          <w:rFonts w:ascii="Book Antiqua" w:hAnsi="Book Antiqua"/>
          <w:iCs/>
          <w:strike/>
          <w:sz w:val="24"/>
          <w:szCs w:val="24"/>
          <w:lang w:val="es-ES_tradnl"/>
        </w:rPr>
        <w:t>noventa (90)</w:t>
      </w:r>
      <w:r w:rsidRPr="00936638">
        <w:rPr>
          <w:rFonts w:ascii="Book Antiqua" w:hAnsi="Book Antiqua"/>
          <w:iCs/>
          <w:sz w:val="24"/>
          <w:szCs w:val="24"/>
          <w:lang w:val="es-ES_tradnl"/>
        </w:rPr>
        <w:t xml:space="preserve"> </w:t>
      </w:r>
      <w:r w:rsidR="00C865A2">
        <w:rPr>
          <w:rFonts w:ascii="Book Antiqua" w:hAnsi="Book Antiqua"/>
          <w:i/>
          <w:sz w:val="24"/>
          <w:szCs w:val="24"/>
          <w:u w:val="single"/>
          <w:lang w:val="es-ES_tradnl"/>
        </w:rPr>
        <w:t>ciento ochenta (180)</w:t>
      </w:r>
      <w:r w:rsidR="00C865A2">
        <w:rPr>
          <w:rFonts w:ascii="Book Antiqua" w:hAnsi="Book Antiqua"/>
          <w:iCs/>
          <w:sz w:val="24"/>
          <w:szCs w:val="24"/>
          <w:lang w:val="es-ES_tradnl"/>
        </w:rPr>
        <w:t xml:space="preserve"> </w:t>
      </w:r>
      <w:r w:rsidRPr="00936638">
        <w:rPr>
          <w:rFonts w:ascii="Book Antiqua" w:hAnsi="Book Antiqua"/>
          <w:iCs/>
          <w:sz w:val="24"/>
          <w:szCs w:val="24"/>
          <w:lang w:val="es-ES_tradnl"/>
        </w:rPr>
        <w:t xml:space="preserve">días, luego de aprobada esta Resolución. </w:t>
      </w:r>
    </w:p>
    <w:p w14:paraId="0A6A86E2" w14:textId="5190F7E0" w:rsidR="00FE47EF" w:rsidRPr="00936638" w:rsidRDefault="009A687B" w:rsidP="00936638">
      <w:pPr>
        <w:spacing w:after="0" w:line="480" w:lineRule="auto"/>
        <w:ind w:firstLine="567"/>
        <w:jc w:val="both"/>
        <w:rPr>
          <w:rFonts w:ascii="Book Antiqua" w:eastAsia="Times New Roman" w:hAnsi="Book Antiqua" w:cs="Times New Roman"/>
          <w:sz w:val="24"/>
          <w:szCs w:val="24"/>
          <w:lang w:val="es-PR"/>
        </w:rPr>
      </w:pPr>
      <w:r w:rsidRPr="00CC2B64">
        <w:rPr>
          <w:rFonts w:ascii="Book Antiqua" w:hAnsi="Book Antiqua"/>
          <w:iCs/>
          <w:strike/>
          <w:sz w:val="24"/>
          <w:szCs w:val="24"/>
          <w:lang w:val="es-ES_tradnl"/>
        </w:rPr>
        <w:t>Sección 3.-</w:t>
      </w:r>
      <w:r w:rsidRPr="00936638">
        <w:rPr>
          <w:rFonts w:ascii="Book Antiqua" w:hAnsi="Book Antiqua"/>
          <w:iCs/>
          <w:sz w:val="24"/>
          <w:szCs w:val="24"/>
          <w:lang w:val="es-ES_tradnl"/>
        </w:rPr>
        <w:t xml:space="preserve"> </w:t>
      </w:r>
      <w:r w:rsidR="00CC2B64">
        <w:rPr>
          <w:rFonts w:ascii="Book Antiqua" w:hAnsi="Book Antiqua"/>
          <w:i/>
          <w:sz w:val="24"/>
          <w:szCs w:val="24"/>
          <w:u w:val="single"/>
          <w:lang w:val="es-ES_tradnl"/>
        </w:rPr>
        <w:t>Sección 4.-</w:t>
      </w:r>
      <w:r w:rsidR="00CC2B64">
        <w:rPr>
          <w:rFonts w:ascii="Book Antiqua" w:hAnsi="Book Antiqua"/>
          <w:iCs/>
          <w:sz w:val="24"/>
          <w:szCs w:val="24"/>
          <w:lang w:val="es-ES_tradnl"/>
        </w:rPr>
        <w:t xml:space="preserve"> </w:t>
      </w:r>
      <w:r w:rsidRPr="00936638">
        <w:rPr>
          <w:rFonts w:ascii="Book Antiqua" w:hAnsi="Book Antiqua"/>
          <w:iCs/>
          <w:sz w:val="24"/>
          <w:szCs w:val="24"/>
          <w:lang w:val="es-ES_tradnl"/>
        </w:rPr>
        <w:t>Esta Resolución comenzará a regir inmediatamente después de su aprobación.</w:t>
      </w:r>
    </w:p>
    <w:sectPr w:rsidR="00FE47EF" w:rsidRPr="00936638" w:rsidSect="00883104">
      <w:headerReference w:type="default" r:id="rId9"/>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5AFDA" w14:textId="77777777" w:rsidR="00083154" w:rsidRDefault="00083154">
      <w:pPr>
        <w:spacing w:after="0" w:line="240" w:lineRule="auto"/>
      </w:pPr>
      <w:r>
        <w:separator/>
      </w:r>
    </w:p>
  </w:endnote>
  <w:endnote w:type="continuationSeparator" w:id="0">
    <w:p w14:paraId="532BE1F6" w14:textId="77777777" w:rsidR="00083154" w:rsidRDefault="00083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6A85B" w14:textId="77777777" w:rsidR="00083154" w:rsidRDefault="00083154">
      <w:pPr>
        <w:spacing w:after="0" w:line="240" w:lineRule="auto"/>
      </w:pPr>
      <w:r>
        <w:separator/>
      </w:r>
    </w:p>
  </w:footnote>
  <w:footnote w:type="continuationSeparator" w:id="0">
    <w:p w14:paraId="78729E97" w14:textId="77777777" w:rsidR="00083154" w:rsidRDefault="00083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883104" w:rsidRDefault="00883104">
        <w:pPr>
          <w:pStyle w:val="Header"/>
          <w:jc w:val="center"/>
        </w:pPr>
        <w:r>
          <w:fldChar w:fldCharType="begin"/>
        </w:r>
        <w:r>
          <w:instrText xml:space="preserve"> PAGE   \* MERGEFORMAT </w:instrText>
        </w:r>
        <w:r>
          <w:fldChar w:fldCharType="separate"/>
        </w:r>
        <w:r w:rsidR="00D16143">
          <w:rPr>
            <w:noProof/>
          </w:rPr>
          <w:t>2</w:t>
        </w:r>
        <w:r>
          <w:rPr>
            <w:noProof/>
          </w:rPr>
          <w:fldChar w:fldCharType="end"/>
        </w:r>
      </w:p>
    </w:sdtContent>
  </w:sdt>
  <w:p w14:paraId="02B408FF" w14:textId="77777777" w:rsidR="00883104" w:rsidRDefault="00883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79A63" w14:textId="7E6CEC5D" w:rsidR="00783DF7" w:rsidRPr="00783DF7" w:rsidRDefault="00783DF7" w:rsidP="00783DF7">
    <w:pPr>
      <w:pStyle w:val="Header"/>
      <w:jc w:val="center"/>
      <w:rPr>
        <w:rFonts w:ascii="Book Antiqua" w:hAnsi="Book Antiqua"/>
        <w:sz w:val="24"/>
        <w:szCs w:val="24"/>
      </w:rPr>
    </w:pPr>
    <w:r>
      <w:rPr>
        <w:rFonts w:ascii="Book Antiqua" w:hAnsi="Book Antiqua"/>
        <w:sz w:val="24"/>
        <w:szCs w:val="24"/>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883104" w:rsidRDefault="00883104">
        <w:pPr>
          <w:pStyle w:val="Header"/>
          <w:jc w:val="center"/>
        </w:pPr>
        <w:r>
          <w:fldChar w:fldCharType="begin"/>
        </w:r>
        <w:r>
          <w:instrText xml:space="preserve"> PAGE   \* MERGEFORMAT </w:instrText>
        </w:r>
        <w:r>
          <w:fldChar w:fldCharType="separate"/>
        </w:r>
        <w:r w:rsidR="00D16143">
          <w:rPr>
            <w:noProof/>
          </w:rPr>
          <w:t>3</w:t>
        </w:r>
        <w:r>
          <w:rPr>
            <w:noProof/>
          </w:rPr>
          <w:fldChar w:fldCharType="end"/>
        </w:r>
      </w:p>
    </w:sdtContent>
  </w:sdt>
  <w:p w14:paraId="7BACE310" w14:textId="27ADF233" w:rsidR="00A83ADE" w:rsidRPr="00883104" w:rsidRDefault="00A83ADE" w:rsidP="00883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24ABA"/>
    <w:multiLevelType w:val="hybridMultilevel"/>
    <w:tmpl w:val="BBEA840C"/>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4C722ED"/>
    <w:multiLevelType w:val="hybridMultilevel"/>
    <w:tmpl w:val="BBEA840C"/>
    <w:lvl w:ilvl="0" w:tplc="A888195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B02699F"/>
    <w:multiLevelType w:val="hybridMultilevel"/>
    <w:tmpl w:val="DECE4928"/>
    <w:lvl w:ilvl="0" w:tplc="4000C280">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614557716">
    <w:abstractNumId w:val="1"/>
  </w:num>
  <w:num w:numId="2" w16cid:durableId="919607988">
    <w:abstractNumId w:val="2"/>
  </w:num>
  <w:num w:numId="3" w16cid:durableId="175533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554"/>
    <w:rsid w:val="000037E1"/>
    <w:rsid w:val="00004FD4"/>
    <w:rsid w:val="000123D0"/>
    <w:rsid w:val="000126F4"/>
    <w:rsid w:val="0002255C"/>
    <w:rsid w:val="000240E7"/>
    <w:rsid w:val="00050FF9"/>
    <w:rsid w:val="00083154"/>
    <w:rsid w:val="000B22D9"/>
    <w:rsid w:val="000C3F6F"/>
    <w:rsid w:val="000D12C6"/>
    <w:rsid w:val="000D3B77"/>
    <w:rsid w:val="000E22A3"/>
    <w:rsid w:val="000E5D13"/>
    <w:rsid w:val="00115C02"/>
    <w:rsid w:val="00130737"/>
    <w:rsid w:val="00143E25"/>
    <w:rsid w:val="00174F4D"/>
    <w:rsid w:val="001829F9"/>
    <w:rsid w:val="00186A24"/>
    <w:rsid w:val="00187B1A"/>
    <w:rsid w:val="0019717C"/>
    <w:rsid w:val="001A4CA4"/>
    <w:rsid w:val="001B0554"/>
    <w:rsid w:val="001D57E7"/>
    <w:rsid w:val="001E06C6"/>
    <w:rsid w:val="001E6A27"/>
    <w:rsid w:val="001F2FFC"/>
    <w:rsid w:val="002028E9"/>
    <w:rsid w:val="00203817"/>
    <w:rsid w:val="00203E37"/>
    <w:rsid w:val="00210B2C"/>
    <w:rsid w:val="002146C8"/>
    <w:rsid w:val="00216C8B"/>
    <w:rsid w:val="00220442"/>
    <w:rsid w:val="00230A23"/>
    <w:rsid w:val="002506BA"/>
    <w:rsid w:val="00255C1F"/>
    <w:rsid w:val="00275898"/>
    <w:rsid w:val="002B0FD8"/>
    <w:rsid w:val="002C0704"/>
    <w:rsid w:val="002D4C85"/>
    <w:rsid w:val="002F0D95"/>
    <w:rsid w:val="002F1B9E"/>
    <w:rsid w:val="002F6EA8"/>
    <w:rsid w:val="0031193D"/>
    <w:rsid w:val="003120DE"/>
    <w:rsid w:val="00321CAA"/>
    <w:rsid w:val="003251B0"/>
    <w:rsid w:val="00325B99"/>
    <w:rsid w:val="003427B8"/>
    <w:rsid w:val="00345C7D"/>
    <w:rsid w:val="00355EA6"/>
    <w:rsid w:val="00357E9D"/>
    <w:rsid w:val="0036100B"/>
    <w:rsid w:val="003905EC"/>
    <w:rsid w:val="003B364B"/>
    <w:rsid w:val="003D2728"/>
    <w:rsid w:val="003D2B7F"/>
    <w:rsid w:val="003D56A4"/>
    <w:rsid w:val="003E394C"/>
    <w:rsid w:val="003E3E86"/>
    <w:rsid w:val="003F4B68"/>
    <w:rsid w:val="00404ADC"/>
    <w:rsid w:val="004150A8"/>
    <w:rsid w:val="00421AEE"/>
    <w:rsid w:val="00426928"/>
    <w:rsid w:val="0043046A"/>
    <w:rsid w:val="00431634"/>
    <w:rsid w:val="004430DE"/>
    <w:rsid w:val="00445A64"/>
    <w:rsid w:val="00465669"/>
    <w:rsid w:val="00480541"/>
    <w:rsid w:val="0048290B"/>
    <w:rsid w:val="0049309E"/>
    <w:rsid w:val="004B2B08"/>
    <w:rsid w:val="004B4726"/>
    <w:rsid w:val="004C7054"/>
    <w:rsid w:val="004D4923"/>
    <w:rsid w:val="004E0CC9"/>
    <w:rsid w:val="004E3215"/>
    <w:rsid w:val="004E6EDE"/>
    <w:rsid w:val="00524A7A"/>
    <w:rsid w:val="0053059F"/>
    <w:rsid w:val="0053706D"/>
    <w:rsid w:val="00541AEA"/>
    <w:rsid w:val="00544BF6"/>
    <w:rsid w:val="005524E0"/>
    <w:rsid w:val="00557056"/>
    <w:rsid w:val="00577C9C"/>
    <w:rsid w:val="00582A31"/>
    <w:rsid w:val="00586D77"/>
    <w:rsid w:val="005933DA"/>
    <w:rsid w:val="005955A4"/>
    <w:rsid w:val="005A4D38"/>
    <w:rsid w:val="005A7C41"/>
    <w:rsid w:val="005C4455"/>
    <w:rsid w:val="005D260A"/>
    <w:rsid w:val="005E1BD0"/>
    <w:rsid w:val="005F2776"/>
    <w:rsid w:val="00631A68"/>
    <w:rsid w:val="00633998"/>
    <w:rsid w:val="00660201"/>
    <w:rsid w:val="00677998"/>
    <w:rsid w:val="0068171E"/>
    <w:rsid w:val="006A381A"/>
    <w:rsid w:val="006B298B"/>
    <w:rsid w:val="006C5407"/>
    <w:rsid w:val="006D2D79"/>
    <w:rsid w:val="006D4BFA"/>
    <w:rsid w:val="00715D9D"/>
    <w:rsid w:val="00720449"/>
    <w:rsid w:val="0072476E"/>
    <w:rsid w:val="00740EB9"/>
    <w:rsid w:val="00746EDB"/>
    <w:rsid w:val="00775E87"/>
    <w:rsid w:val="00783DF7"/>
    <w:rsid w:val="00796C96"/>
    <w:rsid w:val="007B71A3"/>
    <w:rsid w:val="007B7993"/>
    <w:rsid w:val="007E6543"/>
    <w:rsid w:val="00833932"/>
    <w:rsid w:val="00853761"/>
    <w:rsid w:val="008611E0"/>
    <w:rsid w:val="00872166"/>
    <w:rsid w:val="00877CDA"/>
    <w:rsid w:val="00883104"/>
    <w:rsid w:val="008A603A"/>
    <w:rsid w:val="008B1AB2"/>
    <w:rsid w:val="008C25EB"/>
    <w:rsid w:val="008D3A79"/>
    <w:rsid w:val="008D7FE8"/>
    <w:rsid w:val="008E155B"/>
    <w:rsid w:val="00936638"/>
    <w:rsid w:val="00942574"/>
    <w:rsid w:val="00965308"/>
    <w:rsid w:val="009A687B"/>
    <w:rsid w:val="009B7A71"/>
    <w:rsid w:val="00A27390"/>
    <w:rsid w:val="00A37A06"/>
    <w:rsid w:val="00A44EEC"/>
    <w:rsid w:val="00A461B9"/>
    <w:rsid w:val="00A65065"/>
    <w:rsid w:val="00A83ADE"/>
    <w:rsid w:val="00AC6BE4"/>
    <w:rsid w:val="00AD78C1"/>
    <w:rsid w:val="00AF794B"/>
    <w:rsid w:val="00B11F6D"/>
    <w:rsid w:val="00B219B8"/>
    <w:rsid w:val="00B32D32"/>
    <w:rsid w:val="00B3597A"/>
    <w:rsid w:val="00B367FA"/>
    <w:rsid w:val="00B91F2E"/>
    <w:rsid w:val="00B977AA"/>
    <w:rsid w:val="00BA395E"/>
    <w:rsid w:val="00BB6503"/>
    <w:rsid w:val="00BE3F1E"/>
    <w:rsid w:val="00BF7877"/>
    <w:rsid w:val="00C3661E"/>
    <w:rsid w:val="00C40198"/>
    <w:rsid w:val="00C60B85"/>
    <w:rsid w:val="00C71798"/>
    <w:rsid w:val="00C72A14"/>
    <w:rsid w:val="00C865A2"/>
    <w:rsid w:val="00C91B70"/>
    <w:rsid w:val="00CA1B49"/>
    <w:rsid w:val="00CA4A7D"/>
    <w:rsid w:val="00CB4A37"/>
    <w:rsid w:val="00CC2B64"/>
    <w:rsid w:val="00CD00F1"/>
    <w:rsid w:val="00CE0AFC"/>
    <w:rsid w:val="00CE38B7"/>
    <w:rsid w:val="00CF2B61"/>
    <w:rsid w:val="00D05247"/>
    <w:rsid w:val="00D1278E"/>
    <w:rsid w:val="00D14960"/>
    <w:rsid w:val="00D15664"/>
    <w:rsid w:val="00D16143"/>
    <w:rsid w:val="00D16DB4"/>
    <w:rsid w:val="00D30880"/>
    <w:rsid w:val="00D32EC1"/>
    <w:rsid w:val="00D51E91"/>
    <w:rsid w:val="00D65706"/>
    <w:rsid w:val="00D67957"/>
    <w:rsid w:val="00D85689"/>
    <w:rsid w:val="00D926F2"/>
    <w:rsid w:val="00DB2B48"/>
    <w:rsid w:val="00DB5D85"/>
    <w:rsid w:val="00DE111E"/>
    <w:rsid w:val="00DF4BEB"/>
    <w:rsid w:val="00E057F4"/>
    <w:rsid w:val="00E0760A"/>
    <w:rsid w:val="00E42E45"/>
    <w:rsid w:val="00E559B1"/>
    <w:rsid w:val="00E65E93"/>
    <w:rsid w:val="00E855AC"/>
    <w:rsid w:val="00E86DAE"/>
    <w:rsid w:val="00EE54A3"/>
    <w:rsid w:val="00EF2BD4"/>
    <w:rsid w:val="00F1052B"/>
    <w:rsid w:val="00F13DC5"/>
    <w:rsid w:val="00F14D73"/>
    <w:rsid w:val="00F326FD"/>
    <w:rsid w:val="00F70CED"/>
    <w:rsid w:val="00F82867"/>
    <w:rsid w:val="00FB1B34"/>
    <w:rsid w:val="00FC253A"/>
    <w:rsid w:val="00FE4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ED1D4"/>
  <w15:chartTrackingRefBased/>
  <w15:docId w15:val="{9A0BE351-D7BD-42B9-AF3C-1679EB28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 w:type="paragraph" w:styleId="ListParagraph">
    <w:name w:val="List Paragraph"/>
    <w:basedOn w:val="Normal"/>
    <w:uiPriority w:val="34"/>
    <w:qFormat/>
    <w:rsid w:val="009A687B"/>
    <w:pPr>
      <w:spacing w:after="0" w:line="240" w:lineRule="auto"/>
      <w:ind w:left="720"/>
      <w:contextualSpacing/>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625</Words>
  <Characters>3566</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Camyl Moreno Pantojas</cp:lastModifiedBy>
  <cp:revision>2</cp:revision>
  <cp:lastPrinted>2021-01-29T15:45:00Z</cp:lastPrinted>
  <dcterms:created xsi:type="dcterms:W3CDTF">2025-04-11T19:16:00Z</dcterms:created>
  <dcterms:modified xsi:type="dcterms:W3CDTF">2025-04-11T19:16:00Z</dcterms:modified>
</cp:coreProperties>
</file>