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C111D" w14:textId="748E812B" w:rsidR="00860066" w:rsidRPr="00A73FDD" w:rsidRDefault="00A73FDD" w:rsidP="00A73FDD">
      <w:pPr>
        <w:suppressLineNumbers/>
        <w:spacing w:after="0" w:line="240" w:lineRule="auto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  <w:r w:rsidRPr="00A73FD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(</w:t>
      </w:r>
      <w:r w:rsidR="00860066" w:rsidRPr="00A73FD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P. de la C.</w:t>
      </w:r>
      <w:r w:rsidR="003E4A82" w:rsidRPr="00A73FD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 xml:space="preserve"> </w:t>
      </w:r>
      <w:r w:rsidR="00DA7E04" w:rsidRPr="00A73FD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383</w:t>
      </w:r>
      <w:r w:rsidRPr="00A73FDD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)</w:t>
      </w:r>
    </w:p>
    <w:p w14:paraId="5F0CA844" w14:textId="77777777" w:rsidR="00A73FDD" w:rsidRDefault="00A73FDD" w:rsidP="00A73FDD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</w:p>
    <w:p w14:paraId="39B23F7E" w14:textId="31CB4B18" w:rsidR="00425D80" w:rsidRDefault="00425D80" w:rsidP="00A73FDD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1A52099F" w14:textId="77777777" w:rsidR="00806A7C" w:rsidRDefault="00806A7C" w:rsidP="00A73FDD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</w:p>
    <w:p w14:paraId="58A36D1A" w14:textId="77777777" w:rsidR="00806A7C" w:rsidRPr="00220B39" w:rsidRDefault="00806A7C" w:rsidP="00A73FDD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4CCBBC47" w:rsidR="00846767" w:rsidRPr="00E777B0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 w:rsidRPr="00E777B0">
        <w:rPr>
          <w:rFonts w:ascii="Book Antiqua" w:hAnsi="Book Antiqua"/>
          <w:sz w:val="24"/>
          <w:szCs w:val="24"/>
          <w:lang w:val="es-PR"/>
        </w:rPr>
        <w:t>enmendar el inciso (i) del Artículo 5 de la Ley Núm. 206-20</w:t>
      </w:r>
      <w:r w:rsidR="00FA2DA7" w:rsidRPr="00E777B0">
        <w:rPr>
          <w:rFonts w:ascii="Book Antiqua" w:hAnsi="Book Antiqua"/>
          <w:sz w:val="24"/>
          <w:szCs w:val="24"/>
          <w:lang w:val="es-PR"/>
        </w:rPr>
        <w:t>0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E777B0">
        <w:rPr>
          <w:rFonts w:ascii="Book Antiqua" w:hAnsi="Book Antiqua"/>
          <w:sz w:val="24"/>
          <w:szCs w:val="24"/>
          <w:lang w:val="es-ES_tradnl"/>
        </w:rPr>
        <w:t>“Ley para crear el Instituto de Capacitación y Desarrollo</w:t>
      </w:r>
      <w:r w:rsidR="003B2AE1" w:rsidRPr="00E777B0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del Pensamiento Jurídico del Departamento de Justicia”, con el fin de implementar la coordinación entre la Academia </w:t>
      </w:r>
      <w:r w:rsidR="00FF4326" w:rsidRPr="00E777B0">
        <w:rPr>
          <w:rFonts w:ascii="Book Antiqua" w:hAnsi="Book Antiqua"/>
          <w:sz w:val="24"/>
          <w:szCs w:val="24"/>
          <w:lang w:val="es-PR"/>
        </w:rPr>
        <w:t>del Ministerio Público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,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E777B0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 w:rsidRPr="00E777B0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777B0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777B0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777B0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0" w:name="_Hlk191301145"/>
      <w:r w:rsidR="003B2AE1" w:rsidRPr="00E777B0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777B0">
        <w:rPr>
          <w:rFonts w:ascii="Book Antiqua" w:hAnsi="Book Antiqua"/>
          <w:sz w:val="24"/>
          <w:szCs w:val="24"/>
          <w:lang w:val="es-PR"/>
        </w:rPr>
        <w:t>s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1" w:name="_Hlk191987003"/>
      <w:r w:rsidR="00C63133" w:rsidRPr="00E777B0">
        <w:rPr>
          <w:rFonts w:ascii="Book Antiqua" w:hAnsi="Book Antiqua"/>
          <w:sz w:val="24"/>
          <w:szCs w:val="24"/>
          <w:lang w:val="es-PR"/>
        </w:rPr>
        <w:t>masacres, asesinatos por acecho, intrafamiliares, contra adultos mayores, que involucren menores de edad, así como aquellos productos de la incesante espiral de violencia doméstica</w:t>
      </w:r>
      <w:bookmarkEnd w:id="0"/>
      <w:r w:rsidR="00C63133" w:rsidRPr="00E777B0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1"/>
      <w:r w:rsidR="00C63133" w:rsidRPr="00E777B0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0D9876EE" w:rsidR="00B25754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>Ley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A73FDD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que </w:t>
      </w:r>
      <w:r w:rsidR="00A73FDD">
        <w:rPr>
          <w:rFonts w:ascii="Book Antiqua" w:hAnsi="Book Antiqua"/>
          <w:sz w:val="24"/>
          <w:szCs w:val="24"/>
          <w:lang w:val="es-PR" w:eastAsia="es-PR"/>
        </w:rPr>
        <w:t>posibilitaran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>. Ello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con el fin de 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participaran de este programa tuviesen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aprendizaje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no 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56653">
        <w:rPr>
          <w:rFonts w:ascii="Book Antiqua" w:hAnsi="Book Antiqua"/>
          <w:sz w:val="24"/>
          <w:szCs w:val="24"/>
          <w:lang w:val="es-PR" w:eastAsia="es-PR"/>
        </w:rPr>
        <w:t>de Puerto Rico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4C968811" w:rsidR="003413E1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Puerto Rico 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</w:t>
      </w:r>
      <w:r w:rsidR="00056653">
        <w:rPr>
          <w:rFonts w:ascii="Book Antiqua" w:hAnsi="Book Antiqua"/>
          <w:sz w:val="24"/>
          <w:szCs w:val="24"/>
          <w:lang w:val="es-PR" w:eastAsia="es-PR"/>
        </w:rPr>
        <w:t>.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sin limitarse, a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3C1AAEF1" w:rsidR="003413E1" w:rsidRDefault="007C2216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>Policía de Puerto Rico desarrolló reportes dinámicos y accesible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 w:rsidRPr="00E777B0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 w:rsidRPr="00E777B0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ública de Puerto Rico y de utilidad para la toma de decisiones por parte de las autoridades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lastRenderedPageBreak/>
        <w:t>competentes y la comunidad.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temas como delitos, uso de </w:t>
      </w:r>
      <w:r w:rsidR="00EB1911" w:rsidRPr="00E777B0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uerza, querellas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>elitos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44D53413" w:rsidR="004B3FC8" w:rsidRPr="00735D0A" w:rsidRDefault="004A7C3E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735D0A"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 w:rsidRPr="00735D0A">
        <w:rPr>
          <w:rFonts w:ascii="Book Antiqua" w:hAnsi="Book Antiqua"/>
          <w:sz w:val="24"/>
          <w:szCs w:val="24"/>
          <w:lang w:val="es-PR" w:eastAsia="es-PR"/>
        </w:rPr>
        <w:t xml:space="preserve">el portal oficial </w:t>
      </w:r>
      <w:r w:rsidR="00025C4C" w:rsidRPr="00735D0A">
        <w:rPr>
          <w:rFonts w:ascii="Book Antiqua" w:hAnsi="Book Antiqua"/>
          <w:sz w:val="24"/>
          <w:szCs w:val="24"/>
          <w:lang w:val="es-PR" w:eastAsia="es-PR"/>
        </w:rPr>
        <w:t>de la Policía</w:t>
      </w:r>
      <w:r w:rsidRPr="00735D0A">
        <w:rPr>
          <w:rFonts w:ascii="Book Antiqua" w:hAnsi="Book Antiqua"/>
          <w:sz w:val="24"/>
          <w:szCs w:val="24"/>
          <w:lang w:val="es-PR" w:eastAsia="es-PR"/>
        </w:rPr>
        <w:t>, para el año 2024 hubo 21,506 delitos, resultando en 2,632 más que para el año 2023</w:t>
      </w:r>
      <w:r w:rsidR="009F0962" w:rsidRPr="00735D0A">
        <w:rPr>
          <w:rFonts w:ascii="Book Antiqua" w:hAnsi="Book Antiqua"/>
          <w:sz w:val="24"/>
          <w:szCs w:val="24"/>
          <w:lang w:val="es-PR" w:eastAsia="es-PR"/>
        </w:rPr>
        <w:t xml:space="preserve"> y 3,933 más que el año 2022.</w:t>
      </w:r>
      <w:r w:rsidR="009F0962" w:rsidRPr="00735D0A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 w:rsidRPr="00735D0A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 w:rsidRPr="00735D0A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 w:rsidRPr="00735D0A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 w:rsidRPr="00735D0A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 w:rsidRPr="00735D0A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 w:rsidRPr="00735D0A">
        <w:rPr>
          <w:rFonts w:ascii="Book Antiqua" w:hAnsi="Book Antiqua"/>
          <w:sz w:val="24"/>
          <w:szCs w:val="24"/>
          <w:lang w:val="es-PR" w:eastAsia="es-PR"/>
        </w:rPr>
        <w:t xml:space="preserve">violentos, crímenes de odio y casos de violencia doméstica. </w:t>
      </w:r>
      <w:r w:rsidR="006B2B8D" w:rsidRPr="00735D0A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 w:rsidRPr="00735D0A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 w:rsidRPr="00735D0A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 w:rsidRPr="00735D0A">
        <w:rPr>
          <w:rFonts w:ascii="Book Antiqua" w:hAnsi="Book Antiqua"/>
          <w:sz w:val="24"/>
          <w:szCs w:val="24"/>
          <w:lang w:val="es-PR" w:eastAsia="es-PR"/>
        </w:rPr>
        <w:t xml:space="preserve">reseñado por los </w:t>
      </w:r>
      <w:r w:rsidR="006B2B8D" w:rsidRPr="00735D0A">
        <w:rPr>
          <w:rFonts w:ascii="Book Antiqua" w:hAnsi="Book Antiqua"/>
          <w:sz w:val="24"/>
          <w:szCs w:val="24"/>
          <w:lang w:val="es-PR" w:eastAsia="es-PR"/>
        </w:rPr>
        <w:t>medios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 w:rsidRPr="00735D0A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seguridad. A su vez, haciendo necesario 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proofErr w:type="spellStart"/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>interagencial</w:t>
      </w:r>
      <w:proofErr w:type="spellEnd"/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 w:rsidRPr="00735D0A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 w:rsidRPr="00735D0A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 w:rsidRPr="00735D0A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 w:rsidRPr="00735D0A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48D61523" w:rsidR="00846767" w:rsidRDefault="003413E1" w:rsidP="004B3FC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>crímenes y otras temáticas</w:t>
      </w:r>
      <w:r w:rsidR="00EB1911">
        <w:rPr>
          <w:rFonts w:ascii="Book Antiqua" w:hAnsi="Book Antiqua"/>
          <w:sz w:val="24"/>
          <w:szCs w:val="24"/>
          <w:lang w:val="es-PR" w:eastAsia="es-PR"/>
        </w:rPr>
        <w:t>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, (PRVDRS, por sus siglas en inglés), </w:t>
      </w:r>
      <w:r w:rsidR="00A73FDD">
        <w:rPr>
          <w:rFonts w:ascii="Book Antiqua" w:hAnsi="Book Antiqua"/>
          <w:sz w:val="24"/>
          <w:szCs w:val="24"/>
          <w:lang w:val="es-PR" w:eastAsia="es-PR"/>
        </w:rPr>
        <w:t>adscrito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al Instituto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se realiza mediante un acuerdo de colaboración con el Instituto de Ciencias Forenses,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la tasa de homicidio promedio a nivel mundial en el 2022 fue de 5.6 por 100,000 habitantes; mientras que el promedio en América Latina y el Caribe fue de 19.6 por 100,000 habitantes. Asimismo, sitúa a Puerto Rico con una tasa de 17.6 </w:t>
      </w:r>
      <w:r w:rsidR="00056653">
        <w:rPr>
          <w:rFonts w:ascii="Book Antiqua" w:hAnsi="Book Antiqua"/>
          <w:sz w:val="24"/>
          <w:szCs w:val="24"/>
          <w:lang w:val="es-PR" w:eastAsia="es-PR"/>
        </w:rPr>
        <w:t>por 100,000 habitantes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>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4F5A2DDF" w:rsidR="00846767" w:rsidRPr="00BB40A3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>En ese sentido, l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 Asamblea Legislativa tiene el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ineludible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de dirigir sus esfuerzos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iendo 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 y defensor 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0E0B3E1F" w:rsidR="00846767" w:rsidRPr="00E777B0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>Es por tal razón que resulta necesari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056653">
        <w:rPr>
          <w:rFonts w:ascii="Book Antiqua" w:hAnsi="Book Antiqua"/>
          <w:sz w:val="24"/>
          <w:szCs w:val="24"/>
          <w:lang w:val="es-PR" w:eastAsia="es-PR"/>
        </w:rPr>
        <w:t xml:space="preserve"> Legislativa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, adaptar este estatuto a la realidad social que vivimos, </w:t>
      </w:r>
      <w:r w:rsidR="00CC0944" w:rsidRPr="00E777B0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un énfasis </w:t>
      </w:r>
      <w:r w:rsidR="00E91122" w:rsidRPr="00E777B0">
        <w:rPr>
          <w:rFonts w:ascii="Book Antiqua" w:hAnsi="Book Antiqua"/>
          <w:sz w:val="24"/>
          <w:szCs w:val="24"/>
          <w:lang w:val="es-PR" w:eastAsia="es-PR"/>
        </w:rPr>
        <w:t xml:space="preserve">en el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manejo de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estas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escena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884D03" w:rsidRPr="00E777B0">
        <w:rPr>
          <w:rFonts w:ascii="Book Antiqua" w:hAnsi="Book Antiqua"/>
          <w:sz w:val="24"/>
          <w:szCs w:val="24"/>
          <w:lang w:val="es-PR" w:eastAsia="es-PR"/>
        </w:rPr>
        <w:t>. Para ello, se debe robustecer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 xml:space="preserve"> la Academia </w:t>
      </w:r>
      <w:r w:rsidR="008203BC" w:rsidRPr="00E777B0">
        <w:rPr>
          <w:rFonts w:ascii="Book Antiqua" w:hAnsi="Book Antiqua"/>
          <w:sz w:val="24"/>
          <w:szCs w:val="24"/>
          <w:lang w:val="es-PR" w:eastAsia="es-PR"/>
        </w:rPr>
        <w:t xml:space="preserve">del Ministerio Público </w:t>
      </w:r>
      <w:r w:rsidR="00CD4427" w:rsidRPr="00E777B0">
        <w:rPr>
          <w:rFonts w:ascii="Book Antiqua" w:hAnsi="Book Antiqua"/>
          <w:sz w:val="24"/>
          <w:szCs w:val="24"/>
          <w:lang w:val="es-PR" w:eastAsia="es-PR"/>
        </w:rPr>
        <w:t xml:space="preserve">mediante </w:t>
      </w:r>
      <w:r w:rsidR="00A8015F" w:rsidRPr="00E777B0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adiestramientos coordinados 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>con la Policía de Puerto Rico</w:t>
      </w:r>
      <w:r w:rsidR="002E7F49" w:rsidRPr="00E777B0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del aparato gubernamental en la prevención y reacción a la alta incidencia de crímenes que enfrentamos</w:t>
      </w:r>
      <w:r w:rsidR="00B05ADF" w:rsidRPr="00E777B0">
        <w:rPr>
          <w:rFonts w:ascii="Book Antiqua" w:hAnsi="Book Antiqua"/>
          <w:sz w:val="24"/>
          <w:szCs w:val="24"/>
          <w:lang w:val="es-PR" w:eastAsia="es-PR"/>
        </w:rPr>
        <w:t>. Se promueve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 w:rsidRPr="00E777B0">
        <w:rPr>
          <w:rFonts w:ascii="Book Antiqua" w:hAnsi="Book Antiqua"/>
          <w:sz w:val="24"/>
          <w:szCs w:val="24"/>
          <w:lang w:val="es-PR" w:eastAsia="es-PR"/>
        </w:rPr>
        <w:t xml:space="preserve">así la seguridad y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 w:rsidRPr="00E777B0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E4807E3" w14:textId="77777777" w:rsidR="00425D80" w:rsidRPr="003216FB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59F6143A" w:rsidR="00846767" w:rsidRDefault="00846767" w:rsidP="00A73FDD">
      <w:pPr>
        <w:pStyle w:val="ListParagraph"/>
        <w:ind w:left="90" w:firstLine="630"/>
        <w:jc w:val="both"/>
        <w:rPr>
          <w:rFonts w:ascii="Book Antiqua" w:hAnsi="Book Antiqua" w:cs="Times New Roman"/>
          <w:lang w:val="es-PR"/>
        </w:rPr>
      </w:pPr>
      <w:r w:rsidRPr="00E777B0">
        <w:rPr>
          <w:rFonts w:ascii="Book Antiqua" w:hAnsi="Book Antiqua" w:cs="Times New Roman"/>
          <w:lang w:val="es-PR"/>
        </w:rPr>
        <w:t xml:space="preserve">Sección 1.- Se enmienda el </w:t>
      </w:r>
      <w:r w:rsidR="00FA2DA7" w:rsidRPr="00E777B0">
        <w:rPr>
          <w:rFonts w:ascii="Book Antiqua" w:hAnsi="Book Antiqua" w:cs="Times New Roman"/>
          <w:lang w:val="es-PR"/>
        </w:rPr>
        <w:t xml:space="preserve">inciso (i) del </w:t>
      </w:r>
      <w:r w:rsidRPr="00E777B0">
        <w:rPr>
          <w:rFonts w:ascii="Book Antiqua" w:hAnsi="Book Antiqua" w:cs="Times New Roman"/>
          <w:lang w:val="es-PR"/>
        </w:rPr>
        <w:t xml:space="preserve">Artículo </w:t>
      </w:r>
      <w:r w:rsidR="00FA2DA7" w:rsidRPr="00E777B0">
        <w:rPr>
          <w:rFonts w:ascii="Book Antiqua" w:hAnsi="Book Antiqua" w:cs="Times New Roman"/>
          <w:lang w:val="es-PR"/>
        </w:rPr>
        <w:t>5</w:t>
      </w:r>
      <w:r w:rsidRPr="00E777B0">
        <w:rPr>
          <w:rFonts w:ascii="Book Antiqua" w:hAnsi="Book Antiqua" w:cs="Times New Roman"/>
          <w:lang w:val="es-PR"/>
        </w:rPr>
        <w:t xml:space="preserve"> de la Ley</w:t>
      </w:r>
      <w:r w:rsidR="00FA2DA7" w:rsidRPr="00E777B0">
        <w:rPr>
          <w:rFonts w:ascii="Book Antiqua" w:hAnsi="Book Antiqua" w:cs="Times New Roman"/>
          <w:spacing w:val="6"/>
          <w:lang w:val="es-PR"/>
        </w:rPr>
        <w:t xml:space="preserve"> </w:t>
      </w:r>
      <w:r w:rsidR="00773498" w:rsidRPr="00E777B0">
        <w:rPr>
          <w:rFonts w:ascii="Book Antiqua" w:hAnsi="Book Antiqua" w:cs="Times New Roman"/>
          <w:spacing w:val="6"/>
          <w:lang w:val="es-PR"/>
        </w:rPr>
        <w:t>206-2004</w:t>
      </w:r>
      <w:r w:rsidRPr="00E777B0">
        <w:rPr>
          <w:rFonts w:ascii="Book Antiqua" w:hAnsi="Book Antiqua" w:cs="Times New Roman"/>
          <w:lang w:val="es-PR"/>
        </w:rPr>
        <w:t xml:space="preserve">, </w:t>
      </w:r>
      <w:r w:rsidR="008E0F38" w:rsidRPr="00E777B0">
        <w:rPr>
          <w:rFonts w:ascii="Book Antiqua" w:hAnsi="Book Antiqua" w:cs="Times New Roman"/>
          <w:lang w:val="es-PR"/>
        </w:rPr>
        <w:t xml:space="preserve">según enmendada, </w:t>
      </w:r>
      <w:r w:rsidR="00A73FDD">
        <w:rPr>
          <w:rFonts w:ascii="Book Antiqua" w:hAnsi="Book Antiqua" w:cs="Times New Roman"/>
          <w:lang w:val="es-PR"/>
        </w:rPr>
        <w:t xml:space="preserve">conocida como la “Ley del Instituto de Capacitación y Desarrollo </w:t>
      </w:r>
      <w:r w:rsidR="00AD69E2">
        <w:rPr>
          <w:rFonts w:ascii="Book Antiqua" w:hAnsi="Book Antiqua" w:cs="Times New Roman"/>
          <w:lang w:val="es-PR"/>
        </w:rPr>
        <w:t>del</w:t>
      </w:r>
      <w:r w:rsidR="00A73FDD">
        <w:rPr>
          <w:rFonts w:ascii="Book Antiqua" w:hAnsi="Book Antiqua" w:cs="Times New Roman"/>
          <w:lang w:val="es-PR"/>
        </w:rPr>
        <w:t xml:space="preserve"> Pensamiento Jurídico del Departamento de Justicia”, </w:t>
      </w:r>
      <w:r w:rsidRPr="00E777B0">
        <w:rPr>
          <w:rFonts w:ascii="Book Antiqua" w:hAnsi="Book Antiqua" w:cs="Times New Roman"/>
          <w:lang w:val="es-PR"/>
        </w:rPr>
        <w:t>para que se lea como sigue:</w:t>
      </w:r>
    </w:p>
    <w:p w14:paraId="46F81A7A" w14:textId="77777777" w:rsidR="00A73FDD" w:rsidRPr="00E777B0" w:rsidRDefault="00A73FDD" w:rsidP="00A73FDD">
      <w:pPr>
        <w:pStyle w:val="ListParagraph"/>
        <w:ind w:left="90" w:firstLine="630"/>
        <w:jc w:val="both"/>
        <w:rPr>
          <w:rFonts w:ascii="Book Antiqua" w:hAnsi="Book Antiqua" w:cs="Times New Roman"/>
          <w:lang w:val="es-PR"/>
        </w:rPr>
      </w:pPr>
    </w:p>
    <w:p w14:paraId="6B0DAFDD" w14:textId="4E229848" w:rsidR="00846767" w:rsidRDefault="00846767" w:rsidP="00A73FDD">
      <w:pPr>
        <w:pStyle w:val="default"/>
        <w:ind w:firstLine="720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 xml:space="preserve">"Artículo </w:t>
      </w:r>
      <w:r w:rsidR="00FA2DA7" w:rsidRPr="00E777B0">
        <w:rPr>
          <w:rFonts w:ascii="Book Antiqua" w:hAnsi="Book Antiqua"/>
          <w:lang w:val="es-PR"/>
        </w:rPr>
        <w:t>5</w:t>
      </w:r>
      <w:r w:rsidRPr="00E777B0">
        <w:rPr>
          <w:rFonts w:ascii="Book Antiqua" w:hAnsi="Book Antiqua"/>
          <w:lang w:val="es-PR"/>
        </w:rPr>
        <w:t xml:space="preserve">.- </w:t>
      </w:r>
      <w:r w:rsidR="00FA2DA7" w:rsidRPr="00E777B0">
        <w:rPr>
          <w:rFonts w:ascii="Book Antiqua" w:hAnsi="Book Antiqua"/>
          <w:lang w:val="es-PR"/>
        </w:rPr>
        <w:t>Funciones</w:t>
      </w:r>
    </w:p>
    <w:p w14:paraId="5E55BB99" w14:textId="77777777" w:rsidR="00A73FDD" w:rsidRPr="00E777B0" w:rsidRDefault="00A73FDD" w:rsidP="00A73FDD">
      <w:pPr>
        <w:pStyle w:val="default"/>
        <w:ind w:firstLine="720"/>
        <w:jc w:val="both"/>
        <w:rPr>
          <w:rFonts w:ascii="Book Antiqua" w:hAnsi="Book Antiqua"/>
          <w:lang w:val="es-PR"/>
        </w:rPr>
      </w:pPr>
    </w:p>
    <w:p w14:paraId="239328A8" w14:textId="6FBE97F5" w:rsidR="00846767" w:rsidRDefault="00FA2DA7" w:rsidP="00A73FDD">
      <w:pPr>
        <w:pStyle w:val="default"/>
        <w:ind w:firstLine="720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2CE4A6C8" w14:textId="77777777" w:rsidR="00A73FDD" w:rsidRPr="00E777B0" w:rsidRDefault="00A73FDD" w:rsidP="00A73FDD">
      <w:pPr>
        <w:pStyle w:val="default"/>
        <w:ind w:firstLine="720"/>
        <w:jc w:val="both"/>
        <w:rPr>
          <w:rFonts w:ascii="Book Antiqua" w:hAnsi="Book Antiqua"/>
          <w:color w:val="auto"/>
          <w:lang w:val="es-PR"/>
        </w:rPr>
      </w:pPr>
    </w:p>
    <w:p w14:paraId="1D1E5BE7" w14:textId="2BF2C9E0" w:rsidR="00FA2DA7" w:rsidRPr="00E777B0" w:rsidRDefault="00FA2DA7" w:rsidP="00A73FDD">
      <w:pPr>
        <w:pStyle w:val="default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(a)…</w:t>
      </w:r>
    </w:p>
    <w:p w14:paraId="394B23B6" w14:textId="77777777" w:rsidR="00A73FDD" w:rsidRDefault="00A73FDD" w:rsidP="00A73FDD">
      <w:pPr>
        <w:pStyle w:val="default"/>
        <w:jc w:val="both"/>
        <w:rPr>
          <w:rFonts w:ascii="Book Antiqua" w:hAnsi="Book Antiqua"/>
          <w:color w:val="auto"/>
          <w:lang w:val="es-PR"/>
        </w:rPr>
      </w:pPr>
    </w:p>
    <w:p w14:paraId="5BEAFADE" w14:textId="5ADF0838" w:rsidR="00FA2DA7" w:rsidRPr="00E777B0" w:rsidRDefault="00FA2DA7" w:rsidP="00A73FDD">
      <w:pPr>
        <w:pStyle w:val="default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….</w:t>
      </w:r>
    </w:p>
    <w:p w14:paraId="7E039461" w14:textId="77777777" w:rsidR="00A73FDD" w:rsidRDefault="00FA2DA7" w:rsidP="00A73FDD">
      <w:pPr>
        <w:pStyle w:val="default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 xml:space="preserve"> </w:t>
      </w:r>
    </w:p>
    <w:p w14:paraId="7F18F5E0" w14:textId="7ED34C90" w:rsidR="00FA2DA7" w:rsidRPr="00E777B0" w:rsidRDefault="00FA2DA7" w:rsidP="00A73FDD">
      <w:pPr>
        <w:pStyle w:val="default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 xml:space="preserve">(i) Establecer la Academia del Ministerio Público, la cual proveerá orientación, adiestramiento y capacitación a los fiscales, procuradores de familia y de menores de reciente nombramiento. </w:t>
      </w:r>
      <w:r w:rsidR="00685CBC" w:rsidRPr="00E777B0">
        <w:rPr>
          <w:rFonts w:ascii="Book Antiqua" w:hAnsi="Book Antiqua"/>
          <w:lang w:val="es-PR"/>
        </w:rPr>
        <w:t>La Academia</w:t>
      </w:r>
      <w:r w:rsidR="00F11E0B" w:rsidRPr="00E777B0">
        <w:rPr>
          <w:rFonts w:ascii="Book Antiqua" w:hAnsi="Book Antiqua"/>
          <w:lang w:val="es-PR"/>
        </w:rPr>
        <w:t>,</w:t>
      </w:r>
      <w:r w:rsidR="00685CBC" w:rsidRPr="00E777B0">
        <w:rPr>
          <w:rFonts w:ascii="Book Antiqua" w:hAnsi="Book Antiqua"/>
          <w:lang w:val="es-PR"/>
        </w:rPr>
        <w:t xml:space="preserve"> en coordinación con la Policía de Puerto Rico</w:t>
      </w:r>
      <w:r w:rsidR="002E7F49" w:rsidRPr="00E777B0">
        <w:rPr>
          <w:rFonts w:ascii="Book Antiqua" w:hAnsi="Book Antiqua"/>
          <w:lang w:val="es-PR"/>
        </w:rPr>
        <w:t xml:space="preserve"> y el Instituto de Ciencias Forenses de Puerto Rico,</w:t>
      </w:r>
      <w:r w:rsidR="00685CBC" w:rsidRPr="00E777B0">
        <w:rPr>
          <w:rFonts w:ascii="Book Antiqua" w:hAnsi="Book Antiqua"/>
          <w:lang w:val="es-PR"/>
        </w:rPr>
        <w:t xml:space="preserve"> </w:t>
      </w:r>
      <w:r w:rsidR="00F11E0B" w:rsidRPr="00E777B0">
        <w:rPr>
          <w:rFonts w:ascii="Book Antiqua" w:hAnsi="Book Antiqua"/>
          <w:lang w:val="es-PR"/>
        </w:rPr>
        <w:t xml:space="preserve">instruirá y </w:t>
      </w:r>
      <w:r w:rsidR="00685CBC" w:rsidRPr="00E777B0">
        <w:rPr>
          <w:rFonts w:ascii="Book Antiqua" w:hAnsi="Book Antiqua"/>
          <w:lang w:val="es-PR"/>
        </w:rPr>
        <w:t>capacitará a los fi</w:t>
      </w:r>
      <w:r w:rsidR="00BF15A1" w:rsidRPr="00E777B0">
        <w:rPr>
          <w:rFonts w:ascii="Book Antiqua" w:hAnsi="Book Antiqua"/>
          <w:lang w:val="es-PR"/>
        </w:rPr>
        <w:t>s</w:t>
      </w:r>
      <w:r w:rsidR="00685CBC" w:rsidRPr="00E777B0">
        <w:rPr>
          <w:rFonts w:ascii="Book Antiqua" w:hAnsi="Book Antiqua"/>
          <w:lang w:val="es-PR"/>
        </w:rPr>
        <w:t>cales del Departamento de Justicia</w:t>
      </w:r>
      <w:r w:rsidR="00F11E0B" w:rsidRPr="00E777B0">
        <w:rPr>
          <w:rFonts w:ascii="Book Antiqua" w:hAnsi="Book Antiqua"/>
          <w:lang w:val="es-PR"/>
        </w:rPr>
        <w:t xml:space="preserve">, sin que se entienda </w:t>
      </w:r>
      <w:r w:rsidR="000D533C" w:rsidRPr="00E777B0">
        <w:rPr>
          <w:rFonts w:ascii="Book Antiqua" w:hAnsi="Book Antiqua"/>
          <w:lang w:val="es-PR"/>
        </w:rPr>
        <w:t>como una limitación</w:t>
      </w:r>
      <w:r w:rsidR="00F11E0B" w:rsidRPr="00E777B0">
        <w:rPr>
          <w:rFonts w:ascii="Book Antiqua" w:hAnsi="Book Antiqua"/>
          <w:lang w:val="es-PR"/>
        </w:rPr>
        <w:t xml:space="preserve">, </w:t>
      </w:r>
      <w:r w:rsidR="00685CBC" w:rsidRPr="00E777B0">
        <w:rPr>
          <w:rFonts w:ascii="Book Antiqua" w:hAnsi="Book Antiqua"/>
          <w:lang w:val="es-PR"/>
        </w:rPr>
        <w:t xml:space="preserve">en el adiestramiento y manejo de escenas del crimen, crímenes violentos, </w:t>
      </w:r>
      <w:r w:rsidR="00C63133" w:rsidRPr="00E777B0">
        <w:rPr>
          <w:rFonts w:ascii="Book Antiqua" w:hAnsi="Book Antiqua"/>
          <w:lang w:val="es-PR"/>
        </w:rPr>
        <w:t xml:space="preserve">masacres, asesinatos por acecho, intrafamiliares, contra adultos mayores, que involucren menores de edad, así como aquellos </w:t>
      </w:r>
      <w:proofErr w:type="gramStart"/>
      <w:r w:rsidR="007B392A">
        <w:rPr>
          <w:rFonts w:ascii="Book Antiqua" w:hAnsi="Book Antiqua"/>
          <w:lang w:val="es-PR"/>
        </w:rPr>
        <w:t>crímenes</w:t>
      </w:r>
      <w:r w:rsidR="00AD69E2">
        <w:rPr>
          <w:rFonts w:ascii="Book Antiqua" w:hAnsi="Book Antiqua"/>
          <w:lang w:val="es-PR"/>
        </w:rPr>
        <w:t xml:space="preserve"> </w:t>
      </w:r>
      <w:r w:rsidR="00C63133" w:rsidRPr="00E777B0">
        <w:rPr>
          <w:rFonts w:ascii="Book Antiqua" w:hAnsi="Book Antiqua"/>
          <w:lang w:val="es-PR"/>
        </w:rPr>
        <w:t>productos</w:t>
      </w:r>
      <w:proofErr w:type="gramEnd"/>
      <w:r w:rsidR="00AD69E2">
        <w:rPr>
          <w:rFonts w:ascii="Book Antiqua" w:hAnsi="Book Antiqua"/>
          <w:lang w:val="es-PR"/>
        </w:rPr>
        <w:t xml:space="preserve"> </w:t>
      </w:r>
      <w:r w:rsidR="00C63133" w:rsidRPr="00E777B0">
        <w:rPr>
          <w:rFonts w:ascii="Book Antiqua" w:hAnsi="Book Antiqua"/>
          <w:lang w:val="es-PR"/>
        </w:rPr>
        <w:t xml:space="preserve">de la violencia doméstica, entre otros. </w:t>
      </w:r>
      <w:r w:rsidR="00D80A9A" w:rsidRPr="00E777B0">
        <w:rPr>
          <w:rFonts w:ascii="Book Antiqua" w:hAnsi="Book Antiqua"/>
          <w:lang w:val="es-PR"/>
        </w:rPr>
        <w:t xml:space="preserve">La </w:t>
      </w:r>
      <w:r w:rsidR="00C63133" w:rsidRPr="00E777B0">
        <w:rPr>
          <w:rFonts w:ascii="Book Antiqua" w:hAnsi="Book Antiqua"/>
          <w:lang w:val="es-PR"/>
        </w:rPr>
        <w:t>Academia identificará y proporcionará los recursos necesarios a estos fines en estrecha colaboración con la Policía de Puerto Rico</w:t>
      </w:r>
      <w:r w:rsidR="002E7F49" w:rsidRPr="00E777B0">
        <w:rPr>
          <w:rFonts w:ascii="Book Antiqua" w:hAnsi="Book Antiqua"/>
          <w:lang w:val="es-PR"/>
        </w:rPr>
        <w:t xml:space="preserve"> y el Instituto de Ciencias Forenses de Puerto Rico</w:t>
      </w:r>
      <w:r w:rsidR="00C63133" w:rsidRPr="00E777B0">
        <w:rPr>
          <w:rFonts w:ascii="Book Antiqua" w:hAnsi="Book Antiqua"/>
          <w:lang w:val="es-PR"/>
        </w:rPr>
        <w:t>.</w:t>
      </w:r>
    </w:p>
    <w:p w14:paraId="0DAFA0F8" w14:textId="77777777" w:rsidR="00A73FDD" w:rsidRDefault="00A73FDD" w:rsidP="00A73FDD">
      <w:pPr>
        <w:pStyle w:val="default"/>
        <w:jc w:val="both"/>
        <w:rPr>
          <w:rFonts w:ascii="Book Antiqua" w:hAnsi="Book Antiqua"/>
          <w:lang w:val="es-PR"/>
        </w:rPr>
      </w:pPr>
    </w:p>
    <w:p w14:paraId="56CF5053" w14:textId="6A605BD3" w:rsidR="008E0F38" w:rsidRPr="00E777B0" w:rsidRDefault="000D533C" w:rsidP="00A73FDD">
      <w:pPr>
        <w:pStyle w:val="default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>(j)</w:t>
      </w:r>
      <w:r w:rsidR="008E0F38" w:rsidRPr="00E777B0">
        <w:rPr>
          <w:rFonts w:ascii="Book Antiqua" w:hAnsi="Book Antiqua"/>
          <w:lang w:val="es-PR"/>
        </w:rPr>
        <w:t>…”</w:t>
      </w:r>
    </w:p>
    <w:p w14:paraId="2E3497A1" w14:textId="77777777" w:rsidR="00A73FDD" w:rsidRDefault="00A73FDD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227A92B5" w14:textId="25BF127A" w:rsidR="00C63133" w:rsidRPr="00E777B0" w:rsidRDefault="00846767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ES_tradnl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FA2DA7" w:rsidRPr="00E777B0">
        <w:rPr>
          <w:rFonts w:ascii="Book Antiqua" w:hAnsi="Book Antiqua"/>
          <w:sz w:val="24"/>
          <w:szCs w:val="24"/>
          <w:lang w:val="es-PR"/>
        </w:rPr>
        <w:t>2</w:t>
      </w:r>
      <w:r w:rsidRPr="00E777B0">
        <w:rPr>
          <w:rFonts w:ascii="Book Antiqua" w:hAnsi="Book Antiqua"/>
          <w:sz w:val="24"/>
          <w:szCs w:val="24"/>
          <w:lang w:val="es-PR"/>
        </w:rPr>
        <w:t>.</w:t>
      </w:r>
      <w:r w:rsidR="00C63133" w:rsidRPr="00E777B0">
        <w:rPr>
          <w:rFonts w:ascii="Book Antiqua" w:hAnsi="Book Antiqua"/>
          <w:sz w:val="24"/>
          <w:szCs w:val="24"/>
          <w:lang w:val="es-ES_tradnl"/>
        </w:rPr>
        <w:t xml:space="preserve"> - </w:t>
      </w:r>
      <w:r w:rsidR="00C63133" w:rsidRPr="00E777B0">
        <w:rPr>
          <w:rFonts w:ascii="Book Antiqua" w:hAnsi="Book Antiqua"/>
          <w:sz w:val="24"/>
          <w:szCs w:val="24"/>
          <w:lang w:val="es-PR"/>
        </w:rPr>
        <w:t>Reglamentación.</w:t>
      </w:r>
    </w:p>
    <w:p w14:paraId="3883A806" w14:textId="77777777" w:rsidR="00A73FDD" w:rsidRDefault="00A73FDD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1EE98224" w14:textId="32A9D601" w:rsidR="00C63133" w:rsidRPr="00E777B0" w:rsidRDefault="00C63133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ES"/>
        </w:rPr>
      </w:pPr>
      <w:r w:rsidRPr="00E777B0">
        <w:rPr>
          <w:rFonts w:ascii="Book Antiqua" w:hAnsi="Book Antiqua"/>
          <w:sz w:val="24"/>
          <w:szCs w:val="24"/>
          <w:lang w:val="es-PR"/>
        </w:rPr>
        <w:t>Se ordena al Departamento de Justicia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,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Pr="00056653">
        <w:rPr>
          <w:rFonts w:ascii="Book Antiqua" w:hAnsi="Book Antiqua"/>
          <w:sz w:val="24"/>
          <w:szCs w:val="24"/>
          <w:lang w:val="es-PR"/>
        </w:rPr>
        <w:t>,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 w:rsidRPr="00E777B0">
        <w:rPr>
          <w:rFonts w:ascii="Book Antiqua" w:hAnsi="Book Antiqua"/>
          <w:sz w:val="24"/>
          <w:szCs w:val="24"/>
          <w:lang w:val="es-PR"/>
        </w:rPr>
        <w:t xml:space="preserve">y </w:t>
      </w:r>
      <w:r w:rsidRPr="00E777B0">
        <w:rPr>
          <w:rFonts w:ascii="Book Antiqua" w:hAnsi="Book Antiqua"/>
          <w:sz w:val="24"/>
          <w:szCs w:val="24"/>
          <w:lang w:val="es-PR"/>
        </w:rPr>
        <w:t>a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l Instituto de Ciencias Forenses de Puerto Rico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establecer y atemperar las directrices, órdenes y la reglamentación necesaria a estos fines,</w:t>
      </w:r>
      <w:r w:rsidRPr="00E777B0">
        <w:rPr>
          <w:rFonts w:ascii="Book Antiqua" w:hAnsi="Book Antiqua"/>
          <w:sz w:val="24"/>
          <w:szCs w:val="24"/>
          <w:lang w:val="es-ES"/>
        </w:rPr>
        <w:t xml:space="preserve"> en un plazo no mayor de noventa (90) días de aprobada esta Ley.</w:t>
      </w:r>
    </w:p>
    <w:p w14:paraId="6412D810" w14:textId="77777777" w:rsidR="00A73FDD" w:rsidRDefault="00A73FDD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0213DA62" w14:textId="77777777" w:rsidR="00806A7C" w:rsidRDefault="00806A7C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71B90EE8" w14:textId="77777777" w:rsidR="00806A7C" w:rsidRDefault="00806A7C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5F8B6AD4" w14:textId="2DD1C8D8" w:rsidR="00846767" w:rsidRPr="00E777B0" w:rsidRDefault="00C63133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lastRenderedPageBreak/>
        <w:t xml:space="preserve">Sección 3. - </w:t>
      </w:r>
      <w:r w:rsidR="00846767" w:rsidRPr="00E777B0">
        <w:rPr>
          <w:rFonts w:ascii="Book Antiqua" w:hAnsi="Book Antiqua"/>
          <w:sz w:val="24"/>
          <w:szCs w:val="24"/>
          <w:lang w:val="es-PR"/>
        </w:rPr>
        <w:t>Separabilidad.</w:t>
      </w:r>
    </w:p>
    <w:p w14:paraId="5BF07DED" w14:textId="77777777" w:rsidR="00A73FDD" w:rsidRDefault="00A73FDD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</w:p>
    <w:p w14:paraId="028E30E5" w14:textId="41F7D699" w:rsidR="00846767" w:rsidRPr="00E777B0" w:rsidRDefault="00846767" w:rsidP="00A73FDD">
      <w:pPr>
        <w:spacing w:after="0" w:line="24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 w:rsidRPr="00E777B0">
        <w:rPr>
          <w:rFonts w:ascii="Book Antiqua" w:hAnsi="Book Antiqua"/>
          <w:sz w:val="24"/>
          <w:szCs w:val="24"/>
          <w:lang w:val="es-PR"/>
        </w:rPr>
        <w:t>é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 w:rsidRPr="00E777B0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E777B0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43C356B5" w14:textId="77777777" w:rsidR="007B392A" w:rsidRDefault="007B392A" w:rsidP="00A73FDD">
      <w:pPr>
        <w:autoSpaceDE w:val="0"/>
        <w:autoSpaceDN w:val="0"/>
        <w:adjustRightInd w:val="0"/>
        <w:spacing w:after="0" w:line="24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</w:p>
    <w:p w14:paraId="23F6678F" w14:textId="1BD133F7" w:rsidR="00846767" w:rsidRDefault="00846767" w:rsidP="00A73FDD">
      <w:pPr>
        <w:autoSpaceDE w:val="0"/>
        <w:autoSpaceDN w:val="0"/>
        <w:adjustRightInd w:val="0"/>
        <w:spacing w:after="0" w:line="24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372B2C" w:rsidRPr="00E777B0">
        <w:rPr>
          <w:rFonts w:ascii="Book Antiqua" w:hAnsi="Book Antiqua"/>
          <w:sz w:val="24"/>
          <w:szCs w:val="24"/>
          <w:lang w:val="es-PR" w:eastAsia="es-PR"/>
        </w:rPr>
        <w:t>4</w:t>
      </w:r>
      <w:r w:rsidRPr="00E777B0">
        <w:rPr>
          <w:rFonts w:ascii="Book Antiqua" w:hAnsi="Book Antiqua"/>
          <w:sz w:val="24"/>
          <w:szCs w:val="24"/>
          <w:lang w:val="es-PR" w:eastAsia="es-PR"/>
        </w:rPr>
        <w:t>.-Vigencia.</w:t>
      </w:r>
    </w:p>
    <w:p w14:paraId="1A7AF52D" w14:textId="77777777" w:rsidR="00056653" w:rsidRPr="00E777B0" w:rsidRDefault="00056653" w:rsidP="00A73FDD">
      <w:pPr>
        <w:suppressLineNumbers/>
        <w:autoSpaceDE w:val="0"/>
        <w:autoSpaceDN w:val="0"/>
        <w:adjustRightInd w:val="0"/>
        <w:spacing w:after="0" w:line="24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</w:p>
    <w:p w14:paraId="5E91D734" w14:textId="48016E2A" w:rsidR="00860066" w:rsidRPr="00E777B0" w:rsidRDefault="00846767" w:rsidP="00A73FDD">
      <w:pPr>
        <w:spacing w:after="0" w:line="24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E777B0" w:rsidSect="00A73FDD">
      <w:headerReference w:type="default" r:id="rId13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1F8A0" w14:textId="77777777" w:rsidR="00681DE1" w:rsidRDefault="00681DE1" w:rsidP="00425D80">
      <w:pPr>
        <w:spacing w:after="0" w:line="240" w:lineRule="auto"/>
      </w:pPr>
      <w:r>
        <w:separator/>
      </w:r>
    </w:p>
  </w:endnote>
  <w:endnote w:type="continuationSeparator" w:id="0">
    <w:p w14:paraId="186DD30A" w14:textId="77777777" w:rsidR="00681DE1" w:rsidRDefault="00681DE1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554A6" w14:textId="77777777" w:rsidR="00681DE1" w:rsidRDefault="00681DE1" w:rsidP="00425D80">
      <w:pPr>
        <w:spacing w:after="0" w:line="240" w:lineRule="auto"/>
      </w:pPr>
      <w:r>
        <w:separator/>
      </w:r>
    </w:p>
  </w:footnote>
  <w:footnote w:type="continuationSeparator" w:id="0">
    <w:p w14:paraId="31E82580" w14:textId="77777777" w:rsidR="00681DE1" w:rsidRDefault="00681DE1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A36E7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="00BF52FB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BF52FB">
        <w:rPr>
          <w:rFonts w:ascii="Book Antiqua" w:hAnsi="Book Antiqua"/>
          <w:lang w:val="es-PR"/>
        </w:rPr>
        <w:t>Véase</w:t>
      </w:r>
      <w:r w:rsidR="00D833D0">
        <w:rPr>
          <w:rFonts w:ascii="Book Antiqua" w:hAnsi="Book Antiqua"/>
          <w:lang w:val="es-PR"/>
        </w:rPr>
        <w:t>:</w:t>
      </w:r>
      <w:r w:rsidRPr="00A36E74">
        <w:rPr>
          <w:rFonts w:ascii="Book Antiqua" w:hAnsi="Book Antiqua"/>
          <w:lang w:val="es-PR"/>
        </w:rPr>
        <w:t xml:space="preserve"> </w:t>
      </w:r>
      <w:hyperlink r:id="rId1" w:history="1">
        <w:r w:rsidRPr="00A36E74">
          <w:rPr>
            <w:rStyle w:val="Hyperlink"/>
            <w:rFonts w:ascii="Book Antiqua" w:hAnsi="Book Antiqua"/>
            <w:lang w:val="es-PR"/>
          </w:rPr>
          <w:t>https://www.policia.pr.gov/estadisticas</w:t>
        </w:r>
      </w:hyperlink>
      <w:r w:rsidR="00535A30">
        <w:rPr>
          <w:rFonts w:ascii="Book Antiqua" w:hAnsi="Book Antiqua"/>
          <w:lang w:val="es-PR"/>
        </w:rPr>
        <w:t xml:space="preserve"> </w:t>
      </w:r>
      <w:r w:rsidRPr="00A36E74">
        <w:rPr>
          <w:rFonts w:ascii="Book Antiqua" w:hAnsi="Book Antiqua"/>
          <w:lang w:val="es-PR"/>
        </w:rPr>
        <w:t>(26 de febrero de 2025)</w:t>
      </w:r>
      <w:r w:rsidR="00D833D0">
        <w:rPr>
          <w:rFonts w:ascii="Book Antiqua" w:hAnsi="Book Antiqua"/>
          <w:lang w:val="es-PR"/>
        </w:rPr>
        <w:t>.</w:t>
      </w:r>
    </w:p>
  </w:footnote>
  <w:footnote w:id="2">
    <w:p w14:paraId="638396E2" w14:textId="77777777" w:rsidR="00D833D0" w:rsidRDefault="00D833D0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  <w:t>Véase:</w:t>
      </w:r>
    </w:p>
    <w:p w14:paraId="602290A2" w14:textId="62106933" w:rsidR="009F0962" w:rsidRPr="00D833D0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2" w:history="1">
        <w:r w:rsidRPr="00BE3B40">
          <w:rPr>
            <w:rStyle w:val="Hyperlink"/>
            <w:rFonts w:ascii="Book Antiqua" w:hAnsi="Book Antiqua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EB1911" w:rsidRPr="00A36E74">
        <w:rPr>
          <w:rFonts w:ascii="Book Antiqua" w:hAnsi="Book Antiqua"/>
          <w:lang w:val="es-PR"/>
        </w:rPr>
        <w:t>Instituto de Estadísticas de Puerto Rico, informe anual 2022</w:t>
      </w:r>
      <w:r w:rsidR="00D833D0">
        <w:rPr>
          <w:rFonts w:ascii="Book Antiqua" w:hAnsi="Book Antiqua"/>
          <w:lang w:val="es-PR"/>
        </w:rPr>
        <w:t>.</w:t>
      </w:r>
      <w:r w:rsidR="00EB1911" w:rsidRPr="00A36E74">
        <w:rPr>
          <w:rFonts w:ascii="Book Antiqua" w:hAnsi="Book Antiqua"/>
          <w:lang w:val="es-PR"/>
        </w:rPr>
        <w:t xml:space="preserve"> </w:t>
      </w:r>
    </w:p>
    <w:p w14:paraId="587E282A" w14:textId="3FE9BBC2" w:rsidR="003413E1" w:rsidRPr="00A36E7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3" w:history="1">
        <w:r w:rsidRPr="00BE3B40">
          <w:rPr>
            <w:rStyle w:val="Hyperlink"/>
            <w:rFonts w:ascii="Book Antiqua" w:hAnsi="Book Antiqua"/>
            <w:lang w:val="es-PR"/>
          </w:rPr>
          <w:t>https://estadisticas.pr/files/PRVDRS/Informe-de-Muertes-Violentas-2022-PRVDRS_3.pdf</w:t>
        </w:r>
      </w:hyperlink>
      <w:r w:rsidR="00EB1911" w:rsidRPr="00A36E74">
        <w:rPr>
          <w:rFonts w:ascii="Book Antiqua" w:hAnsi="Book Antiqua"/>
          <w:lang w:val="es-PR"/>
        </w:rPr>
        <w:t xml:space="preserve">  (2</w:t>
      </w:r>
      <w:r w:rsidR="00456159">
        <w:rPr>
          <w:rFonts w:ascii="Book Antiqua" w:hAnsi="Book Antiqua"/>
          <w:lang w:val="es-PR"/>
        </w:rPr>
        <w:t>7</w:t>
      </w:r>
      <w:r w:rsidR="00EB1911" w:rsidRPr="00A36E74">
        <w:rPr>
          <w:rFonts w:ascii="Book Antiqua" w:hAnsi="Book Antiqua"/>
          <w:lang w:val="es-PR"/>
        </w:rPr>
        <w:t xml:space="preserve"> de febrero de 2025).</w:t>
      </w:r>
    </w:p>
  </w:footnote>
  <w:footnote w:id="4">
    <w:p w14:paraId="4258FD28" w14:textId="374BEDD2" w:rsidR="004B3FC8" w:rsidRPr="00A36E7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</w:rPr>
        <w:t xml:space="preserve"> </w:t>
      </w:r>
      <w:r w:rsidR="00D833D0">
        <w:rPr>
          <w:rFonts w:ascii="Book Antiqua" w:hAnsi="Book Antiqua"/>
        </w:rPr>
        <w:tab/>
      </w:r>
      <w:r w:rsidRPr="00A36E74">
        <w:rPr>
          <w:rFonts w:ascii="Book Antiqua" w:hAnsi="Book Antiqua"/>
        </w:rPr>
        <w:t>Id</w:t>
      </w:r>
      <w:r w:rsidR="00BF52FB">
        <w:rPr>
          <w:rFonts w:ascii="Book Antiqua" w:hAnsi="Book Antiqua"/>
        </w:rPr>
        <w:t>.,</w:t>
      </w:r>
      <w:r>
        <w:t xml:space="preserve"> </w:t>
      </w:r>
      <w:r w:rsidR="00A36E74">
        <w:rPr>
          <w:rFonts w:ascii="Book Antiqua" w:hAnsi="Book Antiqua"/>
        </w:rPr>
        <w:t>pág. 20</w:t>
      </w:r>
      <w:r w:rsidR="00D833D0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25C4C"/>
    <w:rsid w:val="00041C5E"/>
    <w:rsid w:val="000529EE"/>
    <w:rsid w:val="00056653"/>
    <w:rsid w:val="000656E1"/>
    <w:rsid w:val="000932A2"/>
    <w:rsid w:val="000A720A"/>
    <w:rsid w:val="000A7A54"/>
    <w:rsid w:val="000B3A3E"/>
    <w:rsid w:val="000C0616"/>
    <w:rsid w:val="000D533C"/>
    <w:rsid w:val="000E2E4A"/>
    <w:rsid w:val="0010564B"/>
    <w:rsid w:val="00173A8D"/>
    <w:rsid w:val="0019105D"/>
    <w:rsid w:val="001F2D72"/>
    <w:rsid w:val="00220B39"/>
    <w:rsid w:val="00240FB4"/>
    <w:rsid w:val="0024398E"/>
    <w:rsid w:val="002546C4"/>
    <w:rsid w:val="00257FD9"/>
    <w:rsid w:val="0026662C"/>
    <w:rsid w:val="00274EE1"/>
    <w:rsid w:val="00290D8D"/>
    <w:rsid w:val="002930FA"/>
    <w:rsid w:val="0029735D"/>
    <w:rsid w:val="002E0BC9"/>
    <w:rsid w:val="002E50CB"/>
    <w:rsid w:val="002E7F49"/>
    <w:rsid w:val="002F2EBF"/>
    <w:rsid w:val="002F50D0"/>
    <w:rsid w:val="002F6C13"/>
    <w:rsid w:val="00322E9A"/>
    <w:rsid w:val="00332359"/>
    <w:rsid w:val="0033699E"/>
    <w:rsid w:val="003413E1"/>
    <w:rsid w:val="003436D1"/>
    <w:rsid w:val="00343D4E"/>
    <w:rsid w:val="00350E57"/>
    <w:rsid w:val="0035596B"/>
    <w:rsid w:val="00372B2C"/>
    <w:rsid w:val="00374860"/>
    <w:rsid w:val="003823F1"/>
    <w:rsid w:val="00393A73"/>
    <w:rsid w:val="00397794"/>
    <w:rsid w:val="003A28DF"/>
    <w:rsid w:val="003A3CF1"/>
    <w:rsid w:val="003A6339"/>
    <w:rsid w:val="003B2AE1"/>
    <w:rsid w:val="003C0E8D"/>
    <w:rsid w:val="003E4A82"/>
    <w:rsid w:val="003F430C"/>
    <w:rsid w:val="003F6E7E"/>
    <w:rsid w:val="00411843"/>
    <w:rsid w:val="00413F91"/>
    <w:rsid w:val="00423D82"/>
    <w:rsid w:val="0042416B"/>
    <w:rsid w:val="00425D80"/>
    <w:rsid w:val="004368B2"/>
    <w:rsid w:val="00442580"/>
    <w:rsid w:val="00456159"/>
    <w:rsid w:val="00457209"/>
    <w:rsid w:val="00457F1D"/>
    <w:rsid w:val="00461918"/>
    <w:rsid w:val="00492036"/>
    <w:rsid w:val="004951BB"/>
    <w:rsid w:val="004A2F91"/>
    <w:rsid w:val="004A7C3E"/>
    <w:rsid w:val="004B1270"/>
    <w:rsid w:val="004B3FC8"/>
    <w:rsid w:val="004B5BA2"/>
    <w:rsid w:val="004C0CF3"/>
    <w:rsid w:val="004C53DB"/>
    <w:rsid w:val="004E2FE9"/>
    <w:rsid w:val="004E32C1"/>
    <w:rsid w:val="00531CA1"/>
    <w:rsid w:val="00535A30"/>
    <w:rsid w:val="00574320"/>
    <w:rsid w:val="00576DD6"/>
    <w:rsid w:val="0058335B"/>
    <w:rsid w:val="005C527B"/>
    <w:rsid w:val="005D524F"/>
    <w:rsid w:val="005E2BD9"/>
    <w:rsid w:val="005E3AAB"/>
    <w:rsid w:val="006304B6"/>
    <w:rsid w:val="00634A81"/>
    <w:rsid w:val="00680F7E"/>
    <w:rsid w:val="00681DE1"/>
    <w:rsid w:val="00685CBC"/>
    <w:rsid w:val="00687627"/>
    <w:rsid w:val="006910D8"/>
    <w:rsid w:val="006B2B52"/>
    <w:rsid w:val="006B2B8D"/>
    <w:rsid w:val="007148F0"/>
    <w:rsid w:val="00715327"/>
    <w:rsid w:val="007330E9"/>
    <w:rsid w:val="00735D0A"/>
    <w:rsid w:val="007363DF"/>
    <w:rsid w:val="00755B32"/>
    <w:rsid w:val="0076769B"/>
    <w:rsid w:val="00773498"/>
    <w:rsid w:val="0078552F"/>
    <w:rsid w:val="00792F2B"/>
    <w:rsid w:val="007A3671"/>
    <w:rsid w:val="007A51B8"/>
    <w:rsid w:val="007B392A"/>
    <w:rsid w:val="007C116C"/>
    <w:rsid w:val="007C2216"/>
    <w:rsid w:val="007D16EB"/>
    <w:rsid w:val="007E70FF"/>
    <w:rsid w:val="0080625D"/>
    <w:rsid w:val="00806A7C"/>
    <w:rsid w:val="008112E0"/>
    <w:rsid w:val="008203BC"/>
    <w:rsid w:val="00835BF3"/>
    <w:rsid w:val="00844655"/>
    <w:rsid w:val="00846767"/>
    <w:rsid w:val="00860066"/>
    <w:rsid w:val="0087775B"/>
    <w:rsid w:val="008829D8"/>
    <w:rsid w:val="008834D2"/>
    <w:rsid w:val="00884D03"/>
    <w:rsid w:val="00884DEA"/>
    <w:rsid w:val="00887B7B"/>
    <w:rsid w:val="0089503F"/>
    <w:rsid w:val="008A2A51"/>
    <w:rsid w:val="008B4DA2"/>
    <w:rsid w:val="008B4EF2"/>
    <w:rsid w:val="008C1A0F"/>
    <w:rsid w:val="008C4B00"/>
    <w:rsid w:val="008E0F38"/>
    <w:rsid w:val="008E3C93"/>
    <w:rsid w:val="008E57CA"/>
    <w:rsid w:val="00941A3D"/>
    <w:rsid w:val="00965FED"/>
    <w:rsid w:val="009B0F00"/>
    <w:rsid w:val="009D7153"/>
    <w:rsid w:val="009F0962"/>
    <w:rsid w:val="00A152AE"/>
    <w:rsid w:val="00A27FB7"/>
    <w:rsid w:val="00A36E74"/>
    <w:rsid w:val="00A52BC9"/>
    <w:rsid w:val="00A558B8"/>
    <w:rsid w:val="00A62F40"/>
    <w:rsid w:val="00A643FA"/>
    <w:rsid w:val="00A70981"/>
    <w:rsid w:val="00A71DA3"/>
    <w:rsid w:val="00A73FDD"/>
    <w:rsid w:val="00A8015F"/>
    <w:rsid w:val="00A84E59"/>
    <w:rsid w:val="00A8747E"/>
    <w:rsid w:val="00AA1622"/>
    <w:rsid w:val="00AC37C0"/>
    <w:rsid w:val="00AC462A"/>
    <w:rsid w:val="00AD1B48"/>
    <w:rsid w:val="00AD69E2"/>
    <w:rsid w:val="00B05ADF"/>
    <w:rsid w:val="00B14781"/>
    <w:rsid w:val="00B15FF1"/>
    <w:rsid w:val="00B25754"/>
    <w:rsid w:val="00B5208B"/>
    <w:rsid w:val="00BB3FBA"/>
    <w:rsid w:val="00BB40A3"/>
    <w:rsid w:val="00BB4186"/>
    <w:rsid w:val="00BC710A"/>
    <w:rsid w:val="00BF15A1"/>
    <w:rsid w:val="00BF52FB"/>
    <w:rsid w:val="00C42A9B"/>
    <w:rsid w:val="00C63133"/>
    <w:rsid w:val="00C6769B"/>
    <w:rsid w:val="00C76556"/>
    <w:rsid w:val="00CA60F7"/>
    <w:rsid w:val="00CB3BB5"/>
    <w:rsid w:val="00CB7964"/>
    <w:rsid w:val="00CC0944"/>
    <w:rsid w:val="00CD4427"/>
    <w:rsid w:val="00CD58FB"/>
    <w:rsid w:val="00CE141B"/>
    <w:rsid w:val="00D025E0"/>
    <w:rsid w:val="00D1681F"/>
    <w:rsid w:val="00D20100"/>
    <w:rsid w:val="00D2189A"/>
    <w:rsid w:val="00D30383"/>
    <w:rsid w:val="00D51AE5"/>
    <w:rsid w:val="00D53281"/>
    <w:rsid w:val="00D57B11"/>
    <w:rsid w:val="00D70985"/>
    <w:rsid w:val="00D800ED"/>
    <w:rsid w:val="00D80A9A"/>
    <w:rsid w:val="00D833D0"/>
    <w:rsid w:val="00DA708E"/>
    <w:rsid w:val="00DA7E04"/>
    <w:rsid w:val="00DB0FBD"/>
    <w:rsid w:val="00DB7A6B"/>
    <w:rsid w:val="00DC44A5"/>
    <w:rsid w:val="00DD414E"/>
    <w:rsid w:val="00DD4D84"/>
    <w:rsid w:val="00DD6285"/>
    <w:rsid w:val="00E20045"/>
    <w:rsid w:val="00E23C26"/>
    <w:rsid w:val="00E35BE0"/>
    <w:rsid w:val="00E50E60"/>
    <w:rsid w:val="00E55A8E"/>
    <w:rsid w:val="00E75851"/>
    <w:rsid w:val="00E75BC9"/>
    <w:rsid w:val="00E777B0"/>
    <w:rsid w:val="00E81839"/>
    <w:rsid w:val="00E828B5"/>
    <w:rsid w:val="00E83567"/>
    <w:rsid w:val="00E91122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3B83"/>
    <w:rsid w:val="00F175F9"/>
    <w:rsid w:val="00F323DD"/>
    <w:rsid w:val="00F46AE8"/>
    <w:rsid w:val="00F57ED2"/>
    <w:rsid w:val="00F672AB"/>
    <w:rsid w:val="00F75E60"/>
    <w:rsid w:val="00FA2DA7"/>
    <w:rsid w:val="00FD4F98"/>
    <w:rsid w:val="00FD5C1B"/>
    <w:rsid w:val="00FE5E51"/>
    <w:rsid w:val="00FF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0B31BC-9F0C-4CDD-BF60-E4243EF77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4AE50C-75B2-46AB-87E5-B0BA018BB9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1C6A43-58D2-42D3-832D-701DB57485A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1122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Carlos Y. Rosado Cruz</cp:lastModifiedBy>
  <cp:revision>2</cp:revision>
  <cp:lastPrinted>2026-03-16T21:02:00Z</cp:lastPrinted>
  <dcterms:created xsi:type="dcterms:W3CDTF">2026-03-17T13:12:00Z</dcterms:created>
  <dcterms:modified xsi:type="dcterms:W3CDTF">2026-03-17T13:12:00Z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