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C2E37" w14:textId="77777777" w:rsidR="00EF2FCB" w:rsidRDefault="00EF2FCB" w:rsidP="00574A3A">
      <w:pPr>
        <w:jc w:val="center"/>
        <w:rPr>
          <w:rFonts w:ascii="Book Antiqua" w:hAnsi="Book Antiqua"/>
          <w:sz w:val="28"/>
          <w:lang w:val="es-ES_tradnl"/>
        </w:rPr>
      </w:pPr>
      <w:r>
        <w:rPr>
          <w:rFonts w:ascii="Book Antiqua" w:hAnsi="Book Antiqua"/>
          <w:sz w:val="28"/>
          <w:lang w:val="es-ES_tradnl"/>
        </w:rPr>
        <w:t>GOBIERNO DE PUERTO RICO</w:t>
      </w:r>
    </w:p>
    <w:p w14:paraId="46A357E6" w14:textId="77777777" w:rsidR="006133E5" w:rsidRPr="00574A3A" w:rsidRDefault="006133E5" w:rsidP="00574A3A">
      <w:pPr>
        <w:jc w:val="center"/>
        <w:rPr>
          <w:rFonts w:ascii="Book Antiqua" w:hAnsi="Book Antiqua"/>
          <w:szCs w:val="18"/>
          <w:lang w:val="es-ES_tradnl"/>
        </w:rPr>
      </w:pPr>
    </w:p>
    <w:p w14:paraId="7245F381" w14:textId="77777777" w:rsidR="00EF2FCB" w:rsidRDefault="00EF2FCB" w:rsidP="00574A3A">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t xml:space="preserve">1 </w:t>
      </w:r>
      <w:r>
        <w:rPr>
          <w:rFonts w:ascii="Book Antiqua" w:hAnsi="Book Antiqua"/>
          <w:vertAlign w:val="superscript"/>
          <w:lang w:val="es-ES_tradnl"/>
        </w:rPr>
        <w:t>ra.</w:t>
      </w:r>
      <w:r>
        <w:rPr>
          <w:rFonts w:ascii="Book Antiqua" w:hAnsi="Book Antiqua"/>
          <w:lang w:val="es-ES_tradnl"/>
        </w:rPr>
        <w:tab/>
        <w:t>Sesión</w:t>
      </w:r>
    </w:p>
    <w:p w14:paraId="009BA210" w14:textId="77777777" w:rsidR="00EF2FCB" w:rsidRDefault="00EF2FCB" w:rsidP="00574A3A">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6DA4FF93" w14:textId="77777777" w:rsidR="00EF2FCB" w:rsidRDefault="00EF2FCB" w:rsidP="00574A3A">
      <w:pPr>
        <w:rPr>
          <w:lang w:val="es-ES_tradnl"/>
        </w:rPr>
      </w:pPr>
    </w:p>
    <w:p w14:paraId="6DED9A58" w14:textId="77777777" w:rsidR="00EF2FCB" w:rsidRDefault="00EF2FCB" w:rsidP="00574A3A">
      <w:pPr>
        <w:jc w:val="center"/>
        <w:rPr>
          <w:rFonts w:ascii="Book Antiqua" w:hAnsi="Book Antiqua"/>
          <w:b/>
          <w:sz w:val="36"/>
          <w:lang w:val="es-ES_tradnl"/>
        </w:rPr>
      </w:pPr>
      <w:r>
        <w:rPr>
          <w:rFonts w:ascii="Book Antiqua" w:hAnsi="Book Antiqua"/>
          <w:b/>
          <w:sz w:val="36"/>
          <w:lang w:val="es-ES_tradnl"/>
        </w:rPr>
        <w:t>CÁMARA DE REPRESENTANTES</w:t>
      </w:r>
    </w:p>
    <w:p w14:paraId="53495DB7" w14:textId="77777777" w:rsidR="00574A3A" w:rsidRPr="00574A3A" w:rsidRDefault="00574A3A" w:rsidP="00574A3A">
      <w:pPr>
        <w:jc w:val="center"/>
        <w:rPr>
          <w:rFonts w:ascii="Book Antiqua" w:hAnsi="Book Antiqua"/>
          <w:b/>
          <w:szCs w:val="14"/>
          <w:lang w:val="es-ES_tradnl"/>
        </w:rPr>
      </w:pPr>
    </w:p>
    <w:p w14:paraId="4F471595" w14:textId="07812505" w:rsidR="00EF2FCB" w:rsidRDefault="00EF2FCB" w:rsidP="00574A3A">
      <w:pPr>
        <w:jc w:val="center"/>
        <w:rPr>
          <w:rFonts w:ascii="Book Antiqua" w:hAnsi="Book Antiqua"/>
          <w:b/>
          <w:sz w:val="52"/>
          <w:lang w:val="es-ES_tradnl"/>
        </w:rPr>
      </w:pPr>
      <w:r>
        <w:rPr>
          <w:rFonts w:ascii="Book Antiqua" w:hAnsi="Book Antiqua"/>
          <w:b/>
          <w:sz w:val="52"/>
          <w:lang w:val="es-ES_tradnl"/>
        </w:rPr>
        <w:t xml:space="preserve">R. de la C. </w:t>
      </w:r>
      <w:r w:rsidR="00193C92">
        <w:rPr>
          <w:rFonts w:ascii="Book Antiqua" w:hAnsi="Book Antiqua"/>
          <w:b/>
          <w:sz w:val="52"/>
          <w:lang w:val="es-ES_tradnl"/>
        </w:rPr>
        <w:t>186</w:t>
      </w:r>
    </w:p>
    <w:p w14:paraId="77DD85CD" w14:textId="77777777" w:rsidR="00574A3A" w:rsidRPr="00574A3A" w:rsidRDefault="00574A3A" w:rsidP="00574A3A">
      <w:pPr>
        <w:jc w:val="center"/>
        <w:rPr>
          <w:rFonts w:ascii="Book Antiqua" w:hAnsi="Book Antiqua"/>
          <w:b/>
          <w:szCs w:val="24"/>
          <w:lang w:val="es-ES_tradnl"/>
        </w:rPr>
      </w:pPr>
    </w:p>
    <w:p w14:paraId="7513D974" w14:textId="70752928" w:rsidR="00EF2FCB" w:rsidRDefault="00A3333B" w:rsidP="00574A3A">
      <w:pPr>
        <w:jc w:val="center"/>
        <w:rPr>
          <w:rFonts w:ascii="Book Antiqua" w:hAnsi="Book Antiqua"/>
          <w:lang w:val="es-ES_tradnl"/>
        </w:rPr>
      </w:pPr>
      <w:r>
        <w:rPr>
          <w:rFonts w:ascii="Book Antiqua" w:hAnsi="Book Antiqua"/>
          <w:lang w:val="es-ES_tradnl"/>
        </w:rPr>
        <w:t xml:space="preserve">5 </w:t>
      </w:r>
      <w:r w:rsidR="00EF2FCB">
        <w:rPr>
          <w:rFonts w:ascii="Book Antiqua" w:hAnsi="Book Antiqua"/>
          <w:lang w:val="es-ES_tradnl"/>
        </w:rPr>
        <w:t xml:space="preserve">DE </w:t>
      </w:r>
      <w:r w:rsidR="006133E5">
        <w:rPr>
          <w:rFonts w:ascii="Book Antiqua" w:hAnsi="Book Antiqua"/>
          <w:lang w:val="es-ES_tradnl"/>
        </w:rPr>
        <w:t>MARZO</w:t>
      </w:r>
      <w:r w:rsidR="00EF2FCB">
        <w:rPr>
          <w:rFonts w:ascii="Book Antiqua" w:hAnsi="Book Antiqua"/>
          <w:lang w:val="es-ES_tradnl"/>
        </w:rPr>
        <w:t xml:space="preserve"> DE 2025</w:t>
      </w:r>
    </w:p>
    <w:p w14:paraId="5C09717D" w14:textId="77777777" w:rsidR="00574A3A" w:rsidRDefault="00574A3A" w:rsidP="00574A3A">
      <w:pPr>
        <w:jc w:val="center"/>
        <w:rPr>
          <w:rFonts w:ascii="Book Antiqua" w:hAnsi="Book Antiqua"/>
          <w:lang w:val="es-ES_tradnl"/>
        </w:rPr>
      </w:pPr>
    </w:p>
    <w:p w14:paraId="158A3FAA" w14:textId="77777777" w:rsidR="00EF2FCB" w:rsidRDefault="00EF2FCB" w:rsidP="00574A3A">
      <w:pPr>
        <w:jc w:val="center"/>
        <w:rPr>
          <w:rFonts w:ascii="Book Antiqua" w:hAnsi="Book Antiqua"/>
          <w:i/>
          <w:lang w:val="es-ES_tradnl"/>
        </w:rPr>
      </w:pPr>
      <w:r>
        <w:rPr>
          <w:rFonts w:ascii="Book Antiqua" w:hAnsi="Book Antiqua"/>
          <w:lang w:val="es-ES_tradnl"/>
        </w:rPr>
        <w:t xml:space="preserve">Presentada por el representante </w:t>
      </w:r>
      <w:r>
        <w:rPr>
          <w:rFonts w:ascii="Book Antiqua" w:hAnsi="Book Antiqua"/>
          <w:i/>
          <w:lang w:val="es-ES_tradnl"/>
        </w:rPr>
        <w:t>Torres Cruz</w:t>
      </w:r>
    </w:p>
    <w:p w14:paraId="3144DA42" w14:textId="77777777" w:rsidR="00574A3A" w:rsidRDefault="00574A3A" w:rsidP="00574A3A">
      <w:pPr>
        <w:jc w:val="center"/>
        <w:rPr>
          <w:rFonts w:ascii="Book Antiqua" w:hAnsi="Book Antiqua"/>
          <w:lang w:val="es-ES_tradnl"/>
        </w:rPr>
      </w:pPr>
    </w:p>
    <w:p w14:paraId="73B90E6F" w14:textId="38308B54" w:rsidR="00EF2FCB" w:rsidRPr="00574A3A" w:rsidRDefault="00EF2FCB" w:rsidP="00574A3A">
      <w:pPr>
        <w:jc w:val="center"/>
        <w:rPr>
          <w:rFonts w:ascii="Book Antiqua" w:hAnsi="Book Antiqua"/>
          <w:lang w:val="es-ES_tradnl"/>
        </w:rPr>
      </w:pPr>
      <w:r w:rsidRPr="00574A3A">
        <w:rPr>
          <w:rFonts w:ascii="Book Antiqua" w:hAnsi="Book Antiqua"/>
          <w:lang w:val="es-ES_tradnl"/>
        </w:rPr>
        <w:t xml:space="preserve">Referida a </w:t>
      </w:r>
      <w:r w:rsidR="00574A3A">
        <w:rPr>
          <w:rFonts w:ascii="Book Antiqua" w:hAnsi="Book Antiqua"/>
          <w:lang w:val="es-ES_tradnl"/>
        </w:rPr>
        <w:t>la Comisión de Asuntos Internos</w:t>
      </w:r>
    </w:p>
    <w:p w14:paraId="502C54AA" w14:textId="77777777" w:rsidR="00814D95" w:rsidRPr="00362845" w:rsidRDefault="00814D95" w:rsidP="00574A3A">
      <w:pPr>
        <w:jc w:val="both"/>
        <w:rPr>
          <w:rFonts w:ascii="Book Antiqua" w:hAnsi="Book Antiqua"/>
          <w:lang w:val="es-ES_tradnl"/>
        </w:rPr>
      </w:pPr>
    </w:p>
    <w:p w14:paraId="01760E49" w14:textId="6202AA7B" w:rsidR="00814D95" w:rsidRDefault="00814D95" w:rsidP="00574A3A">
      <w:pPr>
        <w:jc w:val="center"/>
        <w:rPr>
          <w:rFonts w:ascii="Book Antiqua" w:hAnsi="Book Antiqua"/>
          <w:b/>
          <w:sz w:val="28"/>
          <w:lang w:val="es-ES_tradnl"/>
        </w:rPr>
      </w:pPr>
      <w:r w:rsidRPr="00362845">
        <w:rPr>
          <w:rFonts w:ascii="Book Antiqua" w:hAnsi="Book Antiqua"/>
          <w:b/>
          <w:sz w:val="28"/>
          <w:lang w:val="es-ES_tradnl"/>
        </w:rPr>
        <w:t>RESOLUCIÓN</w:t>
      </w:r>
    </w:p>
    <w:p w14:paraId="28F0672B" w14:textId="77777777" w:rsidR="00574A3A" w:rsidRPr="00574A3A" w:rsidRDefault="00574A3A" w:rsidP="00574A3A">
      <w:pPr>
        <w:jc w:val="center"/>
        <w:rPr>
          <w:rFonts w:ascii="Book Antiqua" w:hAnsi="Book Antiqua"/>
          <w:b/>
          <w:szCs w:val="18"/>
          <w:lang w:val="es-ES_tradnl"/>
        </w:rPr>
      </w:pPr>
    </w:p>
    <w:p w14:paraId="290EC4C9" w14:textId="35CA715C" w:rsidR="00814D95" w:rsidRPr="0059056B" w:rsidRDefault="00477AD6" w:rsidP="00574A3A">
      <w:pPr>
        <w:ind w:left="720" w:hanging="720"/>
        <w:jc w:val="both"/>
        <w:rPr>
          <w:rFonts w:ascii="Book Antiqua" w:hAnsi="Book Antiqua"/>
          <w:i/>
          <w:color w:val="000000"/>
          <w:szCs w:val="24"/>
          <w:lang w:val="es-PR"/>
        </w:rPr>
      </w:pPr>
      <w:r w:rsidRPr="00477AD6">
        <w:rPr>
          <w:rFonts w:ascii="Book Antiqua" w:hAnsi="Book Antiqua"/>
          <w:color w:val="000000"/>
          <w:szCs w:val="24"/>
          <w:lang w:val="es-ES_tradnl"/>
        </w:rPr>
        <w:t xml:space="preserve">Para </w:t>
      </w:r>
      <w:r w:rsidRPr="00477AD6">
        <w:rPr>
          <w:rFonts w:ascii="Book Antiqua" w:hAnsi="Book Antiqua"/>
          <w:color w:val="000000"/>
          <w:szCs w:val="24"/>
          <w:lang w:val="es-PR"/>
        </w:rPr>
        <w:t xml:space="preserve">ordenar a la Comisión de Seguridad Pública de la Cámara de Representantes del Estado Libre Asociado </w:t>
      </w:r>
      <w:r w:rsidR="00814D95" w:rsidRPr="0059056B">
        <w:rPr>
          <w:rFonts w:ascii="Book Antiqua" w:hAnsi="Book Antiqua"/>
          <w:color w:val="000000"/>
          <w:szCs w:val="24"/>
          <w:lang w:val="es-PR"/>
        </w:rPr>
        <w:t xml:space="preserve">de Puerto Rico, </w:t>
      </w:r>
      <w:bookmarkStart w:id="0" w:name="_Hlk192068237"/>
      <w:r w:rsidR="00814D95" w:rsidRPr="0059056B">
        <w:rPr>
          <w:rFonts w:ascii="Book Antiqua" w:hAnsi="Book Antiqua"/>
          <w:color w:val="000000"/>
          <w:szCs w:val="24"/>
          <w:lang w:val="es-PR"/>
        </w:rPr>
        <w:t>realizar una investigación exhaustiva sobre</w:t>
      </w:r>
      <w:r w:rsidR="006133E5">
        <w:rPr>
          <w:rFonts w:ascii="Book Antiqua" w:hAnsi="Book Antiqua"/>
          <w:color w:val="000000"/>
          <w:szCs w:val="24"/>
          <w:lang w:val="es-PR"/>
        </w:rPr>
        <w:t xml:space="preserve"> el funcionamiento, logros y cumplimiento de los poderes y facultades delegadas; así como el uso de recursos y fondos públicos por parte del Instituto de Capacitación y Desarrollo del Pensamiento Jurídico, adscrito al Departamento de  </w:t>
      </w:r>
      <w:r w:rsidR="00217862">
        <w:rPr>
          <w:rFonts w:ascii="Book Antiqua" w:hAnsi="Book Antiqua"/>
          <w:color w:val="000000"/>
          <w:szCs w:val="24"/>
          <w:lang w:val="es-PR"/>
        </w:rPr>
        <w:t>J</w:t>
      </w:r>
      <w:r w:rsidR="006133E5">
        <w:rPr>
          <w:rFonts w:ascii="Book Antiqua" w:hAnsi="Book Antiqua"/>
          <w:color w:val="000000"/>
          <w:szCs w:val="24"/>
          <w:lang w:val="es-PR"/>
        </w:rPr>
        <w:t>usticia</w:t>
      </w:r>
      <w:r w:rsidR="00217862">
        <w:rPr>
          <w:rFonts w:ascii="Book Antiqua" w:hAnsi="Book Antiqua"/>
          <w:color w:val="000000"/>
          <w:szCs w:val="24"/>
          <w:lang w:val="es-PR"/>
        </w:rPr>
        <w:t xml:space="preserve"> de Puerto Rico, conforme a la Ley 206-2004, según enmendada, que creó este</w:t>
      </w:r>
      <w:bookmarkEnd w:id="0"/>
      <w:r w:rsidR="00217862">
        <w:rPr>
          <w:rFonts w:ascii="Book Antiqua" w:hAnsi="Book Antiqua"/>
          <w:color w:val="000000"/>
          <w:szCs w:val="24"/>
          <w:lang w:val="es-PR"/>
        </w:rPr>
        <w:t>; y para otros fines relacionados.</w:t>
      </w:r>
      <w:r w:rsidR="006133E5">
        <w:rPr>
          <w:rFonts w:ascii="Book Antiqua" w:hAnsi="Book Antiqua"/>
          <w:color w:val="000000"/>
          <w:szCs w:val="24"/>
          <w:lang w:val="es-PR"/>
        </w:rPr>
        <w:t xml:space="preserve"> </w:t>
      </w:r>
      <w:r w:rsidR="00603E2A" w:rsidRPr="00603E2A">
        <w:rPr>
          <w:rFonts w:ascii="Book Antiqua" w:hAnsi="Book Antiqua"/>
          <w:color w:val="000000"/>
          <w:szCs w:val="24"/>
          <w:lang w:val="es-PR"/>
        </w:rPr>
        <w:t>Todo esto, sin que se entienda como una limitación, para establecer las medidas, enmiendas al marco legal o referidos pertinentes</w:t>
      </w:r>
      <w:r w:rsidR="00603E2A">
        <w:rPr>
          <w:rFonts w:ascii="Book Antiqua" w:hAnsi="Book Antiqua"/>
          <w:color w:val="000000"/>
          <w:szCs w:val="24"/>
          <w:lang w:val="es-PR"/>
        </w:rPr>
        <w:t>.</w:t>
      </w:r>
      <w:r>
        <w:rPr>
          <w:rFonts w:ascii="Book Antiqua" w:hAnsi="Book Antiqua"/>
          <w:color w:val="000000"/>
          <w:szCs w:val="24"/>
          <w:lang w:val="es-PR"/>
        </w:rPr>
        <w:t xml:space="preserve"> </w:t>
      </w:r>
    </w:p>
    <w:p w14:paraId="36A02AB0" w14:textId="77777777" w:rsidR="00362845" w:rsidRPr="00362845" w:rsidRDefault="00362845" w:rsidP="00574A3A">
      <w:pPr>
        <w:ind w:left="360" w:hanging="360"/>
        <w:jc w:val="both"/>
        <w:rPr>
          <w:rFonts w:ascii="Book Antiqua" w:hAnsi="Book Antiqua"/>
          <w:szCs w:val="24"/>
          <w:lang w:val="es-ES_tradnl"/>
        </w:rPr>
      </w:pPr>
    </w:p>
    <w:p w14:paraId="399274D9" w14:textId="77777777" w:rsidR="00814D95" w:rsidRDefault="00814D95" w:rsidP="00574A3A">
      <w:pPr>
        <w:jc w:val="center"/>
        <w:rPr>
          <w:rFonts w:ascii="Book Antiqua" w:hAnsi="Book Antiqua"/>
          <w:szCs w:val="24"/>
          <w:lang w:val="es-ES_tradnl"/>
        </w:rPr>
      </w:pPr>
      <w:r w:rsidRPr="00362845">
        <w:rPr>
          <w:rFonts w:ascii="Book Antiqua" w:hAnsi="Book Antiqua"/>
          <w:szCs w:val="24"/>
          <w:lang w:val="es-ES_tradnl"/>
        </w:rPr>
        <w:t>EXPOSICIÓN DE MOTIVOS</w:t>
      </w:r>
    </w:p>
    <w:p w14:paraId="357193C0" w14:textId="77777777" w:rsidR="00574A3A" w:rsidRDefault="00574A3A" w:rsidP="00574A3A">
      <w:pPr>
        <w:jc w:val="center"/>
        <w:rPr>
          <w:rFonts w:ascii="Book Antiqua" w:hAnsi="Book Antiqua"/>
          <w:szCs w:val="24"/>
          <w:lang w:val="es-ES_tradnl"/>
        </w:rPr>
      </w:pPr>
    </w:p>
    <w:p w14:paraId="4CEBF525" w14:textId="1764948D" w:rsidR="00217862" w:rsidRPr="00217862" w:rsidRDefault="00217862" w:rsidP="00574A3A">
      <w:pPr>
        <w:ind w:firstLine="720"/>
        <w:jc w:val="both"/>
        <w:rPr>
          <w:rFonts w:ascii="Book Antiqua" w:hAnsi="Book Antiqua"/>
          <w:szCs w:val="24"/>
          <w:lang w:val="es-PR"/>
        </w:rPr>
      </w:pPr>
      <w:r>
        <w:rPr>
          <w:rFonts w:ascii="Book Antiqua" w:hAnsi="Book Antiqua"/>
          <w:szCs w:val="24"/>
          <w:lang w:val="es-PR"/>
        </w:rPr>
        <w:t>L</w:t>
      </w:r>
      <w:r w:rsidRPr="00217862">
        <w:rPr>
          <w:rFonts w:ascii="Book Antiqua" w:hAnsi="Book Antiqua"/>
          <w:szCs w:val="24"/>
          <w:lang w:val="es-PR"/>
        </w:rPr>
        <w:t>a seguridad pública</w:t>
      </w:r>
      <w:r>
        <w:rPr>
          <w:rFonts w:ascii="Book Antiqua" w:hAnsi="Book Antiqua"/>
          <w:szCs w:val="24"/>
          <w:lang w:val="es-PR"/>
        </w:rPr>
        <w:t xml:space="preserve"> en Puerto Rico</w:t>
      </w:r>
      <w:r w:rsidRPr="00217862">
        <w:rPr>
          <w:rFonts w:ascii="Book Antiqua" w:hAnsi="Book Antiqua"/>
          <w:szCs w:val="24"/>
          <w:lang w:val="es-PR"/>
        </w:rPr>
        <w:t xml:space="preserve"> </w:t>
      </w:r>
      <w:r>
        <w:rPr>
          <w:rFonts w:ascii="Book Antiqua" w:hAnsi="Book Antiqua"/>
          <w:szCs w:val="24"/>
          <w:lang w:val="es-PR"/>
        </w:rPr>
        <w:t>c</w:t>
      </w:r>
      <w:r w:rsidRPr="00217862">
        <w:rPr>
          <w:rFonts w:ascii="Book Antiqua" w:hAnsi="Book Antiqua"/>
          <w:szCs w:val="24"/>
          <w:lang w:val="es-PR"/>
        </w:rPr>
        <w:t>onstituye un servicio público esencial a la ciudadanía,</w:t>
      </w:r>
      <w:r>
        <w:rPr>
          <w:rFonts w:ascii="Book Antiqua" w:hAnsi="Book Antiqua"/>
          <w:szCs w:val="24"/>
          <w:lang w:val="es-PR"/>
        </w:rPr>
        <w:t xml:space="preserve"> </w:t>
      </w:r>
      <w:r w:rsidRPr="00217862">
        <w:rPr>
          <w:rFonts w:ascii="Book Antiqua" w:hAnsi="Book Antiqua"/>
          <w:szCs w:val="24"/>
          <w:lang w:val="es-PR"/>
        </w:rPr>
        <w:t>que se garanti</w:t>
      </w:r>
      <w:r>
        <w:rPr>
          <w:rFonts w:ascii="Book Antiqua" w:hAnsi="Book Antiqua"/>
          <w:szCs w:val="24"/>
          <w:lang w:val="es-PR"/>
        </w:rPr>
        <w:t>za</w:t>
      </w:r>
      <w:r w:rsidRPr="00217862">
        <w:rPr>
          <w:rFonts w:ascii="Book Antiqua" w:hAnsi="Book Antiqua"/>
          <w:szCs w:val="24"/>
          <w:lang w:val="es-PR"/>
        </w:rPr>
        <w:t xml:space="preserve"> mediante los</w:t>
      </w:r>
      <w:r>
        <w:rPr>
          <w:rFonts w:ascii="Book Antiqua" w:hAnsi="Book Antiqua"/>
          <w:szCs w:val="24"/>
          <w:lang w:val="es-PR"/>
        </w:rPr>
        <w:t xml:space="preserve"> diversos</w:t>
      </w:r>
      <w:r w:rsidRPr="00217862">
        <w:rPr>
          <w:rFonts w:ascii="Book Antiqua" w:hAnsi="Book Antiqua"/>
          <w:szCs w:val="24"/>
          <w:lang w:val="es-PR"/>
        </w:rPr>
        <w:t xml:space="preserve"> mecanismos e instrumentos del Estado de la manera más efectiva y eficaz. Así, se han implantado diversos modelos gubernamentales encargados de aspectos vitales de la seguridad pública para poder enfrentar un contexto histórico de alta incidencia criminal </w:t>
      </w:r>
      <w:r w:rsidR="005B1AA9">
        <w:rPr>
          <w:rFonts w:ascii="Book Antiqua" w:hAnsi="Book Antiqua"/>
          <w:szCs w:val="24"/>
          <w:lang w:val="es-PR"/>
        </w:rPr>
        <w:t xml:space="preserve">que atenta </w:t>
      </w:r>
      <w:r w:rsidRPr="00217862">
        <w:rPr>
          <w:rFonts w:ascii="Book Antiqua" w:hAnsi="Book Antiqua"/>
          <w:szCs w:val="24"/>
          <w:lang w:val="es-PR"/>
        </w:rPr>
        <w:t>contra la vida y la propiedad.</w:t>
      </w:r>
      <w:r>
        <w:rPr>
          <w:rFonts w:ascii="Book Antiqua" w:hAnsi="Book Antiqua"/>
          <w:szCs w:val="24"/>
          <w:lang w:val="es-PR"/>
        </w:rPr>
        <w:t xml:space="preserve"> Modelos y estructuras</w:t>
      </w:r>
      <w:r w:rsidR="005B1AA9">
        <w:rPr>
          <w:rFonts w:ascii="Book Antiqua" w:hAnsi="Book Antiqua"/>
          <w:szCs w:val="24"/>
          <w:lang w:val="es-PR"/>
        </w:rPr>
        <w:t>,</w:t>
      </w:r>
      <w:r>
        <w:rPr>
          <w:rFonts w:ascii="Book Antiqua" w:hAnsi="Book Antiqua"/>
          <w:szCs w:val="24"/>
          <w:lang w:val="es-PR"/>
        </w:rPr>
        <w:t xml:space="preserve"> que se extienden a diferentes instrumentalidades públicas encargadas del descargue de funciones </w:t>
      </w:r>
      <w:r w:rsidR="000D5E84">
        <w:rPr>
          <w:rFonts w:ascii="Book Antiqua" w:hAnsi="Book Antiqua"/>
          <w:szCs w:val="24"/>
          <w:lang w:val="es-PR"/>
        </w:rPr>
        <w:t>de acuerdo con</w:t>
      </w:r>
      <w:r>
        <w:rPr>
          <w:rFonts w:ascii="Book Antiqua" w:hAnsi="Book Antiqua"/>
          <w:szCs w:val="24"/>
          <w:lang w:val="es-PR"/>
        </w:rPr>
        <w:t xml:space="preserve"> las diferentes etapas de</w:t>
      </w:r>
      <w:r w:rsidRPr="00217862">
        <w:rPr>
          <w:rFonts w:ascii="Book Antiqua" w:hAnsi="Book Antiqua"/>
          <w:szCs w:val="24"/>
          <w:lang w:val="es-PR"/>
        </w:rPr>
        <w:t xml:space="preserve"> prevención, investigación, procesamiento y encausamiento del acto delictivo que tanto nos afecta como sociedad</w:t>
      </w:r>
      <w:r w:rsidR="005B1AA9">
        <w:rPr>
          <w:rFonts w:ascii="Book Antiqua" w:hAnsi="Book Antiqua"/>
          <w:szCs w:val="24"/>
          <w:lang w:val="es-PR"/>
        </w:rPr>
        <w:t>.</w:t>
      </w:r>
    </w:p>
    <w:p w14:paraId="45020850" w14:textId="77777777" w:rsidR="00217862" w:rsidRDefault="00217862" w:rsidP="00574A3A">
      <w:pPr>
        <w:jc w:val="both"/>
        <w:rPr>
          <w:rFonts w:ascii="Book Antiqua" w:hAnsi="Book Antiqua"/>
          <w:szCs w:val="24"/>
          <w:lang w:val="es-PR"/>
        </w:rPr>
      </w:pPr>
    </w:p>
    <w:p w14:paraId="38FE06F1" w14:textId="03CD6DC7" w:rsidR="00217862" w:rsidRDefault="00217862" w:rsidP="00574A3A">
      <w:pPr>
        <w:ind w:firstLine="720"/>
        <w:jc w:val="both"/>
        <w:rPr>
          <w:rFonts w:ascii="Book Antiqua" w:hAnsi="Book Antiqua"/>
          <w:szCs w:val="24"/>
          <w:lang w:val="es-PR"/>
        </w:rPr>
      </w:pPr>
      <w:r w:rsidRPr="00217862">
        <w:rPr>
          <w:rFonts w:ascii="Book Antiqua" w:hAnsi="Book Antiqua"/>
          <w:szCs w:val="24"/>
          <w:lang w:val="es-PR"/>
        </w:rPr>
        <w:t xml:space="preserve">En consecuencia, el proceso para identificar los ajustes y enmiendas necesarias al marco legal que regula los procesos a estos fines </w:t>
      </w:r>
      <w:r w:rsidR="005B1AA9">
        <w:rPr>
          <w:rFonts w:ascii="Book Antiqua" w:hAnsi="Book Antiqua"/>
          <w:szCs w:val="24"/>
          <w:lang w:val="es-PR"/>
        </w:rPr>
        <w:t xml:space="preserve">y fijar las responsabilidades por el </w:t>
      </w:r>
      <w:r w:rsidR="005B1AA9">
        <w:rPr>
          <w:rFonts w:ascii="Book Antiqua" w:hAnsi="Book Antiqua"/>
          <w:szCs w:val="24"/>
          <w:lang w:val="es-PR"/>
        </w:rPr>
        <w:lastRenderedPageBreak/>
        <w:t xml:space="preserve">desempeño del Gobierno </w:t>
      </w:r>
      <w:r w:rsidRPr="00217862">
        <w:rPr>
          <w:rFonts w:ascii="Book Antiqua" w:hAnsi="Book Antiqua"/>
          <w:szCs w:val="24"/>
          <w:lang w:val="es-PR"/>
        </w:rPr>
        <w:t>se torna necesario y continuo como ejercicio legítimo</w:t>
      </w:r>
      <w:r w:rsidR="005B1AA9">
        <w:rPr>
          <w:rFonts w:ascii="Book Antiqua" w:hAnsi="Book Antiqua"/>
          <w:szCs w:val="24"/>
          <w:lang w:val="es-PR"/>
        </w:rPr>
        <w:t xml:space="preserve">. Un deber constitucional de fiscalización de esta Asamblea Legislativa </w:t>
      </w:r>
      <w:r w:rsidRPr="00217862">
        <w:rPr>
          <w:rFonts w:ascii="Book Antiqua" w:hAnsi="Book Antiqua"/>
          <w:szCs w:val="24"/>
          <w:lang w:val="es-PR"/>
        </w:rPr>
        <w:t>como parte de una política pública integral</w:t>
      </w:r>
      <w:r w:rsidR="005B1AA9">
        <w:rPr>
          <w:rFonts w:ascii="Book Antiqua" w:hAnsi="Book Antiqua"/>
          <w:szCs w:val="24"/>
          <w:lang w:val="es-PR"/>
        </w:rPr>
        <w:t xml:space="preserve"> y la doctrina de separación de poderes.</w:t>
      </w:r>
      <w:r w:rsidRPr="00217862">
        <w:rPr>
          <w:rFonts w:ascii="Book Antiqua" w:hAnsi="Book Antiqua"/>
          <w:szCs w:val="24"/>
          <w:lang w:val="es-PR"/>
        </w:rPr>
        <w:t xml:space="preserve"> </w:t>
      </w:r>
    </w:p>
    <w:p w14:paraId="099E4040" w14:textId="77777777" w:rsidR="000D5E84" w:rsidRDefault="000D5E84" w:rsidP="00574A3A">
      <w:pPr>
        <w:ind w:firstLine="720"/>
        <w:jc w:val="both"/>
        <w:rPr>
          <w:rFonts w:ascii="Book Antiqua" w:hAnsi="Book Antiqua"/>
          <w:szCs w:val="24"/>
          <w:lang w:val="es-PR"/>
        </w:rPr>
      </w:pPr>
    </w:p>
    <w:p w14:paraId="1713985E" w14:textId="757F4622" w:rsidR="000D5E84" w:rsidRDefault="005B1AA9" w:rsidP="00574A3A">
      <w:pPr>
        <w:ind w:firstLine="720"/>
        <w:jc w:val="both"/>
        <w:rPr>
          <w:rFonts w:ascii="Book Antiqua" w:hAnsi="Book Antiqua"/>
          <w:szCs w:val="24"/>
          <w:lang w:val="es-PR"/>
        </w:rPr>
      </w:pPr>
      <w:r>
        <w:rPr>
          <w:rFonts w:ascii="Book Antiqua" w:hAnsi="Book Antiqua"/>
          <w:szCs w:val="24"/>
          <w:lang w:val="es-PR"/>
        </w:rPr>
        <w:t>En este sentido,</w:t>
      </w:r>
      <w:r w:rsidR="000D5E84" w:rsidRPr="000D5E84">
        <w:rPr>
          <w:rFonts w:ascii="Book Antiqua" w:eastAsia="Calibri" w:hAnsi="Book Antiqua"/>
          <w:szCs w:val="24"/>
          <w:lang w:val="es-PR" w:eastAsia="es-PR"/>
        </w:rPr>
        <w:t xml:space="preserve"> </w:t>
      </w:r>
      <w:r w:rsidR="000D5E84" w:rsidRPr="000D5E84">
        <w:rPr>
          <w:rFonts w:ascii="Book Antiqua" w:hAnsi="Book Antiqua"/>
          <w:szCs w:val="24"/>
          <w:lang w:val="es-PR"/>
        </w:rPr>
        <w:t xml:space="preserve">La Ley Núm. 206-2004, según enmendada, conocida como </w:t>
      </w:r>
      <w:r w:rsidR="000D5E84" w:rsidRPr="000D5E84">
        <w:rPr>
          <w:rFonts w:ascii="Book Antiqua" w:hAnsi="Book Antiqua"/>
          <w:szCs w:val="24"/>
          <w:lang w:val="es-ES_tradnl"/>
        </w:rPr>
        <w:t>“Ley para crear el Instituto de Capacitación y Desarrollo</w:t>
      </w:r>
      <w:r w:rsidR="000D5E84" w:rsidRPr="000D5E84">
        <w:rPr>
          <w:rFonts w:ascii="Book Antiqua" w:hAnsi="Book Antiqua"/>
          <w:b/>
          <w:bCs/>
          <w:szCs w:val="24"/>
          <w:lang w:val="es-PR"/>
        </w:rPr>
        <w:t xml:space="preserve"> </w:t>
      </w:r>
      <w:r w:rsidR="000D5E84" w:rsidRPr="000D5E84">
        <w:rPr>
          <w:rFonts w:ascii="Book Antiqua" w:hAnsi="Book Antiqua"/>
          <w:szCs w:val="24"/>
          <w:lang w:val="es-PR"/>
        </w:rPr>
        <w:t xml:space="preserve">del Pensamiento Jurídico del Departamento de Justicia”, fue aprobada con el propósito principal de crear las condiciones óptimas y los medios administrativos que viabilizaran el establecimiento de un programa de formación y educación continuada. Ello, con el fin de que los profesionales que participaran de este programa tuviesen experiencias, enseñanzas y aprendizaje dirigidos a mantenerles actualizados en el desarrollo técnico del Derecho y la normativa vigente. Además, el estatuto propuso establecer un programa formativo, coherente y amplio, que abarcara no sólo el estudio de las distintas vertientes de la teoría y práctica del Derecho, sino que, de igual forma promoviese el pensamiento crítico de la problemática social-jurídica del País. </w:t>
      </w:r>
    </w:p>
    <w:p w14:paraId="75207C93" w14:textId="77777777" w:rsidR="000D5E84" w:rsidRDefault="000D5E84" w:rsidP="00574A3A">
      <w:pPr>
        <w:ind w:firstLine="720"/>
        <w:jc w:val="both"/>
        <w:rPr>
          <w:rFonts w:ascii="Book Antiqua" w:hAnsi="Book Antiqua"/>
          <w:szCs w:val="24"/>
          <w:lang w:val="es-PR"/>
        </w:rPr>
      </w:pPr>
    </w:p>
    <w:p w14:paraId="5A5B0474" w14:textId="11A9EE37" w:rsidR="000D5E84" w:rsidRDefault="000D5E84" w:rsidP="00574A3A">
      <w:pPr>
        <w:ind w:firstLine="720"/>
        <w:jc w:val="both"/>
        <w:rPr>
          <w:rFonts w:ascii="Book Antiqua" w:hAnsi="Book Antiqua"/>
          <w:szCs w:val="24"/>
          <w:lang w:val="es-PR"/>
        </w:rPr>
      </w:pPr>
      <w:r>
        <w:rPr>
          <w:rFonts w:ascii="Book Antiqua" w:hAnsi="Book Antiqua"/>
          <w:szCs w:val="24"/>
          <w:lang w:val="es-PR"/>
        </w:rPr>
        <w:t xml:space="preserve">Específicamente, la Exposición de Motivos de la citada Ley 206-2004, </w:t>
      </w:r>
      <w:r>
        <w:rPr>
          <w:rFonts w:ascii="Book Antiqua" w:hAnsi="Book Antiqua"/>
          <w:i/>
          <w:iCs/>
          <w:szCs w:val="24"/>
          <w:lang w:val="es-PR"/>
        </w:rPr>
        <w:t xml:space="preserve">supra, </w:t>
      </w:r>
      <w:r>
        <w:rPr>
          <w:rFonts w:ascii="Book Antiqua" w:hAnsi="Book Antiqua"/>
          <w:szCs w:val="24"/>
          <w:lang w:val="es-PR"/>
        </w:rPr>
        <w:t>dispone que la capacitación y formación jurídica de los profesionales que allí laboran tiene que ser una prioridad institucional de índole permanente y constante a la luz de las circunstancias cambiantes del Derecho. Así, se expresa:</w:t>
      </w:r>
    </w:p>
    <w:p w14:paraId="35BEC548" w14:textId="77777777" w:rsidR="000D5E84" w:rsidRDefault="000D5E84" w:rsidP="00574A3A">
      <w:pPr>
        <w:ind w:firstLine="720"/>
        <w:jc w:val="both"/>
        <w:rPr>
          <w:rFonts w:ascii="Book Antiqua" w:hAnsi="Book Antiqua"/>
          <w:szCs w:val="24"/>
          <w:lang w:val="es-PR"/>
        </w:rPr>
      </w:pPr>
    </w:p>
    <w:p w14:paraId="78127AAA" w14:textId="7625F082" w:rsidR="000D5E84" w:rsidRPr="00193C92" w:rsidRDefault="000D5E84" w:rsidP="00574A3A">
      <w:pPr>
        <w:ind w:firstLine="720"/>
        <w:jc w:val="both"/>
        <w:rPr>
          <w:rFonts w:ascii="Book Antiqua" w:hAnsi="Book Antiqua"/>
          <w:i/>
          <w:iCs/>
          <w:szCs w:val="24"/>
          <w:lang w:val="es-ES"/>
        </w:rPr>
      </w:pPr>
      <w:r w:rsidRPr="00193C92">
        <w:rPr>
          <w:rFonts w:ascii="Book Antiqua" w:hAnsi="Book Antiqua"/>
          <w:i/>
          <w:iCs/>
          <w:szCs w:val="24"/>
          <w:lang w:val="es-ES"/>
        </w:rPr>
        <w:t xml:space="preserve">“…El Instituto que se crea mediante la presente Ley, pretende proveer no sólo el vehículo institucional apropiado que haga posible la consecución del anhelo antes expresado, sino que contará con los mecanismos legales y administrativos que le imprimirán flexibilidad y agilidad a su gestión docente. El establecimiento de este Instituto obedece a un compromiso genuino de promover sobre una base continua el estudio y el análisis de temas y asuntos pertinentes al ámbito de las actividades propias del Departamento de Justicia. Hace realidad, además, la aspiración de formar en el Departamento de Justicia un cuerpo de servidores públicos comprometidos con la justicia y el interés comunitario, dotados con el conocimiento, técnica y las destrezas jurídicas indispensables para ejercer un desempeño profesional idóneo.” </w:t>
      </w:r>
    </w:p>
    <w:p w14:paraId="2FB83113" w14:textId="77777777" w:rsidR="000D5E84" w:rsidRPr="00193C92" w:rsidRDefault="000D5E84" w:rsidP="00574A3A">
      <w:pPr>
        <w:ind w:firstLine="720"/>
        <w:jc w:val="both"/>
        <w:rPr>
          <w:rFonts w:ascii="Book Antiqua" w:hAnsi="Book Antiqua"/>
          <w:i/>
          <w:iCs/>
          <w:szCs w:val="24"/>
          <w:lang w:val="es-ES"/>
        </w:rPr>
      </w:pPr>
    </w:p>
    <w:p w14:paraId="0FF0112B" w14:textId="7D952A99" w:rsidR="000D5E84" w:rsidRPr="006A65D9" w:rsidRDefault="000D5E84" w:rsidP="00574A3A">
      <w:pPr>
        <w:ind w:firstLine="720"/>
        <w:jc w:val="both"/>
        <w:rPr>
          <w:rFonts w:ascii="Book Antiqua" w:hAnsi="Book Antiqua"/>
          <w:szCs w:val="24"/>
          <w:lang w:val="es-PR"/>
        </w:rPr>
      </w:pPr>
      <w:r w:rsidRPr="00193C92">
        <w:rPr>
          <w:rFonts w:ascii="Book Antiqua" w:hAnsi="Book Antiqua"/>
          <w:szCs w:val="24"/>
          <w:lang w:val="es-ES"/>
        </w:rPr>
        <w:t xml:space="preserve">En consecuencia, al Instituto se le enumeran en el Artículo 5 de dicha Ley 206-2004, </w:t>
      </w:r>
      <w:r w:rsidRPr="00193C92">
        <w:rPr>
          <w:rFonts w:ascii="Book Antiqua" w:hAnsi="Book Antiqua"/>
          <w:i/>
          <w:iCs/>
          <w:szCs w:val="24"/>
          <w:lang w:val="es-ES"/>
        </w:rPr>
        <w:t>ante,</w:t>
      </w:r>
      <w:r w:rsidR="006A65D9" w:rsidRPr="00193C92">
        <w:rPr>
          <w:rFonts w:ascii="Book Antiqua" w:hAnsi="Book Antiqua"/>
          <w:i/>
          <w:iCs/>
          <w:szCs w:val="24"/>
          <w:lang w:val="es-ES"/>
        </w:rPr>
        <w:t xml:space="preserve"> </w:t>
      </w:r>
      <w:r w:rsidR="006A65D9" w:rsidRPr="00193C92">
        <w:rPr>
          <w:rFonts w:ascii="Book Antiqua" w:hAnsi="Book Antiqua"/>
          <w:szCs w:val="24"/>
          <w:lang w:val="es-ES"/>
        </w:rPr>
        <w:t>diez (10) funciones necesarias al cumpliento de sus objetivos, entre las cuales destaca</w:t>
      </w:r>
      <w:r w:rsidR="00902EF5" w:rsidRPr="00193C92">
        <w:rPr>
          <w:rFonts w:ascii="Book Antiqua" w:hAnsi="Book Antiqua"/>
          <w:szCs w:val="24"/>
          <w:lang w:val="es-ES"/>
        </w:rPr>
        <w:t>n</w:t>
      </w:r>
      <w:r w:rsidR="006A65D9" w:rsidRPr="00193C92">
        <w:rPr>
          <w:rFonts w:ascii="Book Antiqua" w:hAnsi="Book Antiqua"/>
          <w:szCs w:val="24"/>
          <w:lang w:val="es-ES"/>
        </w:rPr>
        <w:t>: el desarrollar un programa de capacitación professional permanente que incorpore estrategias y métodos innovadores de formación jurídica para adiestramiento a fiscales y personal de apoyo ténico y professional; propiciar la participación directa del personal en experiencias de enseñanza y aprendizajes; contribuir a la divulgación del conocimiento y temas de interé</w:t>
      </w:r>
      <w:r w:rsidR="00902EF5" w:rsidRPr="00193C92">
        <w:rPr>
          <w:rFonts w:ascii="Book Antiqua" w:hAnsi="Book Antiqua"/>
          <w:szCs w:val="24"/>
          <w:lang w:val="es-ES"/>
        </w:rPr>
        <w:t>s</w:t>
      </w:r>
      <w:r w:rsidR="006A65D9" w:rsidRPr="00193C92">
        <w:rPr>
          <w:rFonts w:ascii="Book Antiqua" w:hAnsi="Book Antiqua"/>
          <w:szCs w:val="24"/>
          <w:lang w:val="es-ES"/>
        </w:rPr>
        <w:t xml:space="preserve"> por conducto de una publicación o revista; establecer relaciones de intercambio de profesores y experiencias de formación continuada con otros centros y universidades, en y fuera de Puerto Rico; establecer</w:t>
      </w:r>
      <w:r w:rsidR="00902EF5" w:rsidRPr="00193C92">
        <w:rPr>
          <w:rFonts w:ascii="Book Antiqua" w:hAnsi="Book Antiqua"/>
          <w:szCs w:val="24"/>
          <w:lang w:val="es-ES"/>
        </w:rPr>
        <w:t xml:space="preserve"> la Academia del Ministerio Público para proveer orientación, adiestramiento y capacitación a fiscales, procuradores de familia y de menores de reciente nombramiento, así como</w:t>
      </w:r>
      <w:r w:rsidR="006A65D9" w:rsidRPr="00193C92">
        <w:rPr>
          <w:rFonts w:ascii="Book Antiqua" w:hAnsi="Book Antiqua"/>
          <w:szCs w:val="24"/>
          <w:lang w:val="es-ES"/>
        </w:rPr>
        <w:t xml:space="preserve"> convenios interagenciales de modo que abogados y demás personal de servicio público</w:t>
      </w:r>
      <w:r w:rsidR="00902EF5" w:rsidRPr="00193C92">
        <w:rPr>
          <w:rFonts w:ascii="Book Antiqua" w:hAnsi="Book Antiqua"/>
          <w:szCs w:val="24"/>
          <w:lang w:val="es-ES"/>
        </w:rPr>
        <w:t xml:space="preserve"> </w:t>
      </w:r>
      <w:r w:rsidR="006A65D9" w:rsidRPr="00193C92">
        <w:rPr>
          <w:rFonts w:ascii="Book Antiqua" w:hAnsi="Book Antiqua"/>
          <w:szCs w:val="24"/>
          <w:lang w:val="es-ES"/>
        </w:rPr>
        <w:t xml:space="preserve">se beneficien </w:t>
      </w:r>
      <w:r w:rsidR="006A65D9" w:rsidRPr="00193C92">
        <w:rPr>
          <w:rFonts w:ascii="Book Antiqua" w:hAnsi="Book Antiqua"/>
          <w:szCs w:val="24"/>
          <w:lang w:val="es-ES"/>
        </w:rPr>
        <w:lastRenderedPageBreak/>
        <w:t>de estos servicios</w:t>
      </w:r>
      <w:r w:rsidR="00902EF5" w:rsidRPr="00193C92">
        <w:rPr>
          <w:rFonts w:ascii="Book Antiqua" w:hAnsi="Book Antiqua"/>
          <w:szCs w:val="24"/>
          <w:lang w:val="es-ES"/>
        </w:rPr>
        <w:t xml:space="preserve"> y aquellos abogados privados que paguen los cargos que se establezca</w:t>
      </w:r>
      <w:r w:rsidR="00603E2A" w:rsidRPr="00193C92">
        <w:rPr>
          <w:rFonts w:ascii="Book Antiqua" w:hAnsi="Book Antiqua"/>
          <w:szCs w:val="24"/>
          <w:lang w:val="es-ES"/>
        </w:rPr>
        <w:t>n</w:t>
      </w:r>
      <w:r w:rsidR="00902EF5" w:rsidRPr="00193C92">
        <w:rPr>
          <w:rFonts w:ascii="Book Antiqua" w:hAnsi="Book Antiqua"/>
          <w:szCs w:val="24"/>
          <w:lang w:val="es-ES"/>
        </w:rPr>
        <w:t xml:space="preserve">. Así también, en su Artículo 6 se crea la figura del </w:t>
      </w:r>
      <w:proofErr w:type="gramStart"/>
      <w:r w:rsidR="00603E2A" w:rsidRPr="00193C92">
        <w:rPr>
          <w:rFonts w:ascii="Book Antiqua" w:hAnsi="Book Antiqua"/>
          <w:szCs w:val="24"/>
          <w:lang w:val="es-ES"/>
        </w:rPr>
        <w:t>D</w:t>
      </w:r>
      <w:r w:rsidR="00902EF5" w:rsidRPr="00193C92">
        <w:rPr>
          <w:rFonts w:ascii="Book Antiqua" w:hAnsi="Book Antiqua"/>
          <w:szCs w:val="24"/>
          <w:lang w:val="es-ES"/>
        </w:rPr>
        <w:t>irector Ejecutivo</w:t>
      </w:r>
      <w:proofErr w:type="gramEnd"/>
      <w:r w:rsidR="00902EF5" w:rsidRPr="00193C92">
        <w:rPr>
          <w:rFonts w:ascii="Book Antiqua" w:hAnsi="Book Antiqua"/>
          <w:szCs w:val="24"/>
          <w:lang w:val="es-ES"/>
        </w:rPr>
        <w:t xml:space="preserve"> a cargo del instituto, con amplias facultades administrativas. Es </w:t>
      </w:r>
      <w:proofErr w:type="gramStart"/>
      <w:r w:rsidR="00902EF5" w:rsidRPr="00193C92">
        <w:rPr>
          <w:rFonts w:ascii="Book Antiqua" w:hAnsi="Book Antiqua"/>
          <w:szCs w:val="24"/>
          <w:lang w:val="es-ES"/>
        </w:rPr>
        <w:t>decir</w:t>
      </w:r>
      <w:proofErr w:type="gramEnd"/>
      <w:r w:rsidR="00902EF5" w:rsidRPr="00193C92">
        <w:rPr>
          <w:rFonts w:ascii="Book Antiqua" w:hAnsi="Book Antiqua"/>
          <w:szCs w:val="24"/>
          <w:lang w:val="es-ES"/>
        </w:rPr>
        <w:t xml:space="preserve"> una amplia gama de herramientas para el descargue de sus importantes deberes. </w:t>
      </w:r>
      <w:r w:rsidR="006A65D9" w:rsidRPr="00193C92">
        <w:rPr>
          <w:rFonts w:ascii="Book Antiqua" w:hAnsi="Book Antiqua"/>
          <w:szCs w:val="24"/>
          <w:lang w:val="es-ES"/>
        </w:rPr>
        <w:t xml:space="preserve">  </w:t>
      </w:r>
      <w:r w:rsidRPr="00193C92">
        <w:rPr>
          <w:rFonts w:ascii="Book Antiqua" w:hAnsi="Book Antiqua"/>
          <w:szCs w:val="24"/>
          <w:lang w:val="es-ES"/>
        </w:rPr>
        <w:t xml:space="preserve"> </w:t>
      </w:r>
    </w:p>
    <w:p w14:paraId="3F7D7607" w14:textId="6A6D1303" w:rsidR="005B1AA9" w:rsidRDefault="005B1AA9" w:rsidP="00574A3A">
      <w:pPr>
        <w:ind w:firstLine="720"/>
        <w:jc w:val="both"/>
        <w:rPr>
          <w:rFonts w:ascii="Book Antiqua" w:hAnsi="Book Antiqua"/>
          <w:szCs w:val="24"/>
          <w:lang w:val="es-PR"/>
        </w:rPr>
      </w:pPr>
      <w:r>
        <w:rPr>
          <w:rFonts w:ascii="Book Antiqua" w:hAnsi="Book Antiqua"/>
          <w:szCs w:val="24"/>
          <w:lang w:val="es-PR"/>
        </w:rPr>
        <w:t xml:space="preserve"> </w:t>
      </w:r>
    </w:p>
    <w:p w14:paraId="42996EF7" w14:textId="5BE691F7" w:rsidR="00362845" w:rsidRDefault="00902EF5" w:rsidP="00574A3A">
      <w:pPr>
        <w:ind w:firstLine="720"/>
        <w:jc w:val="both"/>
        <w:rPr>
          <w:rFonts w:ascii="Book Antiqua" w:hAnsi="Book Antiqua"/>
          <w:szCs w:val="24"/>
          <w:lang w:val="es-PR"/>
        </w:rPr>
      </w:pPr>
      <w:r>
        <w:rPr>
          <w:rFonts w:ascii="Book Antiqua" w:hAnsi="Book Antiqua"/>
          <w:szCs w:val="24"/>
          <w:lang w:val="es-PR"/>
        </w:rPr>
        <w:t xml:space="preserve">Por todo lo cual, esta Cámara de </w:t>
      </w:r>
      <w:r w:rsidR="00603E2A">
        <w:rPr>
          <w:rFonts w:ascii="Book Antiqua" w:hAnsi="Book Antiqua"/>
          <w:szCs w:val="24"/>
          <w:lang w:val="es-PR"/>
        </w:rPr>
        <w:t>R</w:t>
      </w:r>
      <w:r>
        <w:rPr>
          <w:rFonts w:ascii="Book Antiqua" w:hAnsi="Book Antiqua"/>
          <w:szCs w:val="24"/>
          <w:lang w:val="es-PR"/>
        </w:rPr>
        <w:t xml:space="preserve">epresentantes entiende procedente y legítimo el </w:t>
      </w:r>
      <w:r w:rsidRPr="00902EF5">
        <w:rPr>
          <w:rFonts w:ascii="Book Antiqua" w:hAnsi="Book Antiqua"/>
          <w:szCs w:val="24"/>
          <w:lang w:val="es-PR"/>
        </w:rPr>
        <w:t>realizar una investigación exhaustiva sobre el funcionamiento, logros y cumplimiento de los poderes y facultades delegadas; así como el uso de recursos y fondos públicos por parte del Instituto de Capacitación y Desarrollo del Pensamiento Jurídico, adscrito al Departamento de Justicia de Puerto Rico, conforme a la Ley 206-2004, según enmendada</w:t>
      </w:r>
      <w:r>
        <w:rPr>
          <w:rFonts w:ascii="Book Antiqua" w:hAnsi="Book Antiqua"/>
          <w:szCs w:val="24"/>
          <w:lang w:val="es-PR"/>
        </w:rPr>
        <w:t xml:space="preserve">. </w:t>
      </w:r>
    </w:p>
    <w:p w14:paraId="2288FBC9" w14:textId="77777777" w:rsidR="00574A3A" w:rsidRPr="00902EF5" w:rsidRDefault="00574A3A" w:rsidP="00574A3A">
      <w:pPr>
        <w:ind w:firstLine="720"/>
        <w:jc w:val="both"/>
        <w:rPr>
          <w:rFonts w:ascii="Book Antiqua" w:hAnsi="Book Antiqua"/>
          <w:szCs w:val="24"/>
          <w:lang w:val="es-PR"/>
        </w:rPr>
      </w:pPr>
    </w:p>
    <w:p w14:paraId="74C052BC" w14:textId="3B011F86" w:rsidR="00814D95" w:rsidRPr="0059056B" w:rsidRDefault="00CF0EEF" w:rsidP="00574A3A">
      <w:pPr>
        <w:spacing w:line="480" w:lineRule="auto"/>
        <w:rPr>
          <w:rFonts w:ascii="Book Antiqua" w:hAnsi="Book Antiqua"/>
          <w:i/>
          <w:szCs w:val="24"/>
          <w:lang w:val="es-ES_tradnl"/>
        </w:rPr>
      </w:pPr>
      <w:r w:rsidRPr="0059056B">
        <w:rPr>
          <w:rFonts w:ascii="Book Antiqua" w:hAnsi="Book Antiqua"/>
          <w:i/>
          <w:szCs w:val="24"/>
          <w:lang w:val="es-ES_tradnl"/>
        </w:rPr>
        <w:t>RESUÉLVESE</w:t>
      </w:r>
      <w:r w:rsidR="00814D95" w:rsidRPr="0059056B">
        <w:rPr>
          <w:rFonts w:ascii="Book Antiqua" w:hAnsi="Book Antiqua"/>
          <w:i/>
          <w:szCs w:val="24"/>
          <w:lang w:val="es-ES_tradnl"/>
        </w:rPr>
        <w:t xml:space="preserve"> POR LA CÁMARA DE </w:t>
      </w:r>
      <w:r w:rsidR="00902EF5" w:rsidRPr="0059056B">
        <w:rPr>
          <w:rFonts w:ascii="Book Antiqua" w:hAnsi="Book Antiqua"/>
          <w:i/>
          <w:szCs w:val="24"/>
          <w:lang w:val="es-ES_tradnl"/>
        </w:rPr>
        <w:t>REPRESENTANTES DE</w:t>
      </w:r>
      <w:r w:rsidR="00814D95" w:rsidRPr="0059056B">
        <w:rPr>
          <w:rFonts w:ascii="Book Antiqua" w:hAnsi="Book Antiqua"/>
          <w:i/>
          <w:szCs w:val="24"/>
          <w:lang w:val="es-ES_tradnl"/>
        </w:rPr>
        <w:t xml:space="preserve"> PUERTO RICO:</w:t>
      </w:r>
    </w:p>
    <w:p w14:paraId="1132FDC5" w14:textId="77777777" w:rsidR="00814D95" w:rsidRPr="0059056B" w:rsidRDefault="00814D95" w:rsidP="00814D95">
      <w:pPr>
        <w:spacing w:line="480" w:lineRule="auto"/>
        <w:jc w:val="both"/>
        <w:rPr>
          <w:rFonts w:ascii="Book Antiqua" w:hAnsi="Book Antiqua"/>
          <w:szCs w:val="24"/>
          <w:lang w:val="es-ES_tradnl"/>
        </w:rPr>
        <w:sectPr w:rsidR="00814D95" w:rsidRPr="0059056B">
          <w:headerReference w:type="default" r:id="rId7"/>
          <w:type w:val="continuous"/>
          <w:pgSz w:w="12240" w:h="15840" w:code="1"/>
          <w:pgMar w:top="1440" w:right="1440" w:bottom="1440" w:left="1440" w:header="720" w:footer="720" w:gutter="0"/>
          <w:cols w:space="720"/>
          <w:titlePg/>
        </w:sectPr>
      </w:pPr>
    </w:p>
    <w:p w14:paraId="6C3E31A0" w14:textId="6DF638D8" w:rsidR="00814D95" w:rsidRPr="00902EF5" w:rsidRDefault="0059056B" w:rsidP="00902EF5">
      <w:pPr>
        <w:spacing w:line="480" w:lineRule="auto"/>
        <w:ind w:firstLine="720"/>
        <w:jc w:val="both"/>
        <w:rPr>
          <w:rFonts w:ascii="Book Antiqua" w:hAnsi="Book Antiqua"/>
          <w:i/>
          <w:szCs w:val="24"/>
          <w:lang w:val="es-PR"/>
        </w:rPr>
      </w:pPr>
      <w:r w:rsidRPr="0059056B">
        <w:rPr>
          <w:rFonts w:ascii="Book Antiqua" w:hAnsi="Book Antiqua"/>
          <w:szCs w:val="24"/>
          <w:lang w:val="es-PR"/>
        </w:rPr>
        <w:t>Sección 1.-</w:t>
      </w:r>
      <w:r w:rsidR="00814D95" w:rsidRPr="0059056B">
        <w:rPr>
          <w:rFonts w:ascii="Book Antiqua" w:hAnsi="Book Antiqua"/>
          <w:szCs w:val="24"/>
          <w:lang w:val="es-PR"/>
        </w:rPr>
        <w:t>Se ordena</w:t>
      </w:r>
      <w:r w:rsidR="00902EF5" w:rsidRPr="00902EF5">
        <w:rPr>
          <w:rFonts w:ascii="Book Antiqua" w:hAnsi="Book Antiqua"/>
          <w:color w:val="000000"/>
          <w:szCs w:val="24"/>
          <w:lang w:val="es-PR"/>
        </w:rPr>
        <w:t xml:space="preserve"> </w:t>
      </w:r>
      <w:r w:rsidR="00902EF5" w:rsidRPr="00902EF5">
        <w:rPr>
          <w:rFonts w:ascii="Book Antiqua" w:hAnsi="Book Antiqua"/>
          <w:szCs w:val="24"/>
          <w:lang w:val="es-PR"/>
        </w:rPr>
        <w:t>a la Comisión de Seguridad Pública de la Cámara de Representantes del Estado Libre Asociado de Puerto Rico, realizar una investigación exhaustiva sobre el funcionamiento, logros y cumplimiento de los poderes y facultades delegadas; así como el uso de recursos y fondos públicos por parte del Instituto de Capacitación y Desarrollo del Pensamiento Jurídico, adscrito al Departamento de Justicia de Puerto Rico, conforme a la Ley 206-2004, según enmendada, que creó este</w:t>
      </w:r>
      <w:r w:rsidR="00603E2A">
        <w:rPr>
          <w:rFonts w:ascii="Book Antiqua" w:hAnsi="Book Antiqua"/>
          <w:szCs w:val="24"/>
          <w:lang w:val="es-PR"/>
        </w:rPr>
        <w:t>.</w:t>
      </w:r>
      <w:r w:rsidR="00902EF5" w:rsidRPr="00902EF5">
        <w:rPr>
          <w:rFonts w:ascii="Book Antiqua" w:hAnsi="Book Antiqua"/>
          <w:szCs w:val="24"/>
          <w:lang w:val="es-PR"/>
        </w:rPr>
        <w:t xml:space="preserve"> </w:t>
      </w:r>
      <w:bookmarkStart w:id="1" w:name="_Hlk192068915"/>
      <w:r w:rsidR="00814D95" w:rsidRPr="0059056B">
        <w:rPr>
          <w:rFonts w:ascii="Book Antiqua" w:hAnsi="Book Antiqua"/>
          <w:szCs w:val="24"/>
          <w:lang w:val="es-PR"/>
        </w:rPr>
        <w:t xml:space="preserve"> </w:t>
      </w:r>
      <w:r w:rsidR="00603E2A" w:rsidRPr="00217862">
        <w:rPr>
          <w:rFonts w:ascii="Book Antiqua" w:hAnsi="Book Antiqua"/>
          <w:szCs w:val="24"/>
          <w:lang w:val="es-PR"/>
        </w:rPr>
        <w:t xml:space="preserve">Todo esto, sin que se entienda como una limitación, </w:t>
      </w:r>
      <w:r w:rsidR="00603E2A">
        <w:rPr>
          <w:rFonts w:ascii="Book Antiqua" w:hAnsi="Book Antiqua"/>
          <w:szCs w:val="24"/>
          <w:lang w:val="es-PR"/>
        </w:rPr>
        <w:t>para establecer las medidas, enmiendas al marco legal o referidos pertinentes a estos altos fines.</w:t>
      </w:r>
      <w:bookmarkEnd w:id="1"/>
    </w:p>
    <w:p w14:paraId="3C7EC05B" w14:textId="4FEF0397" w:rsidR="003D4616" w:rsidRPr="009F28A6" w:rsidRDefault="003D4616" w:rsidP="003D4616">
      <w:pPr>
        <w:tabs>
          <w:tab w:val="left" w:pos="720"/>
        </w:tabs>
        <w:spacing w:line="480" w:lineRule="auto"/>
        <w:jc w:val="both"/>
        <w:rPr>
          <w:rFonts w:ascii="Book Antiqua" w:hAnsi="Book Antiqua" w:cs="Book Antiqua"/>
          <w:lang w:val="es-ES"/>
        </w:rPr>
      </w:pPr>
      <w:r>
        <w:rPr>
          <w:rFonts w:ascii="Book Antiqua" w:hAnsi="Book Antiqua"/>
          <w:szCs w:val="24"/>
          <w:lang w:val="es-PR"/>
        </w:rPr>
        <w:tab/>
      </w:r>
      <w:r w:rsidR="0059056B">
        <w:rPr>
          <w:rFonts w:ascii="Book Antiqua" w:hAnsi="Book Antiqua"/>
          <w:szCs w:val="24"/>
          <w:lang w:val="es-PR"/>
        </w:rPr>
        <w:t>Sección 2.-</w:t>
      </w:r>
      <w:r w:rsidR="00814D95" w:rsidRPr="0059056B">
        <w:rPr>
          <w:rFonts w:ascii="Book Antiqua" w:hAnsi="Book Antiqua"/>
          <w:szCs w:val="24"/>
          <w:lang w:val="es-PR"/>
        </w:rPr>
        <w:t xml:space="preserve">La Comisión </w:t>
      </w:r>
      <w:r w:rsidR="00902EF5">
        <w:rPr>
          <w:rFonts w:ascii="Book Antiqua" w:hAnsi="Book Antiqua"/>
          <w:szCs w:val="24"/>
          <w:lang w:val="es-PR"/>
        </w:rPr>
        <w:t xml:space="preserve">estará facultada para </w:t>
      </w:r>
      <w:r w:rsidR="0000555F">
        <w:rPr>
          <w:rFonts w:ascii="Book Antiqua" w:hAnsi="Book Antiqua"/>
          <w:szCs w:val="24"/>
          <w:lang w:val="es-PR"/>
        </w:rPr>
        <w:t xml:space="preserve">emitir </w:t>
      </w:r>
      <w:r w:rsidR="00902EF5">
        <w:rPr>
          <w:rFonts w:ascii="Book Antiqua" w:hAnsi="Book Antiqua"/>
          <w:szCs w:val="24"/>
          <w:lang w:val="es-PR"/>
        </w:rPr>
        <w:t xml:space="preserve">informes parciales, así como </w:t>
      </w:r>
      <w:r w:rsidR="0000555F">
        <w:rPr>
          <w:rFonts w:ascii="Book Antiqua" w:hAnsi="Book Antiqua"/>
          <w:szCs w:val="24"/>
          <w:lang w:val="es-PR"/>
        </w:rPr>
        <w:t xml:space="preserve">rendirá </w:t>
      </w:r>
      <w:r w:rsidR="00814D95" w:rsidRPr="0059056B">
        <w:rPr>
          <w:rFonts w:ascii="Book Antiqua" w:hAnsi="Book Antiqua"/>
          <w:szCs w:val="24"/>
          <w:lang w:val="es-PR"/>
        </w:rPr>
        <w:t xml:space="preserve">un informe final con sus hallazgos, conclusiones y recomendaciones </w:t>
      </w:r>
      <w:r w:rsidRPr="009F28A6">
        <w:rPr>
          <w:rFonts w:ascii="Book Antiqua" w:hAnsi="Book Antiqua" w:cs="Book Antiqua"/>
          <w:lang w:val="es-PR"/>
        </w:rPr>
        <w:t>no más tarde de ciento ochenta (180) días siguientes a la aprobación de esta Resolución.</w:t>
      </w:r>
      <w:r w:rsidRPr="009F28A6">
        <w:rPr>
          <w:rFonts w:ascii="Book Antiqua" w:hAnsi="Book Antiqua" w:cs="Book Antiqua"/>
          <w:lang w:val="es-ES"/>
        </w:rPr>
        <w:t xml:space="preserve"> </w:t>
      </w:r>
    </w:p>
    <w:p w14:paraId="682A6FEB" w14:textId="65A6473C" w:rsidR="00814D95" w:rsidRPr="0059056B" w:rsidRDefault="0059056B" w:rsidP="0059056B">
      <w:pPr>
        <w:spacing w:line="480" w:lineRule="auto"/>
        <w:ind w:firstLine="720"/>
        <w:jc w:val="both"/>
        <w:rPr>
          <w:rFonts w:ascii="Book Antiqua" w:hAnsi="Book Antiqua"/>
          <w:szCs w:val="24"/>
          <w:lang w:val="es-PR"/>
        </w:rPr>
      </w:pPr>
      <w:r>
        <w:rPr>
          <w:rFonts w:ascii="Book Antiqua" w:hAnsi="Book Antiqua"/>
          <w:szCs w:val="24"/>
          <w:lang w:val="es-PR"/>
        </w:rPr>
        <w:t>Sección 3.-</w:t>
      </w:r>
      <w:r w:rsidR="00814D95" w:rsidRPr="0059056B">
        <w:rPr>
          <w:rFonts w:ascii="Book Antiqua" w:hAnsi="Book Antiqua"/>
          <w:szCs w:val="24"/>
          <w:lang w:val="es-PR"/>
        </w:rPr>
        <w:t>E</w:t>
      </w:r>
      <w:r w:rsidR="00483B43">
        <w:rPr>
          <w:rFonts w:ascii="Book Antiqua" w:hAnsi="Book Antiqua"/>
          <w:szCs w:val="24"/>
          <w:lang w:val="es-PR"/>
        </w:rPr>
        <w:t>sta R</w:t>
      </w:r>
      <w:r w:rsidR="00814D95" w:rsidRPr="0059056B">
        <w:rPr>
          <w:rFonts w:ascii="Book Antiqua" w:hAnsi="Book Antiqua"/>
          <w:szCs w:val="24"/>
          <w:lang w:val="es-PR"/>
        </w:rPr>
        <w:t>esolución entrará en vigor inmediatamente después de su aprobación.</w:t>
      </w:r>
    </w:p>
    <w:sectPr w:rsidR="00814D95" w:rsidRPr="0059056B" w:rsidSect="00814D9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93B55" w14:textId="77777777" w:rsidR="00D366A3" w:rsidRDefault="00D366A3">
      <w:r>
        <w:separator/>
      </w:r>
    </w:p>
  </w:endnote>
  <w:endnote w:type="continuationSeparator" w:id="0">
    <w:p w14:paraId="1399E2A3" w14:textId="77777777" w:rsidR="00D366A3" w:rsidRDefault="00D36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7E31FF" w14:textId="77777777" w:rsidR="00D366A3" w:rsidRDefault="00D366A3">
      <w:r>
        <w:separator/>
      </w:r>
    </w:p>
  </w:footnote>
  <w:footnote w:type="continuationSeparator" w:id="0">
    <w:p w14:paraId="4619A552" w14:textId="77777777" w:rsidR="00D366A3" w:rsidRDefault="00D366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34C10"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1B4FA9">
      <w:rPr>
        <w:rStyle w:val="PageNumber"/>
        <w:noProof/>
      </w:rPr>
      <w:t>2</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14D95"/>
    <w:rsid w:val="0000555F"/>
    <w:rsid w:val="000143E5"/>
    <w:rsid w:val="00020BBB"/>
    <w:rsid w:val="00056024"/>
    <w:rsid w:val="00095AE1"/>
    <w:rsid w:val="000A6B6C"/>
    <w:rsid w:val="000B0DBB"/>
    <w:rsid w:val="000D5E84"/>
    <w:rsid w:val="00111E71"/>
    <w:rsid w:val="00127C6A"/>
    <w:rsid w:val="001337B4"/>
    <w:rsid w:val="001363FE"/>
    <w:rsid w:val="0017132B"/>
    <w:rsid w:val="00193C92"/>
    <w:rsid w:val="001B3CE1"/>
    <w:rsid w:val="001B4FA9"/>
    <w:rsid w:val="001F4CA3"/>
    <w:rsid w:val="001F612A"/>
    <w:rsid w:val="00211396"/>
    <w:rsid w:val="00217862"/>
    <w:rsid w:val="002247EF"/>
    <w:rsid w:val="00226AE6"/>
    <w:rsid w:val="0023472B"/>
    <w:rsid w:val="00245B34"/>
    <w:rsid w:val="00263355"/>
    <w:rsid w:val="00273792"/>
    <w:rsid w:val="002D4AC8"/>
    <w:rsid w:val="00320D78"/>
    <w:rsid w:val="00341C14"/>
    <w:rsid w:val="00362845"/>
    <w:rsid w:val="00380FE5"/>
    <w:rsid w:val="003924DD"/>
    <w:rsid w:val="00394FCB"/>
    <w:rsid w:val="003963F4"/>
    <w:rsid w:val="003B5254"/>
    <w:rsid w:val="003B75A6"/>
    <w:rsid w:val="003D4616"/>
    <w:rsid w:val="003F2F81"/>
    <w:rsid w:val="004061CA"/>
    <w:rsid w:val="00415689"/>
    <w:rsid w:val="00415B5B"/>
    <w:rsid w:val="004440CB"/>
    <w:rsid w:val="004713D2"/>
    <w:rsid w:val="00477AD6"/>
    <w:rsid w:val="00483B43"/>
    <w:rsid w:val="004951BB"/>
    <w:rsid w:val="00521639"/>
    <w:rsid w:val="00532BB7"/>
    <w:rsid w:val="005332E4"/>
    <w:rsid w:val="0053550C"/>
    <w:rsid w:val="00555018"/>
    <w:rsid w:val="005723DC"/>
    <w:rsid w:val="00574A3A"/>
    <w:rsid w:val="00576E50"/>
    <w:rsid w:val="0059056B"/>
    <w:rsid w:val="005B1AA9"/>
    <w:rsid w:val="00603E2A"/>
    <w:rsid w:val="006133E5"/>
    <w:rsid w:val="006210DC"/>
    <w:rsid w:val="0064349D"/>
    <w:rsid w:val="00685549"/>
    <w:rsid w:val="006A65D9"/>
    <w:rsid w:val="006B7365"/>
    <w:rsid w:val="006C2D81"/>
    <w:rsid w:val="006C7DF8"/>
    <w:rsid w:val="00735E6D"/>
    <w:rsid w:val="00750FC8"/>
    <w:rsid w:val="007533D0"/>
    <w:rsid w:val="00755069"/>
    <w:rsid w:val="007B0660"/>
    <w:rsid w:val="007C7AA7"/>
    <w:rsid w:val="007E3868"/>
    <w:rsid w:val="00813A8C"/>
    <w:rsid w:val="00814D95"/>
    <w:rsid w:val="00820C41"/>
    <w:rsid w:val="00850256"/>
    <w:rsid w:val="00860A80"/>
    <w:rsid w:val="00902EF5"/>
    <w:rsid w:val="00934040"/>
    <w:rsid w:val="0093686F"/>
    <w:rsid w:val="00942FD4"/>
    <w:rsid w:val="00951997"/>
    <w:rsid w:val="00990352"/>
    <w:rsid w:val="00A03405"/>
    <w:rsid w:val="00A07D2D"/>
    <w:rsid w:val="00A1528A"/>
    <w:rsid w:val="00A3333B"/>
    <w:rsid w:val="00A33918"/>
    <w:rsid w:val="00A7629F"/>
    <w:rsid w:val="00AA2EEF"/>
    <w:rsid w:val="00AD7416"/>
    <w:rsid w:val="00AF0CEE"/>
    <w:rsid w:val="00B5039E"/>
    <w:rsid w:val="00B667AD"/>
    <w:rsid w:val="00B84C38"/>
    <w:rsid w:val="00B86C00"/>
    <w:rsid w:val="00B947F6"/>
    <w:rsid w:val="00BE3546"/>
    <w:rsid w:val="00BF16AA"/>
    <w:rsid w:val="00C354B8"/>
    <w:rsid w:val="00C52517"/>
    <w:rsid w:val="00C60921"/>
    <w:rsid w:val="00C62936"/>
    <w:rsid w:val="00C653F2"/>
    <w:rsid w:val="00C679E6"/>
    <w:rsid w:val="00C908F9"/>
    <w:rsid w:val="00CA0917"/>
    <w:rsid w:val="00CA1099"/>
    <w:rsid w:val="00CF0EEF"/>
    <w:rsid w:val="00D366A3"/>
    <w:rsid w:val="00D417C2"/>
    <w:rsid w:val="00D60936"/>
    <w:rsid w:val="00D709EB"/>
    <w:rsid w:val="00D74714"/>
    <w:rsid w:val="00D82F3F"/>
    <w:rsid w:val="00D921C6"/>
    <w:rsid w:val="00D958C2"/>
    <w:rsid w:val="00E04AB5"/>
    <w:rsid w:val="00E50EEA"/>
    <w:rsid w:val="00E52F58"/>
    <w:rsid w:val="00EA53BC"/>
    <w:rsid w:val="00EC26AA"/>
    <w:rsid w:val="00EC5D3B"/>
    <w:rsid w:val="00ED7A53"/>
    <w:rsid w:val="00EE2E7B"/>
    <w:rsid w:val="00EE4273"/>
    <w:rsid w:val="00EF25CE"/>
    <w:rsid w:val="00EF2FCB"/>
    <w:rsid w:val="00F02004"/>
    <w:rsid w:val="00F042CB"/>
    <w:rsid w:val="00F278CF"/>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111092"/>
  <w15:chartTrackingRefBased/>
  <w15:docId w15:val="{5F0DFE39-4DE7-4E5D-8BD0-04C2DB31C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semiHidden/>
    <w:unhideWhenUsed/>
    <w:rsid w:val="00814D9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814D9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4D9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585758">
      <w:bodyDiv w:val="1"/>
      <w:marLeft w:val="0"/>
      <w:marRight w:val="0"/>
      <w:marTop w:val="0"/>
      <w:marBottom w:val="0"/>
      <w:divBdr>
        <w:top w:val="none" w:sz="0" w:space="0" w:color="auto"/>
        <w:left w:val="none" w:sz="0" w:space="0" w:color="auto"/>
        <w:bottom w:val="none" w:sz="0" w:space="0" w:color="auto"/>
        <w:right w:val="none" w:sz="0" w:space="0" w:color="auto"/>
      </w:divBdr>
    </w:div>
    <w:div w:id="225265467">
      <w:bodyDiv w:val="1"/>
      <w:marLeft w:val="0"/>
      <w:marRight w:val="0"/>
      <w:marTop w:val="0"/>
      <w:marBottom w:val="0"/>
      <w:divBdr>
        <w:top w:val="none" w:sz="0" w:space="0" w:color="auto"/>
        <w:left w:val="none" w:sz="0" w:space="0" w:color="auto"/>
        <w:bottom w:val="none" w:sz="0" w:space="0" w:color="auto"/>
        <w:right w:val="none" w:sz="0" w:space="0" w:color="auto"/>
      </w:divBdr>
    </w:div>
    <w:div w:id="309990560">
      <w:bodyDiv w:val="1"/>
      <w:marLeft w:val="0"/>
      <w:marRight w:val="0"/>
      <w:marTop w:val="0"/>
      <w:marBottom w:val="0"/>
      <w:divBdr>
        <w:top w:val="none" w:sz="0" w:space="0" w:color="auto"/>
        <w:left w:val="none" w:sz="0" w:space="0" w:color="auto"/>
        <w:bottom w:val="none" w:sz="0" w:space="0" w:color="auto"/>
        <w:right w:val="none" w:sz="0" w:space="0" w:color="auto"/>
      </w:divBdr>
    </w:div>
    <w:div w:id="944381396">
      <w:bodyDiv w:val="1"/>
      <w:marLeft w:val="0"/>
      <w:marRight w:val="0"/>
      <w:marTop w:val="0"/>
      <w:marBottom w:val="0"/>
      <w:divBdr>
        <w:top w:val="none" w:sz="0" w:space="0" w:color="auto"/>
        <w:left w:val="none" w:sz="0" w:space="0" w:color="auto"/>
        <w:bottom w:val="none" w:sz="0" w:space="0" w:color="auto"/>
        <w:right w:val="none" w:sz="0" w:space="0" w:color="auto"/>
      </w:divBdr>
    </w:div>
    <w:div w:id="1183125810">
      <w:bodyDiv w:val="1"/>
      <w:marLeft w:val="0"/>
      <w:marRight w:val="0"/>
      <w:marTop w:val="0"/>
      <w:marBottom w:val="0"/>
      <w:divBdr>
        <w:top w:val="none" w:sz="0" w:space="0" w:color="auto"/>
        <w:left w:val="none" w:sz="0" w:space="0" w:color="auto"/>
        <w:bottom w:val="none" w:sz="0" w:space="0" w:color="auto"/>
        <w:right w:val="none" w:sz="0" w:space="0" w:color="auto"/>
      </w:divBdr>
    </w:div>
    <w:div w:id="1206911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fernandez\Desktop\Macro%20Medida%20C&#225;mara%202017-2020_MOD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2017-2020_MOD7</Template>
  <TotalTime>9</TotalTime>
  <Pages>3</Pages>
  <Words>1016</Words>
  <Characters>5830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Jorge I. Fernández Porto</dc:creator>
  <cp:keywords/>
  <cp:lastModifiedBy>Gladys J. Burgos Torres</cp:lastModifiedBy>
  <cp:revision>7</cp:revision>
  <cp:lastPrinted>2025-03-05T16:01:00Z</cp:lastPrinted>
  <dcterms:created xsi:type="dcterms:W3CDTF">2025-03-05T18:36:00Z</dcterms:created>
  <dcterms:modified xsi:type="dcterms:W3CDTF">2025-03-06T14:00:00Z</dcterms:modified>
</cp:coreProperties>
</file>