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A10B5" w14:textId="54F22A06" w:rsidR="00127593" w:rsidRDefault="00127593" w:rsidP="0004665F">
      <w:pPr>
        <w:tabs>
          <w:tab w:val="center" w:pos="4680"/>
        </w:tabs>
        <w:jc w:val="center"/>
        <w:rPr>
          <w:rFonts w:ascii="Book Antiqua" w:hAnsi="Book Antiqua"/>
          <w:sz w:val="36"/>
          <w:szCs w:val="36"/>
          <w:lang w:val="es-ES_tradnl"/>
        </w:rPr>
      </w:pPr>
      <w:proofErr w:type="spellStart"/>
      <w:r>
        <w:rPr>
          <w:rFonts w:ascii="Book Antiqua" w:hAnsi="Book Antiqua"/>
          <w:sz w:val="36"/>
          <w:szCs w:val="36"/>
          <w:lang w:val="es-ES_tradnl"/>
        </w:rPr>
        <w:t>Entirillado</w:t>
      </w:r>
      <w:proofErr w:type="spellEnd"/>
      <w:r>
        <w:rPr>
          <w:rFonts w:ascii="Book Antiqua" w:hAnsi="Book Antiqua"/>
          <w:sz w:val="36"/>
          <w:szCs w:val="36"/>
          <w:lang w:val="es-ES_tradnl"/>
        </w:rPr>
        <w:t xml:space="preserve"> electrónico</w:t>
      </w:r>
    </w:p>
    <w:p w14:paraId="3397B24D" w14:textId="4FC7BDD2" w:rsidR="0019586E" w:rsidRPr="00B73623" w:rsidRDefault="0019586E" w:rsidP="0004665F">
      <w:pPr>
        <w:tabs>
          <w:tab w:val="center" w:pos="4680"/>
        </w:tabs>
        <w:jc w:val="center"/>
        <w:rPr>
          <w:rFonts w:ascii="Book Antiqua" w:hAnsi="Book Antiqua"/>
          <w:sz w:val="36"/>
          <w:szCs w:val="36"/>
          <w:lang w:val="es-ES_tradnl"/>
        </w:rPr>
      </w:pPr>
      <w:r w:rsidRPr="00B73623">
        <w:rPr>
          <w:rFonts w:ascii="Book Antiqua" w:hAnsi="Book Antiqua"/>
          <w:sz w:val="36"/>
          <w:szCs w:val="36"/>
          <w:lang w:val="es-ES_tradnl"/>
        </w:rPr>
        <w:t>GOBIERNO DE PUERTO RICO</w:t>
      </w:r>
    </w:p>
    <w:p w14:paraId="5D9FF71B" w14:textId="77777777" w:rsidR="0004665F" w:rsidRPr="00193DA6" w:rsidRDefault="0004665F" w:rsidP="0004665F">
      <w:pPr>
        <w:tabs>
          <w:tab w:val="center" w:pos="4680"/>
        </w:tabs>
        <w:jc w:val="center"/>
        <w:rPr>
          <w:rFonts w:ascii="Book Antiqua" w:hAnsi="Book Antiqua"/>
          <w:sz w:val="24"/>
          <w:szCs w:val="24"/>
          <w:lang w:val="es-ES_tradnl"/>
        </w:rPr>
      </w:pPr>
    </w:p>
    <w:p w14:paraId="5CD7BD6B" w14:textId="77777777" w:rsidR="0019586E" w:rsidRPr="00193DA6" w:rsidRDefault="004D1F59" w:rsidP="0004665F">
      <w:pPr>
        <w:tabs>
          <w:tab w:val="left" w:pos="7560"/>
        </w:tabs>
        <w:rPr>
          <w:rFonts w:ascii="Book Antiqua" w:hAnsi="Book Antiqua"/>
          <w:sz w:val="24"/>
          <w:szCs w:val="24"/>
        </w:rPr>
      </w:pPr>
      <w:r>
        <w:rPr>
          <w:rFonts w:ascii="Book Antiqua" w:hAnsi="Book Antiqua"/>
          <w:sz w:val="24"/>
          <w:szCs w:val="24"/>
        </w:rPr>
        <w:t xml:space="preserve">20 </w:t>
      </w:r>
      <w:r w:rsidRPr="00B73623">
        <w:rPr>
          <w:rFonts w:ascii="Book Antiqua" w:hAnsi="Book Antiqua"/>
          <w:sz w:val="24"/>
          <w:szCs w:val="24"/>
          <w:vertAlign w:val="superscript"/>
        </w:rPr>
        <w:t>m</w:t>
      </w:r>
      <w:r w:rsidR="00193DA6" w:rsidRPr="00B73623">
        <w:rPr>
          <w:rFonts w:ascii="Book Antiqua" w:hAnsi="Book Antiqua"/>
          <w:sz w:val="24"/>
          <w:szCs w:val="24"/>
          <w:vertAlign w:val="superscript"/>
        </w:rPr>
        <w:t>a</w:t>
      </w:r>
      <w:r w:rsidR="00D91F00" w:rsidRPr="00B73623">
        <w:rPr>
          <w:rFonts w:ascii="Book Antiqua" w:hAnsi="Book Antiqua"/>
          <w:sz w:val="24"/>
          <w:szCs w:val="24"/>
          <w:vertAlign w:val="superscript"/>
        </w:rPr>
        <w:t>.</w:t>
      </w:r>
      <w:r w:rsidR="00D31A99" w:rsidRPr="00193DA6">
        <w:rPr>
          <w:rFonts w:ascii="Book Antiqua" w:hAnsi="Book Antiqua"/>
          <w:sz w:val="24"/>
          <w:szCs w:val="24"/>
        </w:rPr>
        <w:t xml:space="preserve"> Asamblea</w:t>
      </w:r>
      <w:r w:rsidR="00D31A99" w:rsidRPr="00193DA6">
        <w:rPr>
          <w:rFonts w:ascii="Book Antiqua" w:hAnsi="Book Antiqua"/>
          <w:sz w:val="24"/>
          <w:szCs w:val="24"/>
        </w:rPr>
        <w:tab/>
        <w:t xml:space="preserve">   </w:t>
      </w:r>
      <w:r w:rsidR="00326C73">
        <w:rPr>
          <w:rFonts w:ascii="Book Antiqua" w:hAnsi="Book Antiqua"/>
          <w:sz w:val="24"/>
          <w:szCs w:val="24"/>
        </w:rPr>
        <w:t xml:space="preserve">  </w:t>
      </w:r>
      <w:r w:rsidR="003961B0">
        <w:rPr>
          <w:rFonts w:ascii="Book Antiqua" w:hAnsi="Book Antiqua"/>
          <w:sz w:val="24"/>
          <w:szCs w:val="24"/>
        </w:rPr>
        <w:t>1</w:t>
      </w:r>
      <w:r w:rsidR="003961B0" w:rsidRPr="00B73623">
        <w:rPr>
          <w:rFonts w:ascii="Book Antiqua" w:hAnsi="Book Antiqua"/>
          <w:sz w:val="24"/>
          <w:szCs w:val="24"/>
          <w:vertAlign w:val="superscript"/>
        </w:rPr>
        <w:t>ra.</w:t>
      </w:r>
      <w:r w:rsidR="00326C73" w:rsidRPr="00B73623">
        <w:rPr>
          <w:rFonts w:ascii="Book Antiqua" w:hAnsi="Book Antiqua"/>
          <w:sz w:val="24"/>
          <w:szCs w:val="24"/>
          <w:vertAlign w:val="superscript"/>
        </w:rPr>
        <w:t xml:space="preserve"> </w:t>
      </w:r>
      <w:r w:rsidR="0019586E" w:rsidRPr="00193DA6">
        <w:rPr>
          <w:rFonts w:ascii="Book Antiqua" w:hAnsi="Book Antiqua"/>
          <w:sz w:val="24"/>
          <w:szCs w:val="24"/>
        </w:rPr>
        <w:t xml:space="preserve">Sesión </w:t>
      </w:r>
    </w:p>
    <w:p w14:paraId="5B8AA050" w14:textId="77777777" w:rsidR="0019586E" w:rsidRPr="00193DA6" w:rsidRDefault="0019586E" w:rsidP="0004665F">
      <w:pPr>
        <w:tabs>
          <w:tab w:val="left" w:pos="8100"/>
        </w:tabs>
        <w:rPr>
          <w:rFonts w:ascii="Book Antiqua" w:hAnsi="Book Antiqua"/>
          <w:sz w:val="24"/>
          <w:szCs w:val="24"/>
        </w:rPr>
      </w:pPr>
      <w:r w:rsidRPr="00193DA6">
        <w:rPr>
          <w:rFonts w:ascii="Book Antiqua" w:hAnsi="Book Antiqua"/>
          <w:sz w:val="24"/>
          <w:szCs w:val="24"/>
        </w:rPr>
        <w:t xml:space="preserve">       </w:t>
      </w:r>
      <w:r w:rsidR="00D91F00" w:rsidRPr="00193DA6">
        <w:rPr>
          <w:rFonts w:ascii="Book Antiqua" w:hAnsi="Book Antiqua"/>
          <w:sz w:val="24"/>
          <w:szCs w:val="24"/>
        </w:rPr>
        <w:t xml:space="preserve">   </w:t>
      </w:r>
      <w:r w:rsidRPr="00193DA6">
        <w:rPr>
          <w:rFonts w:ascii="Book Antiqua" w:hAnsi="Book Antiqua"/>
          <w:sz w:val="24"/>
          <w:szCs w:val="24"/>
        </w:rPr>
        <w:t>Legislativa</w:t>
      </w:r>
      <w:r w:rsidRPr="00193DA6">
        <w:rPr>
          <w:rFonts w:ascii="Book Antiqua" w:hAnsi="Book Antiqua"/>
          <w:sz w:val="24"/>
          <w:szCs w:val="24"/>
        </w:rPr>
        <w:tab/>
        <w:t xml:space="preserve"> </w:t>
      </w:r>
      <w:r w:rsidR="00D91F00" w:rsidRPr="00193DA6">
        <w:rPr>
          <w:rFonts w:ascii="Book Antiqua" w:hAnsi="Book Antiqua"/>
          <w:sz w:val="24"/>
          <w:szCs w:val="24"/>
        </w:rPr>
        <w:t xml:space="preserve">  </w:t>
      </w:r>
      <w:r w:rsidRPr="00193DA6">
        <w:rPr>
          <w:rFonts w:ascii="Book Antiqua" w:hAnsi="Book Antiqua"/>
          <w:sz w:val="24"/>
          <w:szCs w:val="24"/>
        </w:rPr>
        <w:t>Ordinaria</w:t>
      </w:r>
    </w:p>
    <w:p w14:paraId="70351339" w14:textId="77777777" w:rsidR="0019586E" w:rsidRPr="00193DA6" w:rsidRDefault="0019586E" w:rsidP="0004665F">
      <w:pPr>
        <w:rPr>
          <w:rFonts w:ascii="Book Antiqua" w:hAnsi="Book Antiqua"/>
          <w:sz w:val="24"/>
          <w:szCs w:val="24"/>
        </w:rPr>
      </w:pPr>
      <w:r w:rsidRPr="00193DA6">
        <w:rPr>
          <w:rFonts w:ascii="Book Antiqua" w:hAnsi="Book Antiqua"/>
          <w:sz w:val="24"/>
          <w:szCs w:val="24"/>
        </w:rPr>
        <w:t xml:space="preserve">       </w:t>
      </w:r>
    </w:p>
    <w:p w14:paraId="3F2F5CB4" w14:textId="77777777" w:rsidR="0049087D" w:rsidRPr="00193DA6" w:rsidRDefault="004D1F59" w:rsidP="00B73623">
      <w:pPr>
        <w:pStyle w:val="MediumShading1-Accent11"/>
        <w:spacing w:line="360" w:lineRule="auto"/>
        <w:jc w:val="center"/>
        <w:rPr>
          <w:rFonts w:ascii="Book Antiqua" w:hAnsi="Book Antiqua"/>
          <w:b/>
          <w:sz w:val="36"/>
          <w:szCs w:val="36"/>
        </w:rPr>
      </w:pPr>
      <w:r>
        <w:rPr>
          <w:rFonts w:ascii="Book Antiqua" w:hAnsi="Book Antiqua"/>
          <w:b/>
          <w:sz w:val="36"/>
          <w:szCs w:val="36"/>
        </w:rPr>
        <w:t>SENADO DE PUERTO RICO</w:t>
      </w:r>
    </w:p>
    <w:p w14:paraId="17044DEB" w14:textId="77777777" w:rsidR="0049087D" w:rsidRPr="00193DA6" w:rsidRDefault="002571BF" w:rsidP="00B73623">
      <w:pPr>
        <w:pStyle w:val="MediumShading1-Accent11"/>
        <w:spacing w:line="360" w:lineRule="auto"/>
        <w:jc w:val="center"/>
        <w:rPr>
          <w:rFonts w:ascii="Book Antiqua" w:hAnsi="Book Antiqua"/>
          <w:b/>
          <w:sz w:val="52"/>
          <w:szCs w:val="52"/>
        </w:rPr>
      </w:pPr>
      <w:r w:rsidRPr="00193DA6">
        <w:rPr>
          <w:rFonts w:ascii="Book Antiqua" w:hAnsi="Book Antiqua"/>
          <w:b/>
          <w:sz w:val="52"/>
          <w:szCs w:val="52"/>
        </w:rPr>
        <w:t xml:space="preserve">P. </w:t>
      </w:r>
      <w:r w:rsidR="004D1F59">
        <w:rPr>
          <w:rFonts w:ascii="Book Antiqua" w:hAnsi="Book Antiqua"/>
          <w:b/>
          <w:sz w:val="52"/>
          <w:szCs w:val="52"/>
        </w:rPr>
        <w:t xml:space="preserve">del S. </w:t>
      </w:r>
      <w:r w:rsidR="00751D08">
        <w:rPr>
          <w:rFonts w:ascii="Book Antiqua" w:hAnsi="Book Antiqua"/>
          <w:b/>
          <w:sz w:val="52"/>
          <w:szCs w:val="52"/>
        </w:rPr>
        <w:t>375</w:t>
      </w:r>
    </w:p>
    <w:p w14:paraId="1B2DF2C3" w14:textId="77777777" w:rsidR="00237B9A" w:rsidRPr="00193DA6" w:rsidRDefault="00751D08" w:rsidP="00B73623">
      <w:pPr>
        <w:pStyle w:val="MediumShading1-Accent11"/>
        <w:spacing w:line="360" w:lineRule="auto"/>
        <w:jc w:val="center"/>
        <w:rPr>
          <w:rFonts w:ascii="Book Antiqua" w:hAnsi="Book Antiqua"/>
          <w:sz w:val="24"/>
          <w:szCs w:val="24"/>
        </w:rPr>
      </w:pPr>
      <w:r>
        <w:rPr>
          <w:rFonts w:ascii="Book Antiqua" w:hAnsi="Book Antiqua"/>
          <w:sz w:val="24"/>
          <w:szCs w:val="24"/>
        </w:rPr>
        <w:t>27</w:t>
      </w:r>
      <w:r w:rsidR="004D1F59">
        <w:rPr>
          <w:rFonts w:ascii="Book Antiqua" w:hAnsi="Book Antiqua"/>
          <w:sz w:val="24"/>
          <w:szCs w:val="24"/>
        </w:rPr>
        <w:t xml:space="preserve"> de febrero de 2025</w:t>
      </w:r>
    </w:p>
    <w:p w14:paraId="4CC6D3C4" w14:textId="77777777" w:rsidR="006A7FE9" w:rsidRDefault="008D727D" w:rsidP="00B73623">
      <w:pPr>
        <w:pStyle w:val="MediumShading1-Accent11"/>
        <w:spacing w:line="360" w:lineRule="auto"/>
        <w:ind w:left="720" w:hanging="720"/>
        <w:jc w:val="center"/>
        <w:rPr>
          <w:rFonts w:ascii="Book Antiqua" w:hAnsi="Book Antiqua"/>
          <w:sz w:val="24"/>
          <w:szCs w:val="24"/>
        </w:rPr>
      </w:pPr>
      <w:r w:rsidRPr="00193DA6">
        <w:rPr>
          <w:rFonts w:ascii="Book Antiqua" w:hAnsi="Book Antiqua"/>
          <w:sz w:val="24"/>
          <w:szCs w:val="24"/>
        </w:rPr>
        <w:t xml:space="preserve">Presentado por </w:t>
      </w:r>
      <w:r w:rsidR="004D1F59">
        <w:rPr>
          <w:rFonts w:ascii="Book Antiqua" w:hAnsi="Book Antiqua"/>
          <w:sz w:val="24"/>
          <w:szCs w:val="24"/>
        </w:rPr>
        <w:t xml:space="preserve">la señora </w:t>
      </w:r>
      <w:r w:rsidR="004D1F59" w:rsidRPr="00B73623">
        <w:rPr>
          <w:rFonts w:ascii="Book Antiqua" w:hAnsi="Book Antiqua"/>
          <w:i/>
          <w:iCs/>
          <w:sz w:val="24"/>
          <w:szCs w:val="24"/>
        </w:rPr>
        <w:t>Soto Aguilú</w:t>
      </w:r>
      <w:r w:rsidR="004D1F59">
        <w:rPr>
          <w:rFonts w:ascii="Book Antiqua" w:hAnsi="Book Antiqua"/>
          <w:sz w:val="24"/>
          <w:szCs w:val="24"/>
        </w:rPr>
        <w:t xml:space="preserve"> </w:t>
      </w:r>
    </w:p>
    <w:p w14:paraId="02B6F780" w14:textId="77777777" w:rsidR="00455175" w:rsidRPr="00455175" w:rsidRDefault="00455175" w:rsidP="00B73623">
      <w:pPr>
        <w:pStyle w:val="MediumShading1-Accent11"/>
        <w:spacing w:line="360" w:lineRule="auto"/>
        <w:ind w:left="720" w:hanging="720"/>
        <w:jc w:val="center"/>
        <w:rPr>
          <w:rFonts w:ascii="Book Antiqua" w:hAnsi="Book Antiqua"/>
          <w:i/>
          <w:iCs/>
          <w:sz w:val="24"/>
          <w:szCs w:val="24"/>
        </w:rPr>
      </w:pPr>
      <w:r w:rsidRPr="00455175">
        <w:rPr>
          <w:rFonts w:ascii="Book Antiqua" w:hAnsi="Book Antiqua"/>
          <w:i/>
          <w:iCs/>
          <w:sz w:val="24"/>
          <w:szCs w:val="24"/>
        </w:rPr>
        <w:t>Coautora la señora Román Rodríguez</w:t>
      </w:r>
    </w:p>
    <w:p w14:paraId="40418F30" w14:textId="77777777" w:rsidR="005637D3" w:rsidRPr="00B73623" w:rsidRDefault="006A7FE9" w:rsidP="00B73623">
      <w:pPr>
        <w:pStyle w:val="MediumShading1-Accent11"/>
        <w:suppressLineNumbers/>
        <w:spacing w:line="360" w:lineRule="auto"/>
        <w:jc w:val="center"/>
        <w:rPr>
          <w:rFonts w:ascii="Book Antiqua" w:hAnsi="Book Antiqua"/>
          <w:i/>
          <w:iCs/>
          <w:sz w:val="24"/>
          <w:lang w:val="es-ES"/>
        </w:rPr>
      </w:pPr>
      <w:r w:rsidRPr="00B73623">
        <w:rPr>
          <w:rFonts w:ascii="Book Antiqua" w:hAnsi="Book Antiqua"/>
          <w:i/>
          <w:iCs/>
          <w:sz w:val="24"/>
          <w:szCs w:val="24"/>
        </w:rPr>
        <w:t>Referido a</w:t>
      </w:r>
      <w:r w:rsidR="00C15652" w:rsidRPr="00B73623">
        <w:rPr>
          <w:rFonts w:ascii="Book Antiqua" w:hAnsi="Book Antiqua"/>
          <w:i/>
          <w:iCs/>
          <w:sz w:val="24"/>
          <w:szCs w:val="24"/>
        </w:rPr>
        <w:t xml:space="preserve"> </w:t>
      </w:r>
      <w:r w:rsidR="003961B0" w:rsidRPr="00B73623">
        <w:rPr>
          <w:rFonts w:ascii="Book Antiqua" w:hAnsi="Book Antiqua"/>
          <w:i/>
          <w:iCs/>
          <w:sz w:val="24"/>
          <w:szCs w:val="24"/>
        </w:rPr>
        <w:t xml:space="preserve">la Comisión </w:t>
      </w:r>
      <w:r w:rsidR="003961B0" w:rsidRPr="00B73623">
        <w:rPr>
          <w:rFonts w:ascii="Book Antiqua" w:hAnsi="Book Antiqua" w:cs="Calibri"/>
          <w:i/>
          <w:iCs/>
          <w:color w:val="000000"/>
          <w:w w:val="102"/>
          <w:sz w:val="24"/>
          <w:szCs w:val="24"/>
          <w:lang w:val="es-ES"/>
        </w:rPr>
        <w:t xml:space="preserve">de </w:t>
      </w:r>
      <w:r w:rsidR="00B73623" w:rsidRPr="00B73623">
        <w:rPr>
          <w:rFonts w:ascii="Book Antiqua" w:hAnsi="Book Antiqua" w:cs="Calibri"/>
          <w:i/>
          <w:iCs/>
          <w:color w:val="000000"/>
          <w:w w:val="102"/>
          <w:sz w:val="24"/>
          <w:szCs w:val="24"/>
          <w:lang w:val="es-ES"/>
        </w:rPr>
        <w:t>lo Jurídico</w:t>
      </w:r>
    </w:p>
    <w:p w14:paraId="2E1F0C4B" w14:textId="77777777" w:rsidR="006A7FE9" w:rsidRPr="00F82FC2" w:rsidRDefault="006A7FE9" w:rsidP="0004665F">
      <w:pPr>
        <w:pStyle w:val="MediumShading1-Accent11"/>
        <w:jc w:val="center"/>
        <w:rPr>
          <w:rFonts w:ascii="Book Antiqua" w:hAnsi="Book Antiqua"/>
          <w:sz w:val="12"/>
          <w:szCs w:val="12"/>
        </w:rPr>
      </w:pPr>
    </w:p>
    <w:p w14:paraId="78275A48" w14:textId="77777777" w:rsidR="006F2FCB" w:rsidRPr="00B73623" w:rsidRDefault="006F2FCB" w:rsidP="006F2FCB">
      <w:pPr>
        <w:pStyle w:val="MediumShading1-Accent11"/>
        <w:jc w:val="center"/>
        <w:rPr>
          <w:rFonts w:ascii="Book Antiqua" w:hAnsi="Book Antiqua"/>
          <w:b/>
          <w:sz w:val="24"/>
          <w:szCs w:val="24"/>
          <w:lang w:val="es-ES_tradnl"/>
        </w:rPr>
      </w:pPr>
      <w:r w:rsidRPr="00B73623">
        <w:rPr>
          <w:rFonts w:ascii="Book Antiqua" w:hAnsi="Book Antiqua"/>
          <w:b/>
          <w:sz w:val="24"/>
          <w:szCs w:val="24"/>
          <w:lang w:val="es-ES_tradnl"/>
        </w:rPr>
        <w:t>LEY</w:t>
      </w:r>
    </w:p>
    <w:p w14:paraId="18BF6F79" w14:textId="77777777" w:rsidR="00AB1E5B" w:rsidRPr="00B73623" w:rsidRDefault="00AB1E5B" w:rsidP="006F2FCB">
      <w:pPr>
        <w:pStyle w:val="MediumShading1-Accent11"/>
        <w:jc w:val="center"/>
        <w:rPr>
          <w:rFonts w:ascii="Book Antiqua" w:hAnsi="Book Antiqua"/>
          <w:b/>
          <w:sz w:val="16"/>
          <w:szCs w:val="16"/>
          <w:lang w:val="es-ES"/>
        </w:rPr>
      </w:pPr>
    </w:p>
    <w:p w14:paraId="03243D6B" w14:textId="5E490B26" w:rsidR="00AB1E5B" w:rsidRPr="00193DA6" w:rsidRDefault="00AB1E5B" w:rsidP="00E556F8">
      <w:pPr>
        <w:pStyle w:val="NormalWeb"/>
        <w:spacing w:before="0" w:beforeAutospacing="0" w:after="0" w:afterAutospacing="0"/>
        <w:ind w:left="540" w:hanging="540"/>
        <w:jc w:val="both"/>
        <w:rPr>
          <w:rFonts w:ascii="Book Antiqua" w:hAnsi="Book Antiqua"/>
          <w:lang w:val="es-ES"/>
        </w:rPr>
      </w:pPr>
      <w:r w:rsidRPr="00193DA6">
        <w:rPr>
          <w:rFonts w:ascii="Book Antiqua" w:hAnsi="Book Antiqua"/>
          <w:lang w:val="es-ES"/>
        </w:rPr>
        <w:t xml:space="preserve">Para </w:t>
      </w:r>
      <w:bookmarkStart w:id="0" w:name="_Hlk530469162"/>
      <w:r w:rsidR="001C764E" w:rsidRPr="00193DA6">
        <w:rPr>
          <w:rFonts w:ascii="Book Antiqua" w:hAnsi="Book Antiqua"/>
          <w:lang w:val="es-ES_tradnl"/>
        </w:rPr>
        <w:t xml:space="preserve">enmendar </w:t>
      </w:r>
      <w:r w:rsidR="00E556F8" w:rsidRPr="00193DA6">
        <w:rPr>
          <w:rFonts w:ascii="Book Antiqua" w:hAnsi="Book Antiqua"/>
          <w:lang w:val="es-ES_tradnl"/>
        </w:rPr>
        <w:t xml:space="preserve">los </w:t>
      </w:r>
      <w:r w:rsidR="00DE1DB1" w:rsidRPr="001E7BDE">
        <w:rPr>
          <w:rFonts w:ascii="Book Antiqua" w:hAnsi="Book Antiqua"/>
          <w:strike/>
          <w:lang w:val="es-ES_tradnl"/>
        </w:rPr>
        <w:t>Artículos</w:t>
      </w:r>
      <w:r w:rsidR="00DE1DB1" w:rsidRPr="00193DA6">
        <w:rPr>
          <w:rFonts w:ascii="Book Antiqua" w:hAnsi="Book Antiqua"/>
          <w:lang w:val="es-ES_tradnl"/>
        </w:rPr>
        <w:t xml:space="preserve"> </w:t>
      </w:r>
      <w:proofErr w:type="spellStart"/>
      <w:r w:rsidR="001E7BDE">
        <w:rPr>
          <w:rFonts w:ascii="Book Antiqua" w:hAnsi="Book Antiqua"/>
          <w:i/>
          <w:iCs/>
          <w:u w:val="single"/>
          <w:lang w:val="es-ES_tradnl"/>
        </w:rPr>
        <w:t>artículos</w:t>
      </w:r>
      <w:proofErr w:type="spellEnd"/>
      <w:r w:rsidR="001E7BDE" w:rsidRPr="001E7BDE">
        <w:rPr>
          <w:rFonts w:ascii="Book Antiqua" w:hAnsi="Book Antiqua"/>
          <w:lang w:val="es-ES_tradnl"/>
        </w:rPr>
        <w:t xml:space="preserve"> </w:t>
      </w:r>
      <w:r w:rsidR="00E556F8" w:rsidRPr="00193DA6">
        <w:rPr>
          <w:rFonts w:ascii="Book Antiqua" w:hAnsi="Book Antiqua"/>
          <w:lang w:val="es-ES_tradnl"/>
        </w:rPr>
        <w:t xml:space="preserve">221, 228 y 229 </w:t>
      </w:r>
      <w:r w:rsidR="00406FD4" w:rsidRPr="00193DA6">
        <w:rPr>
          <w:rFonts w:ascii="Book Antiqua" w:hAnsi="Book Antiqua"/>
          <w:lang w:val="es-ES_tradnl"/>
        </w:rPr>
        <w:t>de la Ley 146-2012, según enmendada, conocida como el “Código Penal de Puerto Rico”</w:t>
      </w:r>
      <w:r w:rsidR="009C4A9A" w:rsidRPr="00193DA6">
        <w:rPr>
          <w:rFonts w:ascii="Book Antiqua" w:hAnsi="Book Antiqua"/>
          <w:lang w:val="es-ES_tradnl"/>
        </w:rPr>
        <w:t>,</w:t>
      </w:r>
      <w:r w:rsidR="00406FD4" w:rsidRPr="00193DA6">
        <w:rPr>
          <w:rFonts w:ascii="Book Antiqua" w:hAnsi="Book Antiqua"/>
          <w:lang w:val="es-ES_tradnl"/>
        </w:rPr>
        <w:t xml:space="preserve"> a</w:t>
      </w:r>
      <w:r w:rsidR="002A07B1" w:rsidRPr="00193DA6">
        <w:rPr>
          <w:rFonts w:ascii="Book Antiqua" w:hAnsi="Book Antiqua"/>
          <w:lang w:val="es-ES_tradnl"/>
        </w:rPr>
        <w:t xml:space="preserve"> </w:t>
      </w:r>
      <w:r w:rsidR="00872E87" w:rsidRPr="00193DA6">
        <w:rPr>
          <w:rFonts w:ascii="Book Antiqua" w:hAnsi="Book Antiqua"/>
          <w:lang w:val="es-ES_tradnl"/>
        </w:rPr>
        <w:t xml:space="preserve">los fines </w:t>
      </w:r>
      <w:r w:rsidR="00406FD4" w:rsidRPr="00193DA6">
        <w:rPr>
          <w:rFonts w:ascii="Book Antiqua" w:hAnsi="Book Antiqua"/>
          <w:lang w:val="es-ES_tradnl"/>
        </w:rPr>
        <w:t xml:space="preserve">de </w:t>
      </w:r>
      <w:r w:rsidR="00E556F8" w:rsidRPr="00193DA6">
        <w:rPr>
          <w:rFonts w:ascii="Book Antiqua" w:hAnsi="Book Antiqua"/>
          <w:lang w:val="es-ES_tradnl"/>
        </w:rPr>
        <w:t>aumentar de ocho (8) a quince (15) años, la pena por la comisión de ciertos delitos contra la seguridad en las transacciones comerciales</w:t>
      </w:r>
      <w:bookmarkEnd w:id="0"/>
      <w:r w:rsidRPr="00193DA6">
        <w:rPr>
          <w:rFonts w:ascii="Book Antiqua" w:hAnsi="Book Antiqua"/>
          <w:lang w:val="es-ES"/>
        </w:rPr>
        <w:t>.</w:t>
      </w:r>
    </w:p>
    <w:p w14:paraId="2054D7C9" w14:textId="77777777" w:rsidR="006F2FCB" w:rsidRPr="00193DA6" w:rsidRDefault="006F2FCB" w:rsidP="006F2FCB">
      <w:pPr>
        <w:ind w:left="600" w:hanging="600"/>
        <w:rPr>
          <w:rFonts w:ascii="Book Antiqua" w:hAnsi="Book Antiqua"/>
          <w:sz w:val="24"/>
          <w:szCs w:val="24"/>
        </w:rPr>
      </w:pPr>
    </w:p>
    <w:p w14:paraId="71E71069" w14:textId="77777777" w:rsidR="006F2FCB" w:rsidRPr="00B73623" w:rsidRDefault="006F2FCB" w:rsidP="00B73623">
      <w:pPr>
        <w:spacing w:before="120"/>
        <w:jc w:val="center"/>
        <w:rPr>
          <w:rFonts w:ascii="Book Antiqua" w:hAnsi="Book Antiqua"/>
          <w:b/>
          <w:bCs/>
          <w:sz w:val="24"/>
          <w:szCs w:val="24"/>
          <w:lang w:val="es-CR"/>
        </w:rPr>
      </w:pPr>
      <w:r w:rsidRPr="00B73623">
        <w:rPr>
          <w:rFonts w:ascii="Book Antiqua" w:hAnsi="Book Antiqua"/>
          <w:b/>
          <w:bCs/>
          <w:sz w:val="24"/>
          <w:szCs w:val="24"/>
          <w:lang w:val="es-CR"/>
        </w:rPr>
        <w:t>EXPOSICIÓN DE MOTIVOS</w:t>
      </w:r>
    </w:p>
    <w:p w14:paraId="486D8D8C" w14:textId="77777777" w:rsidR="00C912C8" w:rsidRPr="00F82FC2" w:rsidRDefault="00C912C8" w:rsidP="006F2FCB">
      <w:pPr>
        <w:ind w:firstLine="708"/>
        <w:rPr>
          <w:rFonts w:ascii="Book Antiqua" w:hAnsi="Book Antiqua"/>
          <w:sz w:val="12"/>
          <w:szCs w:val="12"/>
          <w:lang w:val="es-CR"/>
        </w:rPr>
      </w:pPr>
    </w:p>
    <w:p w14:paraId="2DDC0203" w14:textId="5C2CC7C4" w:rsidR="00193DA6" w:rsidRPr="00193DA6" w:rsidRDefault="00AB2F1F" w:rsidP="00F82FC2">
      <w:pPr>
        <w:spacing w:before="120" w:after="120" w:line="360" w:lineRule="auto"/>
        <w:ind w:firstLine="360"/>
        <w:rPr>
          <w:rFonts w:ascii="Book Antiqua" w:hAnsi="Book Antiqua"/>
          <w:sz w:val="24"/>
          <w:szCs w:val="24"/>
        </w:rPr>
      </w:pPr>
      <w:bookmarkStart w:id="1" w:name="_Hlk530469220"/>
      <w:r w:rsidRPr="00193DA6">
        <w:rPr>
          <w:rFonts w:ascii="Book Antiqua" w:hAnsi="Book Antiqua"/>
          <w:sz w:val="24"/>
          <w:szCs w:val="24"/>
        </w:rPr>
        <w:t xml:space="preserve">Existen diversos métodos de fraude relacionados a las tarjetas de crédito y débito, entre las cuales se configura el </w:t>
      </w:r>
      <w:r w:rsidR="00150298" w:rsidRPr="00193DA6">
        <w:rPr>
          <w:rFonts w:ascii="Book Antiqua" w:hAnsi="Book Antiqua"/>
          <w:sz w:val="24"/>
          <w:szCs w:val="24"/>
        </w:rPr>
        <w:t>“</w:t>
      </w:r>
      <w:proofErr w:type="spellStart"/>
      <w:r w:rsidRPr="00193DA6">
        <w:rPr>
          <w:rFonts w:ascii="Book Antiqua" w:hAnsi="Book Antiqua"/>
          <w:sz w:val="24"/>
          <w:szCs w:val="24"/>
        </w:rPr>
        <w:t>skimming</w:t>
      </w:r>
      <w:proofErr w:type="spellEnd"/>
      <w:r w:rsidR="00150298" w:rsidRPr="00193DA6">
        <w:rPr>
          <w:rFonts w:ascii="Book Antiqua" w:hAnsi="Book Antiqua"/>
          <w:sz w:val="24"/>
          <w:szCs w:val="24"/>
        </w:rPr>
        <w:t>”</w:t>
      </w:r>
      <w:r w:rsidRPr="00193DA6">
        <w:rPr>
          <w:rFonts w:ascii="Book Antiqua" w:hAnsi="Book Antiqua"/>
          <w:sz w:val="24"/>
          <w:szCs w:val="24"/>
        </w:rPr>
        <w:t xml:space="preserve"> o lectura de la </w:t>
      </w:r>
      <w:r w:rsidR="00150298" w:rsidRPr="00193DA6">
        <w:rPr>
          <w:rFonts w:ascii="Book Antiqua" w:hAnsi="Book Antiqua"/>
          <w:sz w:val="24"/>
          <w:szCs w:val="24"/>
        </w:rPr>
        <w:t>información</w:t>
      </w:r>
      <w:r w:rsidRPr="00193DA6">
        <w:rPr>
          <w:rFonts w:ascii="Book Antiqua" w:hAnsi="Book Antiqua"/>
          <w:sz w:val="24"/>
          <w:szCs w:val="24"/>
        </w:rPr>
        <w:t xml:space="preserve"> codificada. Esta conducta consiste en el hurto de la </w:t>
      </w:r>
      <w:r w:rsidR="00FC5025" w:rsidRPr="00193DA6">
        <w:rPr>
          <w:rFonts w:ascii="Book Antiqua" w:hAnsi="Book Antiqua"/>
          <w:sz w:val="24"/>
          <w:szCs w:val="24"/>
        </w:rPr>
        <w:t>información</w:t>
      </w:r>
      <w:r w:rsidRPr="00193DA6">
        <w:rPr>
          <w:rFonts w:ascii="Book Antiqua" w:hAnsi="Book Antiqua"/>
          <w:sz w:val="24"/>
          <w:szCs w:val="24"/>
        </w:rPr>
        <w:t xml:space="preserve"> de una tarjeta</w:t>
      </w:r>
      <w:r w:rsidR="00CB2AE8" w:rsidRPr="00193DA6">
        <w:rPr>
          <w:rFonts w:ascii="Book Antiqua" w:hAnsi="Book Antiqua"/>
          <w:sz w:val="24"/>
          <w:szCs w:val="24"/>
        </w:rPr>
        <w:t xml:space="preserve"> de crédito</w:t>
      </w:r>
      <w:r w:rsidRPr="00193DA6">
        <w:rPr>
          <w:rFonts w:ascii="Book Antiqua" w:hAnsi="Book Antiqua"/>
          <w:sz w:val="24"/>
          <w:szCs w:val="24"/>
        </w:rPr>
        <w:t xml:space="preserve"> o </w:t>
      </w:r>
      <w:r w:rsidR="00150298" w:rsidRPr="00193DA6">
        <w:rPr>
          <w:rFonts w:ascii="Book Antiqua" w:hAnsi="Book Antiqua"/>
          <w:sz w:val="24"/>
          <w:szCs w:val="24"/>
        </w:rPr>
        <w:t>débito</w:t>
      </w:r>
      <w:r w:rsidRPr="00193DA6">
        <w:rPr>
          <w:rFonts w:ascii="Book Antiqua" w:hAnsi="Book Antiqua"/>
          <w:sz w:val="24"/>
          <w:szCs w:val="24"/>
        </w:rPr>
        <w:t xml:space="preserve"> con el objetivo de plasmarla en una tarjeta falsa para realizar transacciones fraudulentas. Este tipo de hurto se realiza utilizando un apara</w:t>
      </w:r>
      <w:r w:rsidR="009658F0">
        <w:rPr>
          <w:rFonts w:ascii="Book Antiqua" w:hAnsi="Book Antiqua"/>
          <w:sz w:val="24"/>
          <w:szCs w:val="24"/>
        </w:rPr>
        <w:t>t</w:t>
      </w:r>
      <w:r w:rsidRPr="00193DA6">
        <w:rPr>
          <w:rFonts w:ascii="Book Antiqua" w:hAnsi="Book Antiqua"/>
          <w:sz w:val="24"/>
          <w:szCs w:val="24"/>
        </w:rPr>
        <w:t xml:space="preserve">o </w:t>
      </w:r>
      <w:r w:rsidR="00FC5025" w:rsidRPr="00193DA6">
        <w:rPr>
          <w:rFonts w:ascii="Book Antiqua" w:hAnsi="Book Antiqua"/>
          <w:sz w:val="24"/>
          <w:szCs w:val="24"/>
        </w:rPr>
        <w:t>electrónico</w:t>
      </w:r>
      <w:r w:rsidRPr="00193DA6">
        <w:rPr>
          <w:rFonts w:ascii="Book Antiqua" w:hAnsi="Book Antiqua"/>
          <w:sz w:val="24"/>
          <w:szCs w:val="24"/>
        </w:rPr>
        <w:t xml:space="preserve"> para leer y almacenar los datos codificados en las bandas </w:t>
      </w:r>
      <w:r w:rsidR="00FC5025" w:rsidRPr="00193DA6">
        <w:rPr>
          <w:rFonts w:ascii="Book Antiqua" w:hAnsi="Book Antiqua"/>
          <w:sz w:val="24"/>
          <w:szCs w:val="24"/>
        </w:rPr>
        <w:t>magnéticas</w:t>
      </w:r>
      <w:r w:rsidRPr="00193DA6">
        <w:rPr>
          <w:rFonts w:ascii="Book Antiqua" w:hAnsi="Book Antiqua"/>
          <w:sz w:val="24"/>
          <w:szCs w:val="24"/>
        </w:rPr>
        <w:t xml:space="preserve"> en la parte reversa de una tarjeta de </w:t>
      </w:r>
      <w:r w:rsidR="00FC5025" w:rsidRPr="00193DA6">
        <w:rPr>
          <w:rFonts w:ascii="Book Antiqua" w:hAnsi="Book Antiqua"/>
          <w:sz w:val="24"/>
          <w:szCs w:val="24"/>
        </w:rPr>
        <w:t>crédito</w:t>
      </w:r>
      <w:r w:rsidRPr="00193DA6">
        <w:rPr>
          <w:rFonts w:ascii="Book Antiqua" w:hAnsi="Book Antiqua"/>
          <w:sz w:val="24"/>
          <w:szCs w:val="24"/>
        </w:rPr>
        <w:t xml:space="preserve"> o </w:t>
      </w:r>
      <w:r w:rsidR="00FC5025" w:rsidRPr="00193DA6">
        <w:rPr>
          <w:rFonts w:ascii="Book Antiqua" w:hAnsi="Book Antiqua"/>
          <w:sz w:val="24"/>
          <w:szCs w:val="24"/>
        </w:rPr>
        <w:t>débito</w:t>
      </w:r>
      <w:r w:rsidRPr="00193DA6">
        <w:rPr>
          <w:rFonts w:ascii="Book Antiqua" w:hAnsi="Book Antiqua"/>
          <w:sz w:val="24"/>
          <w:szCs w:val="24"/>
        </w:rPr>
        <w:t xml:space="preserve">. Ejemplos </w:t>
      </w:r>
      <w:r w:rsidR="00FC5025" w:rsidRPr="00193DA6">
        <w:rPr>
          <w:rFonts w:ascii="Book Antiqua" w:hAnsi="Book Antiqua"/>
          <w:sz w:val="24"/>
          <w:szCs w:val="24"/>
        </w:rPr>
        <w:t>típicos</w:t>
      </w:r>
      <w:r w:rsidRPr="00193DA6">
        <w:rPr>
          <w:rFonts w:ascii="Book Antiqua" w:hAnsi="Book Antiqua"/>
          <w:sz w:val="24"/>
          <w:szCs w:val="24"/>
        </w:rPr>
        <w:t xml:space="preserve"> de esta actividad </w:t>
      </w:r>
      <w:r w:rsidRPr="00714B0C">
        <w:rPr>
          <w:rFonts w:ascii="Book Antiqua" w:hAnsi="Book Antiqua"/>
          <w:strike/>
          <w:sz w:val="24"/>
          <w:szCs w:val="24"/>
        </w:rPr>
        <w:t>ocurre</w:t>
      </w:r>
      <w:r w:rsidRPr="00193DA6">
        <w:rPr>
          <w:rFonts w:ascii="Book Antiqua" w:hAnsi="Book Antiqua"/>
          <w:sz w:val="24"/>
          <w:szCs w:val="24"/>
        </w:rPr>
        <w:t xml:space="preserve"> </w:t>
      </w:r>
      <w:r w:rsidR="00714B0C">
        <w:rPr>
          <w:rFonts w:ascii="Book Antiqua" w:hAnsi="Book Antiqua"/>
          <w:i/>
          <w:iCs/>
          <w:sz w:val="24"/>
          <w:szCs w:val="24"/>
          <w:u w:val="single"/>
        </w:rPr>
        <w:t>ocurren</w:t>
      </w:r>
      <w:r w:rsidR="00714B0C" w:rsidRPr="00714B0C">
        <w:rPr>
          <w:rFonts w:ascii="Book Antiqua" w:hAnsi="Book Antiqua"/>
          <w:sz w:val="24"/>
          <w:szCs w:val="24"/>
        </w:rPr>
        <w:t xml:space="preserve"> </w:t>
      </w:r>
      <w:r w:rsidRPr="00193DA6">
        <w:rPr>
          <w:rFonts w:ascii="Book Antiqua" w:hAnsi="Book Antiqua"/>
          <w:sz w:val="24"/>
          <w:szCs w:val="24"/>
        </w:rPr>
        <w:t xml:space="preserve">en los restaurantes, en las </w:t>
      </w:r>
      <w:r w:rsidR="00FC5025" w:rsidRPr="00193DA6">
        <w:rPr>
          <w:rFonts w:ascii="Book Antiqua" w:hAnsi="Book Antiqua"/>
          <w:sz w:val="24"/>
          <w:szCs w:val="24"/>
        </w:rPr>
        <w:t>máquinas</w:t>
      </w:r>
      <w:r w:rsidRPr="00193DA6">
        <w:rPr>
          <w:rFonts w:ascii="Book Antiqua" w:hAnsi="Book Antiqua"/>
          <w:sz w:val="24"/>
          <w:szCs w:val="24"/>
        </w:rPr>
        <w:t xml:space="preserve"> de </w:t>
      </w:r>
      <w:r w:rsidR="004005F0" w:rsidRPr="00193DA6">
        <w:rPr>
          <w:rFonts w:ascii="Book Antiqua" w:hAnsi="Book Antiqua"/>
          <w:sz w:val="24"/>
          <w:szCs w:val="24"/>
        </w:rPr>
        <w:t xml:space="preserve">cajeros automáticos </w:t>
      </w:r>
      <w:r w:rsidRPr="00193DA6">
        <w:rPr>
          <w:rFonts w:ascii="Book Antiqua" w:hAnsi="Book Antiqua"/>
          <w:sz w:val="24"/>
          <w:szCs w:val="24"/>
        </w:rPr>
        <w:t xml:space="preserve">(conocidas como </w:t>
      </w:r>
      <w:r w:rsidR="004005F0" w:rsidRPr="00193DA6">
        <w:rPr>
          <w:rFonts w:ascii="Book Antiqua" w:hAnsi="Book Antiqua"/>
          <w:sz w:val="24"/>
          <w:szCs w:val="24"/>
        </w:rPr>
        <w:t>“ATM”</w:t>
      </w:r>
      <w:r w:rsidRPr="00193DA6">
        <w:rPr>
          <w:rFonts w:ascii="Book Antiqua" w:hAnsi="Book Antiqua"/>
          <w:sz w:val="24"/>
          <w:szCs w:val="24"/>
        </w:rPr>
        <w:t>), y en las</w:t>
      </w:r>
      <w:r w:rsidR="00FC5025" w:rsidRPr="00193DA6">
        <w:rPr>
          <w:rFonts w:ascii="Book Antiqua" w:hAnsi="Book Antiqua"/>
          <w:sz w:val="24"/>
          <w:szCs w:val="24"/>
        </w:rPr>
        <w:t xml:space="preserve"> gasolineras. </w:t>
      </w:r>
    </w:p>
    <w:p w14:paraId="6C45F1DF" w14:textId="77777777" w:rsidR="00193DA6" w:rsidRPr="00193DA6" w:rsidRDefault="00FC5025" w:rsidP="00F82FC2">
      <w:pPr>
        <w:spacing w:before="120" w:after="120" w:line="360" w:lineRule="auto"/>
        <w:ind w:firstLine="360"/>
        <w:rPr>
          <w:rFonts w:ascii="Book Antiqua" w:hAnsi="Book Antiqua"/>
          <w:sz w:val="24"/>
          <w:szCs w:val="24"/>
        </w:rPr>
      </w:pPr>
      <w:r w:rsidRPr="00193DA6">
        <w:rPr>
          <w:rFonts w:ascii="Book Antiqua" w:hAnsi="Book Antiqua"/>
          <w:sz w:val="24"/>
          <w:szCs w:val="24"/>
        </w:rPr>
        <w:t xml:space="preserve">Por ejemplo, en ocasiones se utilizan los aparatos de escaneo y cámaras de micro video que se colocan en las </w:t>
      </w:r>
      <w:r w:rsidR="004005F0" w:rsidRPr="00193DA6">
        <w:rPr>
          <w:rFonts w:ascii="Book Antiqua" w:hAnsi="Book Antiqua"/>
          <w:sz w:val="24"/>
          <w:szCs w:val="24"/>
        </w:rPr>
        <w:t xml:space="preserve">ATM </w:t>
      </w:r>
      <w:r w:rsidRPr="00193DA6">
        <w:rPr>
          <w:rFonts w:ascii="Book Antiqua" w:hAnsi="Book Antiqua"/>
          <w:sz w:val="24"/>
          <w:szCs w:val="24"/>
        </w:rPr>
        <w:t xml:space="preserve">o en las bombas de gasolina para leer y obtener no solo la </w:t>
      </w:r>
      <w:r w:rsidRPr="00193DA6">
        <w:rPr>
          <w:rFonts w:ascii="Book Antiqua" w:hAnsi="Book Antiqua"/>
          <w:sz w:val="24"/>
          <w:szCs w:val="24"/>
        </w:rPr>
        <w:lastRenderedPageBreak/>
        <w:t>información de la banda magnética</w:t>
      </w:r>
      <w:r w:rsidR="009658F0">
        <w:rPr>
          <w:rFonts w:ascii="Book Antiqua" w:hAnsi="Book Antiqua"/>
          <w:sz w:val="24"/>
          <w:szCs w:val="24"/>
        </w:rPr>
        <w:t>,</w:t>
      </w:r>
      <w:r w:rsidRPr="00193DA6">
        <w:rPr>
          <w:rFonts w:ascii="Book Antiqua" w:hAnsi="Book Antiqua"/>
          <w:sz w:val="24"/>
          <w:szCs w:val="24"/>
        </w:rPr>
        <w:t xml:space="preserve"> sino el número</w:t>
      </w:r>
      <w:r w:rsidR="009658F0">
        <w:rPr>
          <w:rFonts w:ascii="Book Antiqua" w:hAnsi="Book Antiqua"/>
          <w:sz w:val="24"/>
          <w:szCs w:val="24"/>
        </w:rPr>
        <w:t xml:space="preserve"> de</w:t>
      </w:r>
      <w:r w:rsidRPr="00193DA6">
        <w:rPr>
          <w:rFonts w:ascii="Book Antiqua" w:hAnsi="Book Antiqua"/>
          <w:sz w:val="24"/>
          <w:szCs w:val="24"/>
        </w:rPr>
        <w:t xml:space="preserve"> identificación (conocido como “PIN </w:t>
      </w:r>
      <w:proofErr w:type="spellStart"/>
      <w:r w:rsidRPr="00193DA6">
        <w:rPr>
          <w:rFonts w:ascii="Book Antiqua" w:hAnsi="Book Antiqua"/>
          <w:sz w:val="24"/>
          <w:szCs w:val="24"/>
        </w:rPr>
        <w:t>number</w:t>
      </w:r>
      <w:proofErr w:type="spellEnd"/>
      <w:r w:rsidRPr="00193DA6">
        <w:rPr>
          <w:rFonts w:ascii="Book Antiqua" w:hAnsi="Book Antiqua"/>
          <w:sz w:val="24"/>
          <w:szCs w:val="24"/>
        </w:rPr>
        <w:t xml:space="preserve">”). </w:t>
      </w:r>
      <w:r w:rsidR="00193DA6" w:rsidRPr="00193DA6">
        <w:rPr>
          <w:rFonts w:ascii="Book Antiqua" w:hAnsi="Book Antiqua"/>
          <w:sz w:val="24"/>
          <w:szCs w:val="24"/>
        </w:rPr>
        <w:t xml:space="preserve"> </w:t>
      </w:r>
    </w:p>
    <w:p w14:paraId="525CEE79" w14:textId="77777777" w:rsidR="00193DA6" w:rsidRPr="00193DA6" w:rsidRDefault="0027182A" w:rsidP="00F82FC2">
      <w:pPr>
        <w:spacing w:before="120" w:after="120" w:line="360" w:lineRule="auto"/>
        <w:ind w:firstLine="360"/>
        <w:rPr>
          <w:rFonts w:ascii="Book Antiqua" w:hAnsi="Book Antiqua"/>
          <w:sz w:val="24"/>
          <w:szCs w:val="24"/>
        </w:rPr>
      </w:pPr>
      <w:r w:rsidRPr="00193DA6">
        <w:rPr>
          <w:rFonts w:ascii="Book Antiqua" w:hAnsi="Book Antiqua"/>
          <w:sz w:val="24"/>
          <w:szCs w:val="24"/>
        </w:rPr>
        <w:t xml:space="preserve">Algunas de estas transacciones fraudulentas presentan una variación en el nombre del tarjetahabiente, el cual ha sido alterado para que tanto en la banda magnética, como en el plástico coincidan. Típicamente, este tipo de actividad criminal comienza a través de la participación de un empleado deshonesto de un lugar comercial legítimo. Según se sabe, este empleado adquiere la posesión de la tarjeta de la víctima, cuando la misma se dispone a pagar por algún servicio recibido. Es en ese momento que el empleado aprovecha y pasa la tarjeta por un aparato electrónico que se le conoce como “aparato de escaneo”, el cual copia la información que contiene dicha tarjeta. </w:t>
      </w:r>
    </w:p>
    <w:p w14:paraId="5235788A" w14:textId="77777777" w:rsidR="00193DA6" w:rsidRPr="00193DA6" w:rsidRDefault="0027182A" w:rsidP="00F82FC2">
      <w:pPr>
        <w:spacing w:before="120" w:after="120" w:line="360" w:lineRule="auto"/>
        <w:ind w:firstLine="360"/>
        <w:rPr>
          <w:rFonts w:ascii="Book Antiqua" w:hAnsi="Book Antiqua"/>
          <w:sz w:val="24"/>
          <w:szCs w:val="24"/>
        </w:rPr>
      </w:pPr>
      <w:r w:rsidRPr="00193DA6">
        <w:rPr>
          <w:rFonts w:ascii="Book Antiqua" w:hAnsi="Book Antiqua"/>
          <w:sz w:val="24"/>
          <w:szCs w:val="24"/>
        </w:rPr>
        <w:t>Este dispositivo puede ser tan pequeño, que se puede esconder en la palma de la mano con facilidad y puede tener una gran capacidad de almacenamiento, hay por ejemplo uno con capacidad de un (1) gigabyte puede almacenar la información de hasta dos mil cuarenta y ocho (2,048) tarjetas. Los escenarios más comunes donde puede ocurrir este tipo de actividad son restaurantes y los conocidos “pubs”, debido a que el delincuente puede tener la posesión de la tarjeta</w:t>
      </w:r>
      <w:r w:rsidR="00CB2AE8" w:rsidRPr="00193DA6">
        <w:rPr>
          <w:rFonts w:ascii="Book Antiqua" w:hAnsi="Book Antiqua"/>
          <w:sz w:val="24"/>
          <w:szCs w:val="24"/>
        </w:rPr>
        <w:t xml:space="preserve"> fuera</w:t>
      </w:r>
      <w:r w:rsidRPr="00193DA6">
        <w:rPr>
          <w:rFonts w:ascii="Book Antiqua" w:hAnsi="Book Antiqua"/>
          <w:sz w:val="24"/>
          <w:szCs w:val="24"/>
        </w:rPr>
        <w:t xml:space="preserve"> de la vista</w:t>
      </w:r>
      <w:r w:rsidR="00CB2AE8" w:rsidRPr="00193DA6">
        <w:rPr>
          <w:rFonts w:ascii="Book Antiqua" w:hAnsi="Book Antiqua"/>
          <w:sz w:val="24"/>
          <w:szCs w:val="24"/>
        </w:rPr>
        <w:t xml:space="preserve"> del</w:t>
      </w:r>
      <w:r w:rsidRPr="00193DA6">
        <w:rPr>
          <w:rFonts w:ascii="Book Antiqua" w:hAnsi="Book Antiqua"/>
          <w:sz w:val="24"/>
          <w:szCs w:val="24"/>
        </w:rPr>
        <w:t xml:space="preserve"> tarjetahabiente, el tiempo suficiente para copiarla.</w:t>
      </w:r>
    </w:p>
    <w:p w14:paraId="685E2524" w14:textId="77777777" w:rsidR="00193DA6" w:rsidRPr="00714E65" w:rsidRDefault="00FC5025" w:rsidP="00F82FC2">
      <w:pPr>
        <w:spacing w:before="120" w:after="120" w:line="360" w:lineRule="auto"/>
        <w:ind w:firstLine="360"/>
        <w:rPr>
          <w:rFonts w:ascii="Book Antiqua" w:hAnsi="Book Antiqua"/>
          <w:sz w:val="24"/>
          <w:szCs w:val="24"/>
        </w:rPr>
      </w:pPr>
      <w:r w:rsidRPr="00193DA6">
        <w:rPr>
          <w:rFonts w:ascii="Book Antiqua" w:hAnsi="Book Antiqua"/>
          <w:sz w:val="24"/>
          <w:szCs w:val="24"/>
        </w:rPr>
        <w:t>Las instituciones financieras que emiten tarjetas de crédito o débito experimentan, al menos, tres tipos de p</w:t>
      </w:r>
      <w:r w:rsidR="009658F0">
        <w:rPr>
          <w:rFonts w:ascii="Book Antiqua" w:hAnsi="Book Antiqua"/>
          <w:sz w:val="24"/>
          <w:szCs w:val="24"/>
        </w:rPr>
        <w:t>é</w:t>
      </w:r>
      <w:r w:rsidRPr="00193DA6">
        <w:rPr>
          <w:rFonts w:ascii="Book Antiqua" w:hAnsi="Book Antiqua"/>
          <w:sz w:val="24"/>
          <w:szCs w:val="24"/>
        </w:rPr>
        <w:t>rdidas: (1)</w:t>
      </w:r>
      <w:r w:rsidRPr="00193DA6">
        <w:rPr>
          <w:rFonts w:ascii="Book Antiqua" w:hAnsi="Book Antiqua"/>
          <w:sz w:val="24"/>
          <w:szCs w:val="24"/>
        </w:rPr>
        <w:tab/>
        <w:t xml:space="preserve"> los costos asociados a la reemisión de las nuevas tarjetas; (2) los costos relacionados al monitoreo de las cuentas sujetas al fraude; y (3) las pérdidas directas ocasionadas por el fraude.</w:t>
      </w:r>
      <w:r w:rsidR="000F6A09" w:rsidRPr="00193DA6">
        <w:rPr>
          <w:rFonts w:ascii="Book Antiqua" w:hAnsi="Book Antiqua"/>
          <w:sz w:val="24"/>
          <w:szCs w:val="24"/>
        </w:rPr>
        <w:t xml:space="preserve"> Asimismo, esto conlleva un severo impacto para el cliente de la institución financiera, a saber: (1) Cada transacción tiene que ser evaluada para examinar la posibilidad de una falsificación, por lo tanto muchas de las transacciones grandes son rechazadas o referid</w:t>
      </w:r>
      <w:r w:rsidR="000F6A09" w:rsidRPr="00714E65">
        <w:rPr>
          <w:rFonts w:ascii="Book Antiqua" w:hAnsi="Book Antiqua"/>
          <w:sz w:val="24"/>
          <w:szCs w:val="24"/>
        </w:rPr>
        <w:t xml:space="preserve">as como consecuencia de esta evaluación, lo que afecta el servicio al cliente; (2) Las tarjetas de crédito tienen que ser sustituidas para los clientes, si se detecta un fraude, lo que tiene un impacto adverso para este; (3) Cientos de clientes son objeto de bloqueo en sus cuentas  por  sospecha  de  fraude; y (4) la </w:t>
      </w:r>
      <w:r w:rsidR="000F6A09" w:rsidRPr="00714E65">
        <w:rPr>
          <w:rFonts w:ascii="Book Antiqua" w:hAnsi="Book Antiqua"/>
          <w:sz w:val="24"/>
          <w:szCs w:val="24"/>
        </w:rPr>
        <w:lastRenderedPageBreak/>
        <w:t xml:space="preserve">impunidad, si no es atacada severamente en  el  esquema de fraude, es lo peor que puede pasar, ya que genera mucha más actividad organizada de fraude. </w:t>
      </w:r>
    </w:p>
    <w:p w14:paraId="7EC3BC34" w14:textId="12E19549" w:rsidR="00193DA6" w:rsidRPr="00714E65" w:rsidRDefault="00FC5025" w:rsidP="00F82FC2">
      <w:pPr>
        <w:spacing w:before="120" w:after="120" w:line="360" w:lineRule="auto"/>
        <w:ind w:firstLine="360"/>
        <w:rPr>
          <w:rFonts w:ascii="Book Antiqua" w:hAnsi="Book Antiqua"/>
          <w:sz w:val="24"/>
          <w:szCs w:val="24"/>
        </w:rPr>
      </w:pPr>
      <w:r w:rsidRPr="00714E65">
        <w:rPr>
          <w:rFonts w:ascii="Book Antiqua" w:hAnsi="Book Antiqua"/>
          <w:sz w:val="24"/>
          <w:szCs w:val="24"/>
        </w:rPr>
        <w:t xml:space="preserve">En atención a las consecuencias de este tipo de conducta delictiva, tanto a nivel federal </w:t>
      </w:r>
      <w:r w:rsidRPr="00714B0C">
        <w:rPr>
          <w:rFonts w:ascii="Book Antiqua" w:hAnsi="Book Antiqua"/>
          <w:strike/>
          <w:sz w:val="24"/>
          <w:szCs w:val="24"/>
        </w:rPr>
        <w:t>coma</w:t>
      </w:r>
      <w:r w:rsidRPr="00714E65">
        <w:rPr>
          <w:rFonts w:ascii="Book Antiqua" w:hAnsi="Book Antiqua"/>
          <w:sz w:val="24"/>
          <w:szCs w:val="24"/>
        </w:rPr>
        <w:t xml:space="preserve"> </w:t>
      </w:r>
      <w:r w:rsidR="00714B0C">
        <w:rPr>
          <w:rFonts w:ascii="Book Antiqua" w:hAnsi="Book Antiqua"/>
          <w:i/>
          <w:iCs/>
          <w:sz w:val="24"/>
          <w:szCs w:val="24"/>
          <w:u w:val="single"/>
        </w:rPr>
        <w:t>como</w:t>
      </w:r>
      <w:r w:rsidR="00714B0C" w:rsidRPr="00714B0C">
        <w:rPr>
          <w:rFonts w:ascii="Book Antiqua" w:hAnsi="Book Antiqua"/>
          <w:sz w:val="24"/>
          <w:szCs w:val="24"/>
        </w:rPr>
        <w:t xml:space="preserve"> </w:t>
      </w:r>
      <w:r w:rsidRPr="00714E65">
        <w:rPr>
          <w:rFonts w:ascii="Book Antiqua" w:hAnsi="Book Antiqua"/>
          <w:sz w:val="24"/>
          <w:szCs w:val="24"/>
        </w:rPr>
        <w:t xml:space="preserve">local, se han aprobado diversas medidas dirigidas a prevenirla y encausarla. Desde el año 2001, sobre una treintena de jurisdicciones estatales de los Estados Unidos de América han aprobado legislación dirigida a tipificar esta conducta. </w:t>
      </w:r>
    </w:p>
    <w:p w14:paraId="361806D6" w14:textId="77777777" w:rsidR="00193DA6" w:rsidRPr="00714E65" w:rsidRDefault="00FC5025" w:rsidP="00F82FC2">
      <w:pPr>
        <w:spacing w:before="120" w:after="120" w:line="360" w:lineRule="auto"/>
        <w:ind w:firstLine="360"/>
        <w:rPr>
          <w:rFonts w:ascii="Book Antiqua" w:hAnsi="Book Antiqua"/>
          <w:sz w:val="24"/>
          <w:szCs w:val="24"/>
        </w:rPr>
      </w:pPr>
      <w:r w:rsidRPr="00714E65">
        <w:rPr>
          <w:rFonts w:ascii="Book Antiqua" w:hAnsi="Book Antiqua"/>
          <w:sz w:val="24"/>
          <w:szCs w:val="24"/>
        </w:rPr>
        <w:t xml:space="preserve">Respecto a Puerto Rico, el Código Penal indica que será sancionada con pena de reclusión por un término fijo de ocho (8) años, toda persona que, con el propósito de defraudar a otra, utilice un aparato de escaneo para acceder, leer, obtener, memorizar o almacenar, temporera o permanentemente, información codificada o contenida en la cinta magnética de una tarjeta de crédito o débito o de cualquier otra índole sin la autorización de su legítimo dueño o usuario.  </w:t>
      </w:r>
    </w:p>
    <w:p w14:paraId="52CB019A" w14:textId="77777777" w:rsidR="00193DA6" w:rsidRPr="00714E65" w:rsidRDefault="00FC5025" w:rsidP="00F82FC2">
      <w:pPr>
        <w:spacing w:before="120" w:after="120" w:line="360" w:lineRule="auto"/>
        <w:ind w:firstLine="360"/>
        <w:rPr>
          <w:rFonts w:ascii="Book Antiqua" w:hAnsi="Book Antiqua"/>
          <w:sz w:val="24"/>
          <w:szCs w:val="24"/>
        </w:rPr>
      </w:pPr>
      <w:r w:rsidRPr="00714E65">
        <w:rPr>
          <w:rFonts w:ascii="Book Antiqua" w:hAnsi="Book Antiqua"/>
          <w:sz w:val="24"/>
          <w:szCs w:val="24"/>
        </w:rPr>
        <w:t xml:space="preserve">Igualmente, es sancionada con pena de reclusión por un término fijo de ocho (8) años, toda persona que, con el propósito de defraudar a otra, utilice un codificador para colocar información codificada en la cinta o banda magnética de una tarjeta de crédito o débito, en la cinta o banda magnética de otra tarjeta o en cualquier otro medio electrónico que permita que ocurra una transacción sin el permiso del usuario autorizado de la tarjeta de crédito o débito de la cual se obtuvo la información codificada.  </w:t>
      </w:r>
    </w:p>
    <w:p w14:paraId="5109642F" w14:textId="77777777" w:rsidR="00193DA6" w:rsidRPr="00714E65" w:rsidRDefault="00FC5025" w:rsidP="00F82FC2">
      <w:pPr>
        <w:spacing w:before="120" w:after="120" w:line="360" w:lineRule="auto"/>
        <w:ind w:firstLine="360"/>
        <w:rPr>
          <w:rFonts w:ascii="Book Antiqua" w:hAnsi="Book Antiqua"/>
          <w:sz w:val="24"/>
          <w:szCs w:val="24"/>
        </w:rPr>
      </w:pPr>
      <w:r w:rsidRPr="00714E65">
        <w:rPr>
          <w:rFonts w:ascii="Book Antiqua" w:hAnsi="Book Antiqua"/>
          <w:sz w:val="24"/>
          <w:szCs w:val="24"/>
        </w:rPr>
        <w:t>Sin embargo,</w:t>
      </w:r>
      <w:r w:rsidR="000F6A09" w:rsidRPr="00714E65">
        <w:rPr>
          <w:rFonts w:ascii="Book Antiqua" w:hAnsi="Book Antiqua"/>
          <w:sz w:val="24"/>
          <w:szCs w:val="24"/>
        </w:rPr>
        <w:t xml:space="preserve"> en tiempos recientes, hemos visto c</w:t>
      </w:r>
      <w:r w:rsidR="009658F0">
        <w:rPr>
          <w:rFonts w:ascii="Book Antiqua" w:hAnsi="Book Antiqua"/>
          <w:sz w:val="24"/>
          <w:szCs w:val="24"/>
        </w:rPr>
        <w:t>ó</w:t>
      </w:r>
      <w:r w:rsidR="000F6A09" w:rsidRPr="00714E65">
        <w:rPr>
          <w:rFonts w:ascii="Book Antiqua" w:hAnsi="Book Antiqua"/>
          <w:sz w:val="24"/>
          <w:szCs w:val="24"/>
        </w:rPr>
        <w:t>mo los medios de comunicación</w:t>
      </w:r>
      <w:r w:rsidR="00D20661" w:rsidRPr="00714E65">
        <w:rPr>
          <w:rFonts w:ascii="Book Antiqua" w:hAnsi="Book Antiqua"/>
          <w:sz w:val="24"/>
          <w:szCs w:val="24"/>
        </w:rPr>
        <w:t xml:space="preserve"> han dado cuenta de que la Policía de Puerto Rico investiga diversas querellas de fraude radicadas por varias víctimas de este acto. De hecho, personal de la División de Robos a Bancos ha indicado que, conforme a sus investigaciones preliminares, se entiende que al parecer los sujetos son integrantes de una organización del estado de la Florida. </w:t>
      </w:r>
    </w:p>
    <w:p w14:paraId="705546D9" w14:textId="77777777" w:rsidR="00193DA6" w:rsidRPr="00714E65" w:rsidRDefault="00D20661" w:rsidP="00F82FC2">
      <w:pPr>
        <w:spacing w:before="120" w:after="120" w:line="360" w:lineRule="auto"/>
        <w:ind w:firstLine="360"/>
        <w:rPr>
          <w:rFonts w:ascii="Book Antiqua" w:hAnsi="Book Antiqua"/>
          <w:sz w:val="24"/>
          <w:szCs w:val="24"/>
        </w:rPr>
      </w:pPr>
      <w:r w:rsidRPr="00714E65">
        <w:rPr>
          <w:rFonts w:ascii="Book Antiqua" w:hAnsi="Book Antiqua"/>
          <w:sz w:val="24"/>
          <w:szCs w:val="24"/>
        </w:rPr>
        <w:t xml:space="preserve">En </w:t>
      </w:r>
      <w:r w:rsidR="00274FE1" w:rsidRPr="00714E65">
        <w:rPr>
          <w:rFonts w:ascii="Book Antiqua" w:hAnsi="Book Antiqua"/>
          <w:sz w:val="24"/>
          <w:szCs w:val="24"/>
        </w:rPr>
        <w:t>los pasados meses</w:t>
      </w:r>
      <w:r w:rsidRPr="00714E65">
        <w:rPr>
          <w:rFonts w:ascii="Book Antiqua" w:hAnsi="Book Antiqua"/>
          <w:sz w:val="24"/>
          <w:szCs w:val="24"/>
        </w:rPr>
        <w:t>, se han recibido varias querellas relacionadas a este tipo de delitos. Estas personas llegan a un comercio, entretienen a la cajera en lo que el otro monta el artefacto en el terminal del comerciante. Existen hasta varios videos que así lo evidencian.</w:t>
      </w:r>
    </w:p>
    <w:p w14:paraId="128BE2A1" w14:textId="02F29BBC" w:rsidR="00E556F8" w:rsidRPr="00714E65" w:rsidRDefault="0027182A" w:rsidP="00F82FC2">
      <w:pPr>
        <w:spacing w:before="120" w:after="120" w:line="360" w:lineRule="auto"/>
        <w:ind w:firstLine="360"/>
        <w:rPr>
          <w:rFonts w:ascii="Book Antiqua" w:hAnsi="Book Antiqua"/>
          <w:sz w:val="24"/>
          <w:szCs w:val="24"/>
        </w:rPr>
      </w:pPr>
      <w:r w:rsidRPr="00C0169C">
        <w:rPr>
          <w:rFonts w:ascii="Book Antiqua" w:hAnsi="Book Antiqua"/>
          <w:strike/>
          <w:sz w:val="24"/>
          <w:szCs w:val="24"/>
        </w:rPr>
        <w:lastRenderedPageBreak/>
        <w:t xml:space="preserve">Ciertamente, es nuestra contención que, </w:t>
      </w:r>
      <w:proofErr w:type="gramStart"/>
      <w:r w:rsidRPr="00C0169C">
        <w:rPr>
          <w:rFonts w:ascii="Book Antiqua" w:hAnsi="Book Antiqua"/>
          <w:strike/>
          <w:sz w:val="24"/>
          <w:szCs w:val="24"/>
        </w:rPr>
        <w:t>aunque</w:t>
      </w:r>
      <w:proofErr w:type="gramEnd"/>
      <w:r w:rsidRPr="00714E65">
        <w:rPr>
          <w:rFonts w:ascii="Book Antiqua" w:hAnsi="Book Antiqua"/>
          <w:sz w:val="24"/>
          <w:szCs w:val="24"/>
        </w:rPr>
        <w:t xml:space="preserve"> </w:t>
      </w:r>
      <w:proofErr w:type="spellStart"/>
      <w:r w:rsidR="00C0169C">
        <w:rPr>
          <w:rFonts w:ascii="Book Antiqua" w:hAnsi="Book Antiqua"/>
          <w:i/>
          <w:iCs/>
          <w:sz w:val="24"/>
          <w:szCs w:val="24"/>
          <w:u w:val="single"/>
        </w:rPr>
        <w:t>Aunque</w:t>
      </w:r>
      <w:proofErr w:type="spellEnd"/>
      <w:r w:rsidR="00C0169C" w:rsidRPr="00C0169C">
        <w:rPr>
          <w:rFonts w:ascii="Book Antiqua" w:hAnsi="Book Antiqua"/>
          <w:sz w:val="24"/>
          <w:szCs w:val="24"/>
        </w:rPr>
        <w:t xml:space="preserve"> </w:t>
      </w:r>
      <w:r w:rsidRPr="00714E65">
        <w:rPr>
          <w:rFonts w:ascii="Book Antiqua" w:hAnsi="Book Antiqua"/>
          <w:sz w:val="24"/>
          <w:szCs w:val="24"/>
        </w:rPr>
        <w:t xml:space="preserve">en el presente el robo de información de tarjetas de crédito </w:t>
      </w:r>
      <w:r w:rsidRPr="0024255E">
        <w:rPr>
          <w:rFonts w:ascii="Book Antiqua" w:hAnsi="Book Antiqua"/>
          <w:strike/>
          <w:sz w:val="24"/>
          <w:szCs w:val="24"/>
        </w:rPr>
        <w:t>o de tarjetas de</w:t>
      </w:r>
      <w:r w:rsidR="0024255E" w:rsidRPr="0024255E">
        <w:rPr>
          <w:rFonts w:ascii="Book Antiqua" w:hAnsi="Book Antiqua"/>
          <w:sz w:val="24"/>
          <w:szCs w:val="24"/>
        </w:rPr>
        <w:t xml:space="preserve"> </w:t>
      </w:r>
      <w:r w:rsidR="0024255E">
        <w:rPr>
          <w:rFonts w:ascii="Book Antiqua" w:hAnsi="Book Antiqua"/>
          <w:i/>
          <w:iCs/>
          <w:sz w:val="24"/>
          <w:szCs w:val="24"/>
          <w:u w:val="single"/>
        </w:rPr>
        <w:t>y</w:t>
      </w:r>
      <w:r w:rsidRPr="00714E65">
        <w:rPr>
          <w:rFonts w:ascii="Book Antiqua" w:hAnsi="Book Antiqua"/>
          <w:sz w:val="24"/>
          <w:szCs w:val="24"/>
        </w:rPr>
        <w:t xml:space="preserve"> débito está tipificado en el Código Penal, entendemos que podría tener un efecto disuasivo mayor si para dicha conducta se establecen penas más severas.</w:t>
      </w:r>
      <w:r w:rsidR="000F6A09" w:rsidRPr="00714E65">
        <w:rPr>
          <w:rFonts w:ascii="Book Antiqua" w:hAnsi="Book Antiqua"/>
          <w:sz w:val="24"/>
          <w:szCs w:val="24"/>
        </w:rPr>
        <w:t xml:space="preserve"> </w:t>
      </w:r>
      <w:r w:rsidRPr="00714E65">
        <w:rPr>
          <w:rFonts w:ascii="Book Antiqua" w:hAnsi="Book Antiqua"/>
          <w:sz w:val="24"/>
          <w:szCs w:val="24"/>
        </w:rPr>
        <w:t xml:space="preserve">A tales efectos, se propone enmendar los </w:t>
      </w:r>
      <w:r w:rsidR="009658F0" w:rsidRPr="00C06AD9">
        <w:rPr>
          <w:rFonts w:ascii="Book Antiqua" w:hAnsi="Book Antiqua"/>
          <w:strike/>
          <w:sz w:val="24"/>
          <w:szCs w:val="24"/>
        </w:rPr>
        <w:t>A</w:t>
      </w:r>
      <w:r w:rsidRPr="00C06AD9">
        <w:rPr>
          <w:rFonts w:ascii="Book Antiqua" w:hAnsi="Book Antiqua"/>
          <w:strike/>
          <w:sz w:val="24"/>
          <w:szCs w:val="24"/>
        </w:rPr>
        <w:t>rtículos</w:t>
      </w:r>
      <w:r w:rsidRPr="00714E65">
        <w:rPr>
          <w:rFonts w:ascii="Book Antiqua" w:hAnsi="Book Antiqua"/>
          <w:sz w:val="24"/>
          <w:szCs w:val="24"/>
        </w:rPr>
        <w:t xml:space="preserve"> </w:t>
      </w:r>
      <w:proofErr w:type="spellStart"/>
      <w:r w:rsidR="00C06AD9">
        <w:rPr>
          <w:rFonts w:ascii="Book Antiqua" w:hAnsi="Book Antiqua"/>
          <w:i/>
          <w:iCs/>
          <w:sz w:val="24"/>
          <w:szCs w:val="24"/>
          <w:u w:val="single"/>
        </w:rPr>
        <w:t>artículos</w:t>
      </w:r>
      <w:proofErr w:type="spellEnd"/>
      <w:r w:rsidR="00C06AD9">
        <w:rPr>
          <w:rFonts w:ascii="Book Antiqua" w:hAnsi="Book Antiqua"/>
          <w:i/>
          <w:iCs/>
          <w:sz w:val="24"/>
          <w:szCs w:val="24"/>
          <w:u w:val="single"/>
        </w:rPr>
        <w:t xml:space="preserve"> </w:t>
      </w:r>
      <w:r w:rsidRPr="00714E65">
        <w:rPr>
          <w:rFonts w:ascii="Book Antiqua" w:hAnsi="Book Antiqua"/>
          <w:sz w:val="24"/>
          <w:szCs w:val="24"/>
        </w:rPr>
        <w:t xml:space="preserve">221, 228 y 229 de la Ley 146-2012, según enmendada, </w:t>
      </w:r>
      <w:r w:rsidRPr="001E7BDE">
        <w:rPr>
          <w:rFonts w:ascii="Book Antiqua" w:hAnsi="Book Antiqua"/>
          <w:strike/>
          <w:sz w:val="24"/>
          <w:szCs w:val="24"/>
        </w:rPr>
        <w:t>conocida como el “Código Penal de Puerto Rico”,</w:t>
      </w:r>
      <w:r w:rsidRPr="00714E65">
        <w:rPr>
          <w:rFonts w:ascii="Book Antiqua" w:hAnsi="Book Antiqua"/>
          <w:sz w:val="24"/>
          <w:szCs w:val="24"/>
        </w:rPr>
        <w:t xml:space="preserve"> a los fines de aumentar de ocho (8) a quince (15) años, la pena por la comisión de ciertos delitos contra la seguridad en las transacciones comerciales.</w:t>
      </w:r>
      <w:r w:rsidR="000F6A09" w:rsidRPr="00714E65">
        <w:rPr>
          <w:rFonts w:ascii="Book Antiqua" w:hAnsi="Book Antiqua"/>
          <w:sz w:val="24"/>
          <w:szCs w:val="24"/>
        </w:rPr>
        <w:t xml:space="preserve">  </w:t>
      </w:r>
      <w:r w:rsidR="00FC5025" w:rsidRPr="00714E65">
        <w:rPr>
          <w:rFonts w:ascii="Book Antiqua" w:hAnsi="Book Antiqua"/>
          <w:sz w:val="24"/>
          <w:szCs w:val="24"/>
        </w:rPr>
        <w:t xml:space="preserve"> </w:t>
      </w:r>
      <w:bookmarkEnd w:id="1"/>
    </w:p>
    <w:p w14:paraId="1B81EE44" w14:textId="77777777" w:rsidR="00603740" w:rsidRPr="00714E65" w:rsidRDefault="00517134" w:rsidP="00D91F00">
      <w:pPr>
        <w:spacing w:line="480" w:lineRule="auto"/>
        <w:rPr>
          <w:rFonts w:ascii="Book Antiqua" w:eastAsia="Times New Roman" w:hAnsi="Book Antiqua"/>
          <w:b/>
          <w:bCs/>
          <w:sz w:val="24"/>
          <w:szCs w:val="24"/>
        </w:rPr>
        <w:sectPr w:rsidR="00603740" w:rsidRPr="00714E65" w:rsidSect="00455175">
          <w:headerReference w:type="default" r:id="rId11"/>
          <w:headerReference w:type="first" r:id="rId12"/>
          <w:pgSz w:w="12240" w:h="15840" w:code="1"/>
          <w:pgMar w:top="1440" w:right="1440" w:bottom="1440" w:left="1440" w:header="576" w:footer="720" w:gutter="0"/>
          <w:cols w:space="720"/>
          <w:titlePg/>
          <w:docGrid w:linePitch="360"/>
        </w:sectPr>
      </w:pPr>
      <w:r w:rsidRPr="00714E65">
        <w:rPr>
          <w:rFonts w:ascii="Book Antiqua" w:hAnsi="Book Antiqua"/>
          <w:b/>
          <w:bCs/>
          <w:sz w:val="24"/>
          <w:szCs w:val="24"/>
          <w:lang w:val="es-CR"/>
        </w:rPr>
        <w:t>DECR</w:t>
      </w:r>
      <w:r w:rsidR="00A80B49" w:rsidRPr="00714E65">
        <w:rPr>
          <w:rFonts w:ascii="Book Antiqua" w:hAnsi="Book Antiqua"/>
          <w:b/>
          <w:bCs/>
          <w:sz w:val="24"/>
          <w:szCs w:val="24"/>
          <w:lang w:val="es-CR"/>
        </w:rPr>
        <w:t>É</w:t>
      </w:r>
      <w:r w:rsidRPr="00714E65">
        <w:rPr>
          <w:rFonts w:ascii="Book Antiqua" w:hAnsi="Book Antiqua"/>
          <w:b/>
          <w:bCs/>
          <w:sz w:val="24"/>
          <w:szCs w:val="24"/>
          <w:lang w:val="es-CR"/>
        </w:rPr>
        <w:t>TASE POR LA ASAMBLEA LEGISLATIVA DE PUERTO RICO:</w:t>
      </w:r>
      <w:r w:rsidR="00E55A17" w:rsidRPr="00714E65">
        <w:rPr>
          <w:rFonts w:ascii="Book Antiqua" w:eastAsia="Times New Roman" w:hAnsi="Book Antiqua"/>
          <w:b/>
          <w:bCs/>
          <w:sz w:val="24"/>
          <w:szCs w:val="24"/>
        </w:rPr>
        <w:t> </w:t>
      </w:r>
      <w:r w:rsidR="00D91F00" w:rsidRPr="00714E65">
        <w:rPr>
          <w:rFonts w:ascii="Book Antiqua" w:eastAsia="Times New Roman" w:hAnsi="Book Antiqua"/>
          <w:b/>
          <w:bCs/>
          <w:sz w:val="24"/>
          <w:szCs w:val="24"/>
        </w:rPr>
        <w:tab/>
      </w:r>
    </w:p>
    <w:p w14:paraId="629E6DE2" w14:textId="40CF8A88" w:rsidR="00193DA6" w:rsidRPr="00714E65" w:rsidRDefault="00E556F8" w:rsidP="00F82FC2">
      <w:pPr>
        <w:spacing w:line="504" w:lineRule="auto"/>
        <w:ind w:firstLine="360"/>
        <w:rPr>
          <w:rFonts w:ascii="Book Antiqua" w:hAnsi="Book Antiqua"/>
          <w:sz w:val="24"/>
          <w:szCs w:val="24"/>
        </w:rPr>
      </w:pPr>
      <w:r w:rsidRPr="00714E65">
        <w:rPr>
          <w:rFonts w:ascii="Book Antiqua" w:hAnsi="Book Antiqua"/>
          <w:sz w:val="24"/>
          <w:szCs w:val="24"/>
          <w:lang w:val="es-ES_tradnl"/>
        </w:rPr>
        <w:t xml:space="preserve">Sección </w:t>
      </w:r>
      <w:r w:rsidR="00103C5B" w:rsidRPr="00714E65">
        <w:rPr>
          <w:rFonts w:ascii="Book Antiqua" w:hAnsi="Book Antiqua"/>
          <w:sz w:val="24"/>
          <w:szCs w:val="24"/>
          <w:lang w:val="es-ES_tradnl"/>
        </w:rPr>
        <w:t>1.-</w:t>
      </w:r>
      <w:r w:rsidR="00B73623" w:rsidRPr="00714E65">
        <w:rPr>
          <w:rFonts w:ascii="Book Antiqua" w:hAnsi="Book Antiqua"/>
          <w:sz w:val="24"/>
          <w:szCs w:val="24"/>
          <w:lang w:val="es-ES_tradnl"/>
        </w:rPr>
        <w:t xml:space="preserve"> </w:t>
      </w:r>
      <w:r w:rsidR="00103C5B" w:rsidRPr="00714E65">
        <w:rPr>
          <w:rFonts w:ascii="Book Antiqua" w:hAnsi="Book Antiqua"/>
          <w:sz w:val="24"/>
          <w:szCs w:val="24"/>
        </w:rPr>
        <w:t xml:space="preserve">Se </w:t>
      </w:r>
      <w:r w:rsidR="00550960" w:rsidRPr="00714E65">
        <w:rPr>
          <w:rFonts w:ascii="Book Antiqua" w:hAnsi="Book Antiqua"/>
          <w:sz w:val="24"/>
          <w:szCs w:val="24"/>
        </w:rPr>
        <w:t xml:space="preserve">enmienda el </w:t>
      </w:r>
      <w:r w:rsidR="00550960" w:rsidRPr="00A36051">
        <w:rPr>
          <w:rFonts w:ascii="Book Antiqua" w:hAnsi="Book Antiqua"/>
          <w:strike/>
          <w:sz w:val="24"/>
          <w:szCs w:val="24"/>
        </w:rPr>
        <w:t>Artículo</w:t>
      </w:r>
      <w:r w:rsidR="00550960" w:rsidRPr="00714E65">
        <w:rPr>
          <w:rFonts w:ascii="Book Antiqua" w:hAnsi="Book Antiqua"/>
          <w:sz w:val="24"/>
          <w:szCs w:val="24"/>
        </w:rPr>
        <w:t xml:space="preserve"> </w:t>
      </w:r>
      <w:proofErr w:type="spellStart"/>
      <w:r w:rsidR="00A36051">
        <w:rPr>
          <w:rFonts w:ascii="Book Antiqua" w:hAnsi="Book Antiqua"/>
          <w:i/>
          <w:iCs/>
          <w:sz w:val="24"/>
          <w:szCs w:val="24"/>
          <w:u w:val="single"/>
        </w:rPr>
        <w:t>artículo</w:t>
      </w:r>
      <w:proofErr w:type="spellEnd"/>
      <w:r w:rsidR="00A36051" w:rsidRPr="00A36051">
        <w:rPr>
          <w:rFonts w:ascii="Book Antiqua" w:hAnsi="Book Antiqua"/>
          <w:sz w:val="24"/>
          <w:szCs w:val="24"/>
        </w:rPr>
        <w:t xml:space="preserve"> </w:t>
      </w:r>
      <w:r w:rsidRPr="00714E65">
        <w:rPr>
          <w:rFonts w:ascii="Book Antiqua" w:hAnsi="Book Antiqua"/>
          <w:sz w:val="24"/>
          <w:szCs w:val="24"/>
        </w:rPr>
        <w:t>221</w:t>
      </w:r>
      <w:r w:rsidR="00550960" w:rsidRPr="00714E65">
        <w:rPr>
          <w:rFonts w:ascii="Book Antiqua" w:hAnsi="Book Antiqua"/>
          <w:sz w:val="24"/>
          <w:szCs w:val="24"/>
        </w:rPr>
        <w:t xml:space="preserve"> de la Ley 146-2012, según enmendada, </w:t>
      </w:r>
      <w:r w:rsidR="00DE1DB1" w:rsidRPr="00DE0970">
        <w:rPr>
          <w:rFonts w:ascii="Book Antiqua" w:hAnsi="Book Antiqua"/>
          <w:strike/>
          <w:sz w:val="24"/>
          <w:szCs w:val="24"/>
          <w:lang w:val="es-ES_tradnl"/>
        </w:rPr>
        <w:t>conocida como el “Código Penal de Puerto Rico”,</w:t>
      </w:r>
      <w:r w:rsidR="00DE1DB1" w:rsidRPr="00714E65">
        <w:rPr>
          <w:rFonts w:ascii="Book Antiqua" w:hAnsi="Book Antiqua"/>
          <w:sz w:val="24"/>
          <w:szCs w:val="24"/>
          <w:lang w:val="es-ES_tradnl"/>
        </w:rPr>
        <w:t xml:space="preserve"> </w:t>
      </w:r>
      <w:r w:rsidR="00550960" w:rsidRPr="00714E65">
        <w:rPr>
          <w:rFonts w:ascii="Book Antiqua" w:hAnsi="Book Antiqua"/>
          <w:sz w:val="24"/>
          <w:szCs w:val="24"/>
        </w:rPr>
        <w:t>para que se lea como sigue:</w:t>
      </w:r>
      <w:r w:rsidR="00193DA6" w:rsidRPr="00714E65">
        <w:rPr>
          <w:rFonts w:ascii="Book Antiqua" w:hAnsi="Book Antiqua"/>
          <w:sz w:val="24"/>
          <w:szCs w:val="24"/>
        </w:rPr>
        <w:t xml:space="preserve"> </w:t>
      </w:r>
    </w:p>
    <w:p w14:paraId="72EA665E" w14:textId="77777777" w:rsidR="00193DA6" w:rsidRPr="00714E65" w:rsidRDefault="00E556F8" w:rsidP="00F82FC2">
      <w:pPr>
        <w:spacing w:line="504" w:lineRule="auto"/>
        <w:ind w:firstLine="360"/>
        <w:rPr>
          <w:rFonts w:ascii="Book Antiqua" w:hAnsi="Book Antiqua"/>
          <w:sz w:val="24"/>
          <w:szCs w:val="24"/>
        </w:rPr>
      </w:pPr>
      <w:r w:rsidRPr="00714E65">
        <w:rPr>
          <w:rFonts w:ascii="Book Antiqua" w:hAnsi="Book Antiqua"/>
          <w:sz w:val="24"/>
          <w:szCs w:val="24"/>
        </w:rPr>
        <w:t>“Artículo 221.-</w:t>
      </w:r>
      <w:r w:rsidR="00F82FC2">
        <w:rPr>
          <w:rFonts w:ascii="Book Antiqua" w:hAnsi="Book Antiqua"/>
          <w:sz w:val="24"/>
          <w:szCs w:val="24"/>
        </w:rPr>
        <w:t xml:space="preserve"> </w:t>
      </w:r>
      <w:r w:rsidRPr="00714E65">
        <w:rPr>
          <w:rFonts w:ascii="Book Antiqua" w:hAnsi="Book Antiqua"/>
          <w:sz w:val="24"/>
          <w:szCs w:val="24"/>
        </w:rPr>
        <w:t xml:space="preserve">Lavado de dinero. </w:t>
      </w:r>
    </w:p>
    <w:p w14:paraId="25661A3D" w14:textId="77777777" w:rsidR="00193DA6" w:rsidRPr="00714E65" w:rsidRDefault="00E556F8" w:rsidP="00F82FC2">
      <w:pPr>
        <w:spacing w:line="504" w:lineRule="auto"/>
        <w:ind w:firstLine="360"/>
        <w:rPr>
          <w:rFonts w:ascii="Book Antiqua" w:hAnsi="Book Antiqua"/>
          <w:sz w:val="24"/>
          <w:szCs w:val="24"/>
        </w:rPr>
      </w:pPr>
      <w:r w:rsidRPr="00714E65">
        <w:rPr>
          <w:rFonts w:ascii="Book Antiqua" w:hAnsi="Book Antiqua"/>
          <w:sz w:val="24"/>
          <w:szCs w:val="24"/>
        </w:rPr>
        <w:t xml:space="preserve">Será sancionada con pena de reclusión por un término fijo de quince (15) años toda persona que lleve a cabo cualquiera de los siguientes actos: </w:t>
      </w:r>
    </w:p>
    <w:p w14:paraId="590953D3" w14:textId="77777777" w:rsidR="00193DA6" w:rsidRPr="00714E65" w:rsidRDefault="00E556F8" w:rsidP="00F82FC2">
      <w:pPr>
        <w:spacing w:line="504" w:lineRule="auto"/>
        <w:ind w:firstLine="360"/>
        <w:rPr>
          <w:rFonts w:ascii="Book Antiqua" w:hAnsi="Book Antiqua"/>
          <w:sz w:val="24"/>
          <w:szCs w:val="24"/>
        </w:rPr>
      </w:pPr>
      <w:r w:rsidRPr="00714E65">
        <w:rPr>
          <w:rFonts w:ascii="Book Antiqua" w:hAnsi="Book Antiqua"/>
          <w:sz w:val="24"/>
          <w:szCs w:val="24"/>
        </w:rPr>
        <w:t>…”</w:t>
      </w:r>
    </w:p>
    <w:p w14:paraId="55E1B24C" w14:textId="2077EBDD" w:rsidR="00193DA6" w:rsidRPr="00714E65" w:rsidRDefault="00100C68" w:rsidP="00F82FC2">
      <w:pPr>
        <w:spacing w:line="504" w:lineRule="auto"/>
        <w:ind w:firstLine="360"/>
        <w:rPr>
          <w:rFonts w:ascii="Book Antiqua" w:hAnsi="Book Antiqua"/>
          <w:sz w:val="24"/>
          <w:szCs w:val="24"/>
        </w:rPr>
      </w:pPr>
      <w:r w:rsidRPr="00714E65">
        <w:rPr>
          <w:rFonts w:ascii="Book Antiqua" w:hAnsi="Book Antiqua"/>
          <w:sz w:val="24"/>
          <w:szCs w:val="24"/>
        </w:rPr>
        <w:t>Sección 2.-</w:t>
      </w:r>
      <w:r w:rsidR="00B73623" w:rsidRPr="00714E65">
        <w:rPr>
          <w:rFonts w:ascii="Book Antiqua" w:hAnsi="Book Antiqua"/>
          <w:sz w:val="24"/>
          <w:szCs w:val="24"/>
        </w:rPr>
        <w:t xml:space="preserve"> </w:t>
      </w:r>
      <w:r w:rsidR="00E556F8" w:rsidRPr="00714E65">
        <w:rPr>
          <w:rFonts w:ascii="Book Antiqua" w:hAnsi="Book Antiqua"/>
          <w:sz w:val="24"/>
          <w:szCs w:val="24"/>
        </w:rPr>
        <w:t xml:space="preserve">Se enmienda el </w:t>
      </w:r>
      <w:r w:rsidR="00E556F8" w:rsidRPr="00A36051">
        <w:rPr>
          <w:rFonts w:ascii="Book Antiqua" w:hAnsi="Book Antiqua"/>
          <w:strike/>
          <w:sz w:val="24"/>
          <w:szCs w:val="24"/>
        </w:rPr>
        <w:t>Artículo</w:t>
      </w:r>
      <w:r w:rsidR="00E556F8" w:rsidRPr="00714E65">
        <w:rPr>
          <w:rFonts w:ascii="Book Antiqua" w:hAnsi="Book Antiqua"/>
          <w:sz w:val="24"/>
          <w:szCs w:val="24"/>
        </w:rPr>
        <w:t xml:space="preserve"> </w:t>
      </w:r>
      <w:proofErr w:type="spellStart"/>
      <w:r w:rsidR="00A36051">
        <w:rPr>
          <w:rFonts w:ascii="Book Antiqua" w:hAnsi="Book Antiqua"/>
          <w:i/>
          <w:iCs/>
          <w:sz w:val="24"/>
          <w:szCs w:val="24"/>
          <w:u w:val="single"/>
        </w:rPr>
        <w:t>artículo</w:t>
      </w:r>
      <w:proofErr w:type="spellEnd"/>
      <w:r w:rsidR="00A36051" w:rsidRPr="00A36051">
        <w:rPr>
          <w:rFonts w:ascii="Book Antiqua" w:hAnsi="Book Antiqua"/>
          <w:sz w:val="24"/>
          <w:szCs w:val="24"/>
        </w:rPr>
        <w:t xml:space="preserve"> </w:t>
      </w:r>
      <w:r w:rsidR="00E556F8" w:rsidRPr="00714E65">
        <w:rPr>
          <w:rFonts w:ascii="Book Antiqua" w:hAnsi="Book Antiqua"/>
          <w:sz w:val="24"/>
          <w:szCs w:val="24"/>
        </w:rPr>
        <w:t xml:space="preserve">228 de la Ley 146-2012, según enmendada, </w:t>
      </w:r>
      <w:r w:rsidR="00DE1DB1" w:rsidRPr="00DE0970">
        <w:rPr>
          <w:rFonts w:ascii="Book Antiqua" w:hAnsi="Book Antiqua"/>
          <w:strike/>
          <w:sz w:val="24"/>
          <w:szCs w:val="24"/>
          <w:lang w:val="es-ES_tradnl"/>
        </w:rPr>
        <w:t>conocida como el “Código Penal de Puerto Rico”,</w:t>
      </w:r>
      <w:r w:rsidR="00DE1DB1" w:rsidRPr="00714E65">
        <w:rPr>
          <w:rFonts w:ascii="Book Antiqua" w:hAnsi="Book Antiqua"/>
          <w:sz w:val="24"/>
          <w:szCs w:val="24"/>
          <w:lang w:val="es-ES_tradnl"/>
        </w:rPr>
        <w:t xml:space="preserve"> </w:t>
      </w:r>
      <w:r w:rsidR="00E556F8" w:rsidRPr="00714E65">
        <w:rPr>
          <w:rFonts w:ascii="Book Antiqua" w:hAnsi="Book Antiqua"/>
          <w:sz w:val="24"/>
          <w:szCs w:val="24"/>
        </w:rPr>
        <w:t>para que se lea como sigue:</w:t>
      </w:r>
    </w:p>
    <w:p w14:paraId="4E81F5FC" w14:textId="77777777" w:rsidR="00193DA6" w:rsidRPr="00714E65" w:rsidRDefault="00100C68" w:rsidP="00F82FC2">
      <w:pPr>
        <w:spacing w:line="504" w:lineRule="auto"/>
        <w:ind w:firstLine="360"/>
        <w:rPr>
          <w:rFonts w:ascii="Book Antiqua" w:hAnsi="Book Antiqua"/>
          <w:sz w:val="24"/>
          <w:szCs w:val="24"/>
        </w:rPr>
      </w:pPr>
      <w:r w:rsidRPr="00714E65">
        <w:rPr>
          <w:rFonts w:ascii="Book Antiqua" w:hAnsi="Book Antiqua"/>
          <w:sz w:val="24"/>
          <w:szCs w:val="24"/>
        </w:rPr>
        <w:t>“Artículo 228.-</w:t>
      </w:r>
      <w:r w:rsidR="00F82FC2">
        <w:rPr>
          <w:rFonts w:ascii="Book Antiqua" w:hAnsi="Book Antiqua"/>
          <w:sz w:val="24"/>
          <w:szCs w:val="24"/>
        </w:rPr>
        <w:t xml:space="preserve"> </w:t>
      </w:r>
      <w:r w:rsidR="00E556F8" w:rsidRPr="00714E65">
        <w:rPr>
          <w:rFonts w:ascii="Book Antiqua" w:hAnsi="Book Antiqua"/>
          <w:sz w:val="24"/>
          <w:szCs w:val="24"/>
        </w:rPr>
        <w:t>Utilización o posesión ilegal de tarjetas de crédito y tarjetas de débito.</w:t>
      </w:r>
    </w:p>
    <w:p w14:paraId="6AC69F5C" w14:textId="77777777" w:rsidR="008948FD" w:rsidRDefault="00544B08" w:rsidP="00F82FC2">
      <w:pPr>
        <w:spacing w:line="504" w:lineRule="auto"/>
        <w:ind w:firstLine="360"/>
        <w:rPr>
          <w:rFonts w:ascii="Book Antiqua" w:hAnsi="Book Antiqua"/>
          <w:sz w:val="24"/>
          <w:szCs w:val="24"/>
        </w:rPr>
      </w:pPr>
      <w:r w:rsidRPr="00714E65">
        <w:rPr>
          <w:rFonts w:ascii="Book Antiqua" w:hAnsi="Book Antiqua"/>
          <w:sz w:val="24"/>
          <w:szCs w:val="24"/>
        </w:rPr>
        <w:t>Toda persona que tenga en su posesión una tarjeta con banda electrónica a sabiendas que la misma fue falsificada, incurrirá en delito menos grave.</w:t>
      </w:r>
    </w:p>
    <w:p w14:paraId="60DC6BF4" w14:textId="77777777" w:rsidR="00193DA6" w:rsidRPr="00714E65" w:rsidRDefault="00714E65" w:rsidP="00F82FC2">
      <w:pPr>
        <w:spacing w:line="504" w:lineRule="auto"/>
        <w:ind w:firstLine="360"/>
        <w:rPr>
          <w:rFonts w:ascii="Book Antiqua" w:hAnsi="Book Antiqua"/>
          <w:sz w:val="24"/>
          <w:szCs w:val="24"/>
        </w:rPr>
      </w:pPr>
      <w:r w:rsidRPr="00714E65">
        <w:rPr>
          <w:rFonts w:ascii="Book Antiqua" w:hAnsi="Book Antiqua"/>
          <w:sz w:val="24"/>
          <w:szCs w:val="24"/>
        </w:rPr>
        <w:t xml:space="preserve"> </w:t>
      </w:r>
      <w:r w:rsidR="00E556F8" w:rsidRPr="00714E65">
        <w:rPr>
          <w:rFonts w:ascii="Book Antiqua" w:hAnsi="Book Antiqua"/>
          <w:sz w:val="24"/>
          <w:szCs w:val="24"/>
        </w:rPr>
        <w:t xml:space="preserve">Será sancionada con pena de reclusión por un término fijo de quince (15) años, toda persona que con el propósito de defraudar a otra o para obtener bienes y servicios que legítimamente no le corresponden, utilice una tarjeta de crédito o una tarjeta de débito, a sabiendas de que la tarjeta es hurtada o falsificada, la tarjeta ha sido revocada o cancelada, </w:t>
      </w:r>
      <w:r w:rsidR="00E556F8" w:rsidRPr="00714E65">
        <w:rPr>
          <w:rFonts w:ascii="Book Antiqua" w:hAnsi="Book Antiqua"/>
          <w:sz w:val="24"/>
          <w:szCs w:val="24"/>
        </w:rPr>
        <w:lastRenderedPageBreak/>
        <w:t>o el uso de la tarjeta de crédito o débito no está autorizado por cualquier razón. Si la persona convicta es una persona jurídica será sancionada con pena de multa hasta treinta mil dólares ($30,000).</w:t>
      </w:r>
    </w:p>
    <w:p w14:paraId="03266043" w14:textId="77777777" w:rsidR="00193DA6" w:rsidRPr="00714E65" w:rsidRDefault="00E556F8" w:rsidP="00F82FC2">
      <w:pPr>
        <w:spacing w:line="504" w:lineRule="auto"/>
        <w:ind w:firstLine="360"/>
        <w:rPr>
          <w:rFonts w:ascii="Book Antiqua" w:hAnsi="Book Antiqua"/>
          <w:sz w:val="24"/>
          <w:szCs w:val="24"/>
        </w:rPr>
      </w:pPr>
      <w:r w:rsidRPr="00714E65">
        <w:rPr>
          <w:rFonts w:ascii="Book Antiqua" w:hAnsi="Book Antiqua"/>
          <w:sz w:val="24"/>
          <w:szCs w:val="24"/>
        </w:rPr>
        <w:t>…”</w:t>
      </w:r>
    </w:p>
    <w:p w14:paraId="72479E0A" w14:textId="4BAEE0CE" w:rsidR="00193DA6" w:rsidRPr="00714E65" w:rsidRDefault="00E556F8" w:rsidP="00F82FC2">
      <w:pPr>
        <w:spacing w:line="504" w:lineRule="auto"/>
        <w:ind w:firstLine="360"/>
        <w:rPr>
          <w:rFonts w:ascii="Book Antiqua" w:hAnsi="Book Antiqua"/>
          <w:sz w:val="24"/>
          <w:szCs w:val="24"/>
        </w:rPr>
      </w:pPr>
      <w:r w:rsidRPr="00714E65">
        <w:rPr>
          <w:rFonts w:ascii="Book Antiqua" w:hAnsi="Book Antiqua"/>
          <w:sz w:val="24"/>
          <w:szCs w:val="24"/>
        </w:rPr>
        <w:t>Sección 3.</w:t>
      </w:r>
      <w:r w:rsidR="00100C68" w:rsidRPr="00714E65">
        <w:rPr>
          <w:rFonts w:ascii="Book Antiqua" w:hAnsi="Book Antiqua"/>
          <w:sz w:val="24"/>
          <w:szCs w:val="24"/>
        </w:rPr>
        <w:t>-</w:t>
      </w:r>
      <w:r w:rsidR="00B73623" w:rsidRPr="00714E65">
        <w:rPr>
          <w:rFonts w:ascii="Book Antiqua" w:hAnsi="Book Antiqua"/>
          <w:sz w:val="24"/>
          <w:szCs w:val="24"/>
        </w:rPr>
        <w:t xml:space="preserve"> </w:t>
      </w:r>
      <w:r w:rsidRPr="00714E65">
        <w:rPr>
          <w:rFonts w:ascii="Book Antiqua" w:hAnsi="Book Antiqua"/>
          <w:sz w:val="24"/>
          <w:szCs w:val="24"/>
        </w:rPr>
        <w:t xml:space="preserve">Se enmienda el </w:t>
      </w:r>
      <w:r w:rsidRPr="00A5456F">
        <w:rPr>
          <w:rFonts w:ascii="Book Antiqua" w:hAnsi="Book Antiqua"/>
          <w:strike/>
          <w:sz w:val="24"/>
          <w:szCs w:val="24"/>
        </w:rPr>
        <w:t>Artículo</w:t>
      </w:r>
      <w:r w:rsidRPr="00714E65">
        <w:rPr>
          <w:rFonts w:ascii="Book Antiqua" w:hAnsi="Book Antiqua"/>
          <w:sz w:val="24"/>
          <w:szCs w:val="24"/>
        </w:rPr>
        <w:t xml:space="preserve"> </w:t>
      </w:r>
      <w:proofErr w:type="spellStart"/>
      <w:r w:rsidR="00A5456F">
        <w:rPr>
          <w:rFonts w:ascii="Book Antiqua" w:hAnsi="Book Antiqua"/>
          <w:i/>
          <w:iCs/>
          <w:sz w:val="24"/>
          <w:szCs w:val="24"/>
          <w:u w:val="single"/>
        </w:rPr>
        <w:t>artículo</w:t>
      </w:r>
      <w:proofErr w:type="spellEnd"/>
      <w:r w:rsidR="00A5456F" w:rsidRPr="00A5456F">
        <w:rPr>
          <w:rFonts w:ascii="Book Antiqua" w:hAnsi="Book Antiqua"/>
          <w:sz w:val="24"/>
          <w:szCs w:val="24"/>
        </w:rPr>
        <w:t xml:space="preserve"> </w:t>
      </w:r>
      <w:r w:rsidRPr="00714E65">
        <w:rPr>
          <w:rFonts w:ascii="Book Antiqua" w:hAnsi="Book Antiqua"/>
          <w:sz w:val="24"/>
          <w:szCs w:val="24"/>
        </w:rPr>
        <w:t xml:space="preserve">229 de la Ley 146-2012, según enmendada, </w:t>
      </w:r>
      <w:r w:rsidR="00DE1DB1" w:rsidRPr="00DE0970">
        <w:rPr>
          <w:rFonts w:ascii="Book Antiqua" w:hAnsi="Book Antiqua"/>
          <w:strike/>
          <w:sz w:val="24"/>
          <w:szCs w:val="24"/>
          <w:lang w:val="es-ES_tradnl"/>
        </w:rPr>
        <w:t>conocida como el “Código Penal de Puerto Rico”,</w:t>
      </w:r>
      <w:r w:rsidR="00DE1DB1" w:rsidRPr="00714E65">
        <w:rPr>
          <w:rFonts w:ascii="Book Antiqua" w:hAnsi="Book Antiqua"/>
          <w:sz w:val="24"/>
          <w:szCs w:val="24"/>
          <w:lang w:val="es-ES_tradnl"/>
        </w:rPr>
        <w:t xml:space="preserve"> </w:t>
      </w:r>
      <w:r w:rsidRPr="00714E65">
        <w:rPr>
          <w:rFonts w:ascii="Book Antiqua" w:hAnsi="Book Antiqua"/>
          <w:sz w:val="24"/>
          <w:szCs w:val="24"/>
        </w:rPr>
        <w:t>para que se lea como sigue:</w:t>
      </w:r>
    </w:p>
    <w:p w14:paraId="4086CC36" w14:textId="77777777" w:rsidR="00193DA6" w:rsidRPr="00714E65" w:rsidRDefault="00E556F8" w:rsidP="00F82FC2">
      <w:pPr>
        <w:spacing w:line="504" w:lineRule="auto"/>
        <w:ind w:firstLine="360"/>
        <w:rPr>
          <w:rFonts w:ascii="Book Antiqua" w:hAnsi="Book Antiqua"/>
          <w:sz w:val="24"/>
          <w:szCs w:val="24"/>
        </w:rPr>
      </w:pPr>
      <w:r w:rsidRPr="00714E65">
        <w:rPr>
          <w:rFonts w:ascii="Book Antiqua" w:hAnsi="Book Antiqua"/>
          <w:sz w:val="24"/>
          <w:szCs w:val="24"/>
        </w:rPr>
        <w:t>“Artículo 229.- Utilización de aparatos de escaneo</w:t>
      </w:r>
      <w:r w:rsidR="004005F0" w:rsidRPr="00714E65">
        <w:rPr>
          <w:rFonts w:ascii="Book Antiqua" w:hAnsi="Book Antiqua"/>
          <w:sz w:val="24"/>
          <w:szCs w:val="24"/>
        </w:rPr>
        <w:t>, lectores</w:t>
      </w:r>
      <w:r w:rsidRPr="00714E65">
        <w:rPr>
          <w:rFonts w:ascii="Book Antiqua" w:hAnsi="Book Antiqua"/>
          <w:sz w:val="24"/>
          <w:szCs w:val="24"/>
        </w:rPr>
        <w:t xml:space="preserve"> o codificadores. </w:t>
      </w:r>
      <w:bookmarkStart w:id="3" w:name="_Hlk7534024"/>
    </w:p>
    <w:p w14:paraId="0E5517A6" w14:textId="77777777" w:rsidR="00193DA6" w:rsidRPr="00714E65" w:rsidRDefault="00E556F8" w:rsidP="00F82FC2">
      <w:pPr>
        <w:spacing w:line="504" w:lineRule="auto"/>
        <w:ind w:firstLine="360"/>
        <w:rPr>
          <w:rFonts w:ascii="Book Antiqua" w:hAnsi="Book Antiqua"/>
          <w:sz w:val="24"/>
          <w:szCs w:val="24"/>
        </w:rPr>
      </w:pPr>
      <w:r w:rsidRPr="00714E65">
        <w:rPr>
          <w:rFonts w:ascii="Book Antiqua" w:hAnsi="Book Antiqua"/>
          <w:sz w:val="24"/>
          <w:szCs w:val="24"/>
        </w:rPr>
        <w:t>Será sancionada con pena de reclusión por un término fijo de quince (15) años, toda persona que, con el propósito de defraudar a otra, utilice un</w:t>
      </w:r>
      <w:r w:rsidR="004005F0" w:rsidRPr="00714E65">
        <w:rPr>
          <w:rFonts w:ascii="Book Antiqua" w:hAnsi="Book Antiqua"/>
          <w:sz w:val="24"/>
          <w:szCs w:val="24"/>
        </w:rPr>
        <w:t xml:space="preserve"> lector de tarjetas,</w:t>
      </w:r>
      <w:r w:rsidRPr="00714E65">
        <w:rPr>
          <w:rFonts w:ascii="Book Antiqua" w:hAnsi="Book Antiqua"/>
          <w:sz w:val="24"/>
          <w:szCs w:val="24"/>
        </w:rPr>
        <w:t xml:space="preserve"> aparato de escaneo</w:t>
      </w:r>
      <w:r w:rsidR="004005F0" w:rsidRPr="00714E65">
        <w:rPr>
          <w:rFonts w:ascii="Book Antiqua" w:hAnsi="Book Antiqua"/>
          <w:sz w:val="24"/>
          <w:szCs w:val="24"/>
        </w:rPr>
        <w:t xml:space="preserve"> o codificadores</w:t>
      </w:r>
      <w:r w:rsidRPr="00714E65">
        <w:rPr>
          <w:rFonts w:ascii="Book Antiqua" w:hAnsi="Book Antiqua"/>
          <w:sz w:val="24"/>
          <w:szCs w:val="24"/>
        </w:rPr>
        <w:t xml:space="preserve"> para acceder, leer, obtener, memorizar o almacenar, temporera o permanentemente, información codificada o contenida en la cinta magnética de una tarjeta de crédito o débito o de cualquier otra índole</w:t>
      </w:r>
      <w:r w:rsidR="004005F0" w:rsidRPr="00714E65">
        <w:rPr>
          <w:rFonts w:ascii="Book Antiqua" w:hAnsi="Book Antiqua"/>
          <w:sz w:val="24"/>
          <w:szCs w:val="24"/>
        </w:rPr>
        <w:t xml:space="preserve">, o información almacenada de cualquier otra forma en tales tarjetas, </w:t>
      </w:r>
      <w:r w:rsidRPr="00714E65">
        <w:rPr>
          <w:rFonts w:ascii="Book Antiqua" w:hAnsi="Book Antiqua"/>
          <w:sz w:val="24"/>
          <w:szCs w:val="24"/>
        </w:rPr>
        <w:t xml:space="preserve">sin la autorización de su legítimo dueño o usuario.  </w:t>
      </w:r>
    </w:p>
    <w:p w14:paraId="71790196" w14:textId="77777777" w:rsidR="00193DA6" w:rsidRPr="00714E65" w:rsidRDefault="00E556F8" w:rsidP="00F82FC2">
      <w:pPr>
        <w:spacing w:line="504" w:lineRule="auto"/>
        <w:ind w:firstLine="360"/>
        <w:rPr>
          <w:rFonts w:ascii="Book Antiqua" w:hAnsi="Book Antiqua"/>
          <w:sz w:val="24"/>
          <w:szCs w:val="24"/>
        </w:rPr>
      </w:pPr>
      <w:r w:rsidRPr="00714E65">
        <w:rPr>
          <w:rFonts w:ascii="Book Antiqua" w:hAnsi="Book Antiqua"/>
          <w:sz w:val="24"/>
          <w:szCs w:val="24"/>
        </w:rPr>
        <w:t xml:space="preserve">Será sancionada con pena de reclusión por un término fijo de quince (15) años, toda persona que, con el propósito de defraudar a otra, utilice un </w:t>
      </w:r>
      <w:r w:rsidR="004005F0" w:rsidRPr="00714E65">
        <w:rPr>
          <w:rFonts w:ascii="Book Antiqua" w:hAnsi="Book Antiqua"/>
          <w:sz w:val="24"/>
          <w:szCs w:val="24"/>
        </w:rPr>
        <w:t xml:space="preserve">lector de tarjetas, aparato de escaneo o un </w:t>
      </w:r>
      <w:r w:rsidRPr="00714E65">
        <w:rPr>
          <w:rFonts w:ascii="Book Antiqua" w:hAnsi="Book Antiqua"/>
          <w:sz w:val="24"/>
          <w:szCs w:val="24"/>
        </w:rPr>
        <w:t xml:space="preserve">codificador para colocar información codificada en la cinta o banda magnética de una tarjeta de crédito o débito, en la cinta o banda magnética de otra tarjeta o en cualquier otro medio electrónico que permita que ocurra una transacción sin el permiso del usuario autorizado de la tarjeta de crédito o débito de la cual se obtuvo la información codificada.    </w:t>
      </w:r>
      <w:bookmarkEnd w:id="3"/>
    </w:p>
    <w:p w14:paraId="4A3EBFDE" w14:textId="77777777" w:rsidR="00193DA6" w:rsidRPr="00714E65" w:rsidRDefault="00E556F8" w:rsidP="00F82FC2">
      <w:pPr>
        <w:spacing w:line="504" w:lineRule="auto"/>
        <w:ind w:firstLine="360"/>
        <w:rPr>
          <w:rFonts w:ascii="Book Antiqua" w:hAnsi="Book Antiqua"/>
          <w:sz w:val="24"/>
          <w:szCs w:val="24"/>
        </w:rPr>
      </w:pPr>
      <w:r w:rsidRPr="00714E65">
        <w:rPr>
          <w:rFonts w:ascii="Book Antiqua" w:hAnsi="Book Antiqua"/>
          <w:sz w:val="24"/>
          <w:szCs w:val="24"/>
        </w:rPr>
        <w:t>…”</w:t>
      </w:r>
    </w:p>
    <w:p w14:paraId="64538289" w14:textId="31F617CE" w:rsidR="00103C5B" w:rsidRDefault="00E556F8" w:rsidP="00F82FC2">
      <w:pPr>
        <w:spacing w:line="504" w:lineRule="auto"/>
        <w:ind w:firstLine="360"/>
        <w:rPr>
          <w:rFonts w:ascii="Book Antiqua" w:hAnsi="Book Antiqua"/>
          <w:sz w:val="24"/>
          <w:szCs w:val="24"/>
          <w:lang w:val="es-ES_tradnl"/>
        </w:rPr>
      </w:pPr>
      <w:r w:rsidRPr="00714E65">
        <w:rPr>
          <w:rFonts w:ascii="Book Antiqua" w:hAnsi="Book Antiqua"/>
          <w:sz w:val="24"/>
          <w:szCs w:val="24"/>
        </w:rPr>
        <w:lastRenderedPageBreak/>
        <w:t>Sección 4.-</w:t>
      </w:r>
      <w:r w:rsidR="00B73623" w:rsidRPr="00714E65">
        <w:rPr>
          <w:rFonts w:ascii="Book Antiqua" w:hAnsi="Book Antiqua"/>
          <w:sz w:val="24"/>
          <w:szCs w:val="24"/>
        </w:rPr>
        <w:t xml:space="preserve"> </w:t>
      </w:r>
      <w:r w:rsidR="00103C5B" w:rsidRPr="00714E65">
        <w:rPr>
          <w:rFonts w:ascii="Book Antiqua" w:hAnsi="Book Antiqua"/>
          <w:sz w:val="24"/>
          <w:szCs w:val="24"/>
          <w:lang w:val="es-ES_tradnl"/>
        </w:rPr>
        <w:t xml:space="preserve">Esta </w:t>
      </w:r>
      <w:r w:rsidR="00103C5B" w:rsidRPr="00A5456F">
        <w:rPr>
          <w:rFonts w:ascii="Book Antiqua" w:hAnsi="Book Antiqua"/>
          <w:strike/>
          <w:sz w:val="24"/>
          <w:szCs w:val="24"/>
          <w:lang w:val="es-ES_tradnl"/>
        </w:rPr>
        <w:t>Ley</w:t>
      </w:r>
      <w:r w:rsidR="00103C5B" w:rsidRPr="00714E65">
        <w:rPr>
          <w:rFonts w:ascii="Book Antiqua" w:hAnsi="Book Antiqua"/>
          <w:sz w:val="24"/>
          <w:szCs w:val="24"/>
          <w:lang w:val="es-ES_tradnl"/>
        </w:rPr>
        <w:t xml:space="preserve"> </w:t>
      </w:r>
      <w:proofErr w:type="spellStart"/>
      <w:r w:rsidR="00A5456F">
        <w:rPr>
          <w:rFonts w:ascii="Book Antiqua" w:hAnsi="Book Antiqua"/>
          <w:i/>
          <w:iCs/>
          <w:sz w:val="24"/>
          <w:szCs w:val="24"/>
          <w:u w:val="single"/>
          <w:lang w:val="es-ES_tradnl"/>
        </w:rPr>
        <w:t>ley</w:t>
      </w:r>
      <w:proofErr w:type="spellEnd"/>
      <w:r w:rsidR="00A5456F" w:rsidRPr="00A5456F">
        <w:rPr>
          <w:rFonts w:ascii="Book Antiqua" w:hAnsi="Book Antiqua"/>
          <w:sz w:val="24"/>
          <w:szCs w:val="24"/>
          <w:lang w:val="es-ES_tradnl"/>
        </w:rPr>
        <w:t xml:space="preserve"> </w:t>
      </w:r>
      <w:r w:rsidR="00103C5B" w:rsidRPr="00714E65">
        <w:rPr>
          <w:rFonts w:ascii="Book Antiqua" w:hAnsi="Book Antiqua"/>
          <w:sz w:val="24"/>
          <w:szCs w:val="24"/>
          <w:lang w:val="es-ES_tradnl"/>
        </w:rPr>
        <w:t>comenzará a regir inmediatamente después de su aprobación.</w:t>
      </w:r>
    </w:p>
    <w:p w14:paraId="72C3A845" w14:textId="77777777" w:rsidR="002B5F3A" w:rsidRDefault="002B5F3A" w:rsidP="002B5F3A">
      <w:pPr>
        <w:suppressLineNumbers/>
        <w:spacing w:line="504" w:lineRule="auto"/>
        <w:ind w:firstLine="360"/>
        <w:rPr>
          <w:rFonts w:ascii="Book Antiqua" w:hAnsi="Book Antiqua"/>
          <w:sz w:val="24"/>
          <w:szCs w:val="24"/>
          <w:lang w:val="es-ES_tradnl"/>
        </w:rPr>
      </w:pPr>
    </w:p>
    <w:sectPr w:rsidR="002B5F3A"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D093C" w14:textId="77777777" w:rsidR="009C4742" w:rsidRDefault="009C4742" w:rsidP="00732205">
      <w:r>
        <w:separator/>
      </w:r>
    </w:p>
  </w:endnote>
  <w:endnote w:type="continuationSeparator" w:id="0">
    <w:p w14:paraId="790B87DA" w14:textId="77777777" w:rsidR="009C4742" w:rsidRDefault="009C4742"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9A9FE" w14:textId="77777777" w:rsidR="009C4742" w:rsidRDefault="009C4742" w:rsidP="00732205">
      <w:r>
        <w:separator/>
      </w:r>
    </w:p>
  </w:footnote>
  <w:footnote w:type="continuationSeparator" w:id="0">
    <w:p w14:paraId="79FCF837" w14:textId="77777777" w:rsidR="009C4742" w:rsidRDefault="009C4742"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229DD"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277A" w14:textId="77777777" w:rsidR="00714E65" w:rsidRDefault="00714E65" w:rsidP="00714E65">
    <w:pPr>
      <w:keepNext/>
      <w:widowControl w:val="0"/>
      <w:suppressLineNumbers/>
      <w:tabs>
        <w:tab w:val="center" w:pos="4320"/>
        <w:tab w:val="right" w:pos="8640"/>
      </w:tabs>
      <w:autoSpaceDE w:val="0"/>
      <w:autoSpaceDN w:val="0"/>
      <w:adjustRightInd w:val="0"/>
      <w:jc w:val="center"/>
      <w:rPr>
        <w:rFonts w:ascii="Book Antiqua" w:hAnsi="Book Antiqua"/>
        <w:b/>
        <w:sz w:val="24"/>
        <w:szCs w:val="20"/>
      </w:rPr>
    </w:pPr>
    <w:bookmarkStart w:id="2" w:name="_Hlk36034857"/>
    <w:r>
      <w:rPr>
        <w:rFonts w:ascii="Book Antiqua" w:eastAsia="MS Mincho" w:hAnsi="Book Antiqua"/>
        <w:b/>
        <w:lang w:val="es-PR"/>
      </w:rPr>
      <w:t>TEXTO APROBADO EN VOTACIÓN FINAL POR EL SENADO</w:t>
    </w:r>
  </w:p>
  <w:p w14:paraId="412E5D9B" w14:textId="77777777" w:rsidR="00714E65" w:rsidRDefault="00714E65" w:rsidP="00714E65">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lang w:val="en-US"/>
      </w:rPr>
    </w:pPr>
    <w:r>
      <w:rPr>
        <w:rFonts w:ascii="Book Antiqua" w:eastAsia="MS Mincho" w:hAnsi="Book Antiqua"/>
        <w:b/>
      </w:rPr>
      <w:t>(9 DE OCTUBRE DE 2025)</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6639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C6032"/>
    <w:multiLevelType w:val="hybridMultilevel"/>
    <w:tmpl w:val="912CB290"/>
    <w:lvl w:ilvl="0" w:tplc="04325CA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9FC2BD8"/>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5"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8"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0"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2"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E06A56"/>
    <w:multiLevelType w:val="hybridMultilevel"/>
    <w:tmpl w:val="5AECA386"/>
    <w:lvl w:ilvl="0" w:tplc="5C34B864">
      <w:start w:val="1"/>
      <w:numFmt w:val="lowerLetter"/>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8"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2"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B74AC7"/>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5"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6"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2"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377363093">
    <w:abstractNumId w:val="27"/>
  </w:num>
  <w:num w:numId="2" w16cid:durableId="1856377971">
    <w:abstractNumId w:val="28"/>
  </w:num>
  <w:num w:numId="3" w16cid:durableId="885799798">
    <w:abstractNumId w:val="15"/>
  </w:num>
  <w:num w:numId="4" w16cid:durableId="1465082442">
    <w:abstractNumId w:val="2"/>
  </w:num>
  <w:num w:numId="5" w16cid:durableId="1925143876">
    <w:abstractNumId w:val="13"/>
  </w:num>
  <w:num w:numId="6" w16cid:durableId="1356342907">
    <w:abstractNumId w:val="18"/>
  </w:num>
  <w:num w:numId="7" w16cid:durableId="2002081656">
    <w:abstractNumId w:val="23"/>
  </w:num>
  <w:num w:numId="8" w16cid:durableId="1607077260">
    <w:abstractNumId w:val="21"/>
  </w:num>
  <w:num w:numId="9" w16cid:durableId="1668438929">
    <w:abstractNumId w:val="29"/>
  </w:num>
  <w:num w:numId="10" w16cid:durableId="482821399">
    <w:abstractNumId w:val="10"/>
  </w:num>
  <w:num w:numId="11" w16cid:durableId="1049302767">
    <w:abstractNumId w:val="16"/>
  </w:num>
  <w:num w:numId="12" w16cid:durableId="13191285">
    <w:abstractNumId w:val="14"/>
  </w:num>
  <w:num w:numId="13" w16cid:durableId="1913006885">
    <w:abstractNumId w:val="26"/>
  </w:num>
  <w:num w:numId="14" w16cid:durableId="1764453395">
    <w:abstractNumId w:val="12"/>
  </w:num>
  <w:num w:numId="15" w16cid:durableId="1589582590">
    <w:abstractNumId w:val="6"/>
  </w:num>
  <w:num w:numId="16" w16cid:durableId="994451027">
    <w:abstractNumId w:val="5"/>
  </w:num>
  <w:num w:numId="17" w16cid:durableId="397828837">
    <w:abstractNumId w:val="32"/>
  </w:num>
  <w:num w:numId="18" w16cid:durableId="995112302">
    <w:abstractNumId w:val="7"/>
  </w:num>
  <w:num w:numId="19" w16cid:durableId="153881640">
    <w:abstractNumId w:val="25"/>
  </w:num>
  <w:num w:numId="20" w16cid:durableId="4246887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4137848">
    <w:abstractNumId w:val="11"/>
  </w:num>
  <w:num w:numId="22" w16cid:durableId="927616283">
    <w:abstractNumId w:val="31"/>
  </w:num>
  <w:num w:numId="23" w16cid:durableId="1549491621">
    <w:abstractNumId w:val="3"/>
  </w:num>
  <w:num w:numId="24" w16cid:durableId="1262373818">
    <w:abstractNumId w:val="9"/>
  </w:num>
  <w:num w:numId="25" w16cid:durableId="1640187600">
    <w:abstractNumId w:val="8"/>
  </w:num>
  <w:num w:numId="26" w16cid:durableId="1355031902">
    <w:abstractNumId w:val="30"/>
  </w:num>
  <w:num w:numId="27" w16cid:durableId="1069111761">
    <w:abstractNumId w:val="22"/>
  </w:num>
  <w:num w:numId="28" w16cid:durableId="1982273924">
    <w:abstractNumId w:val="19"/>
  </w:num>
  <w:num w:numId="29" w16cid:durableId="101191564">
    <w:abstractNumId w:val="20"/>
  </w:num>
  <w:num w:numId="30" w16cid:durableId="427696184">
    <w:abstractNumId w:val="0"/>
  </w:num>
  <w:num w:numId="31" w16cid:durableId="922497452">
    <w:abstractNumId w:val="17"/>
  </w:num>
  <w:num w:numId="32" w16cid:durableId="1546021926">
    <w:abstractNumId w:val="1"/>
  </w:num>
  <w:num w:numId="33" w16cid:durableId="700591584">
    <w:abstractNumId w:val="24"/>
  </w:num>
  <w:num w:numId="34" w16cid:durableId="7822698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6C0A"/>
    <w:rsid w:val="0001351A"/>
    <w:rsid w:val="0001509C"/>
    <w:rsid w:val="00017D51"/>
    <w:rsid w:val="00027F6F"/>
    <w:rsid w:val="00027FC2"/>
    <w:rsid w:val="000321E6"/>
    <w:rsid w:val="0003391A"/>
    <w:rsid w:val="00046098"/>
    <w:rsid w:val="0004665F"/>
    <w:rsid w:val="00050570"/>
    <w:rsid w:val="000543EF"/>
    <w:rsid w:val="000620DE"/>
    <w:rsid w:val="000755F1"/>
    <w:rsid w:val="00075AA1"/>
    <w:rsid w:val="00083405"/>
    <w:rsid w:val="000876E0"/>
    <w:rsid w:val="000876EC"/>
    <w:rsid w:val="00090930"/>
    <w:rsid w:val="000914F7"/>
    <w:rsid w:val="00092732"/>
    <w:rsid w:val="00097588"/>
    <w:rsid w:val="00097BD7"/>
    <w:rsid w:val="00097E32"/>
    <w:rsid w:val="000A0A20"/>
    <w:rsid w:val="000A4442"/>
    <w:rsid w:val="000B0F28"/>
    <w:rsid w:val="000B237D"/>
    <w:rsid w:val="000B2D10"/>
    <w:rsid w:val="000B4917"/>
    <w:rsid w:val="000B5742"/>
    <w:rsid w:val="000B5EF9"/>
    <w:rsid w:val="000C0D41"/>
    <w:rsid w:val="000C0F87"/>
    <w:rsid w:val="000C6465"/>
    <w:rsid w:val="000D0F56"/>
    <w:rsid w:val="000D4AB0"/>
    <w:rsid w:val="000D7667"/>
    <w:rsid w:val="000E1D7A"/>
    <w:rsid w:val="000E1DD3"/>
    <w:rsid w:val="000E2E6C"/>
    <w:rsid w:val="000E3BCB"/>
    <w:rsid w:val="000E50AD"/>
    <w:rsid w:val="000F0F0F"/>
    <w:rsid w:val="000F44C6"/>
    <w:rsid w:val="000F455C"/>
    <w:rsid w:val="000F6A09"/>
    <w:rsid w:val="00100C68"/>
    <w:rsid w:val="001020DA"/>
    <w:rsid w:val="00103C5B"/>
    <w:rsid w:val="00107049"/>
    <w:rsid w:val="00113550"/>
    <w:rsid w:val="00113864"/>
    <w:rsid w:val="001144FC"/>
    <w:rsid w:val="00114FE7"/>
    <w:rsid w:val="001205F3"/>
    <w:rsid w:val="001266BC"/>
    <w:rsid w:val="00127593"/>
    <w:rsid w:val="001358A8"/>
    <w:rsid w:val="00141D55"/>
    <w:rsid w:val="00144596"/>
    <w:rsid w:val="00147B22"/>
    <w:rsid w:val="00150298"/>
    <w:rsid w:val="00150C7B"/>
    <w:rsid w:val="00150E2E"/>
    <w:rsid w:val="00153998"/>
    <w:rsid w:val="00155E2C"/>
    <w:rsid w:val="001624C6"/>
    <w:rsid w:val="001638C2"/>
    <w:rsid w:val="001642A6"/>
    <w:rsid w:val="00166E17"/>
    <w:rsid w:val="00172086"/>
    <w:rsid w:val="00173217"/>
    <w:rsid w:val="00176E61"/>
    <w:rsid w:val="0018057C"/>
    <w:rsid w:val="0018784F"/>
    <w:rsid w:val="001901D3"/>
    <w:rsid w:val="00192D7E"/>
    <w:rsid w:val="00193DA6"/>
    <w:rsid w:val="0019586E"/>
    <w:rsid w:val="00195BF3"/>
    <w:rsid w:val="001971C6"/>
    <w:rsid w:val="001A192F"/>
    <w:rsid w:val="001A1CC0"/>
    <w:rsid w:val="001A5C1A"/>
    <w:rsid w:val="001B0FEE"/>
    <w:rsid w:val="001B233F"/>
    <w:rsid w:val="001B411A"/>
    <w:rsid w:val="001C1099"/>
    <w:rsid w:val="001C1986"/>
    <w:rsid w:val="001C703F"/>
    <w:rsid w:val="001C764E"/>
    <w:rsid w:val="001D0273"/>
    <w:rsid w:val="001D061F"/>
    <w:rsid w:val="001E7BDE"/>
    <w:rsid w:val="001F0D75"/>
    <w:rsid w:val="001F2D7A"/>
    <w:rsid w:val="00202F66"/>
    <w:rsid w:val="002037D3"/>
    <w:rsid w:val="00211FF5"/>
    <w:rsid w:val="00213131"/>
    <w:rsid w:val="002136E6"/>
    <w:rsid w:val="002148C1"/>
    <w:rsid w:val="002201F5"/>
    <w:rsid w:val="00220CBE"/>
    <w:rsid w:val="00223190"/>
    <w:rsid w:val="00225210"/>
    <w:rsid w:val="0022693F"/>
    <w:rsid w:val="00231E37"/>
    <w:rsid w:val="00237B9A"/>
    <w:rsid w:val="0024255E"/>
    <w:rsid w:val="002449EC"/>
    <w:rsid w:val="002460FF"/>
    <w:rsid w:val="00247B8D"/>
    <w:rsid w:val="00253076"/>
    <w:rsid w:val="00253653"/>
    <w:rsid w:val="002571BF"/>
    <w:rsid w:val="002626B6"/>
    <w:rsid w:val="00262D6D"/>
    <w:rsid w:val="0026543B"/>
    <w:rsid w:val="00270C5C"/>
    <w:rsid w:val="0027182A"/>
    <w:rsid w:val="00274FE1"/>
    <w:rsid w:val="00280A26"/>
    <w:rsid w:val="00281B79"/>
    <w:rsid w:val="00281C36"/>
    <w:rsid w:val="00284714"/>
    <w:rsid w:val="0028487F"/>
    <w:rsid w:val="00285109"/>
    <w:rsid w:val="00297992"/>
    <w:rsid w:val="002A07B1"/>
    <w:rsid w:val="002A270D"/>
    <w:rsid w:val="002A30ED"/>
    <w:rsid w:val="002A3A57"/>
    <w:rsid w:val="002A6750"/>
    <w:rsid w:val="002A6E80"/>
    <w:rsid w:val="002B1DC6"/>
    <w:rsid w:val="002B2D3B"/>
    <w:rsid w:val="002B3381"/>
    <w:rsid w:val="002B5F3A"/>
    <w:rsid w:val="002B5F72"/>
    <w:rsid w:val="002C5F50"/>
    <w:rsid w:val="002D7B16"/>
    <w:rsid w:val="002E7076"/>
    <w:rsid w:val="002F0759"/>
    <w:rsid w:val="002F359D"/>
    <w:rsid w:val="00300E24"/>
    <w:rsid w:val="003015A8"/>
    <w:rsid w:val="00314AD2"/>
    <w:rsid w:val="00317078"/>
    <w:rsid w:val="00322FA0"/>
    <w:rsid w:val="003234EC"/>
    <w:rsid w:val="00326C73"/>
    <w:rsid w:val="0033271D"/>
    <w:rsid w:val="00337007"/>
    <w:rsid w:val="00337524"/>
    <w:rsid w:val="00340566"/>
    <w:rsid w:val="0034170C"/>
    <w:rsid w:val="00345769"/>
    <w:rsid w:val="0035474A"/>
    <w:rsid w:val="00357305"/>
    <w:rsid w:val="00364D3F"/>
    <w:rsid w:val="0037271E"/>
    <w:rsid w:val="00373454"/>
    <w:rsid w:val="0037454B"/>
    <w:rsid w:val="00376158"/>
    <w:rsid w:val="003802C4"/>
    <w:rsid w:val="003813B8"/>
    <w:rsid w:val="0039182F"/>
    <w:rsid w:val="00395C52"/>
    <w:rsid w:val="003961B0"/>
    <w:rsid w:val="003A2108"/>
    <w:rsid w:val="003A39EB"/>
    <w:rsid w:val="003A4A25"/>
    <w:rsid w:val="003A5C99"/>
    <w:rsid w:val="003A675E"/>
    <w:rsid w:val="003A7B1A"/>
    <w:rsid w:val="003B664F"/>
    <w:rsid w:val="003E0CEB"/>
    <w:rsid w:val="003E23BD"/>
    <w:rsid w:val="003E52F0"/>
    <w:rsid w:val="003E5B55"/>
    <w:rsid w:val="003E7AAC"/>
    <w:rsid w:val="003F0FBF"/>
    <w:rsid w:val="003F3EF9"/>
    <w:rsid w:val="003F532D"/>
    <w:rsid w:val="004005F0"/>
    <w:rsid w:val="00404265"/>
    <w:rsid w:val="00406FD4"/>
    <w:rsid w:val="00420A5F"/>
    <w:rsid w:val="00427580"/>
    <w:rsid w:val="004279CD"/>
    <w:rsid w:val="004328AA"/>
    <w:rsid w:val="00433D0D"/>
    <w:rsid w:val="00433FF1"/>
    <w:rsid w:val="004371EF"/>
    <w:rsid w:val="00440149"/>
    <w:rsid w:val="00443DE2"/>
    <w:rsid w:val="00446E5A"/>
    <w:rsid w:val="00447840"/>
    <w:rsid w:val="00455175"/>
    <w:rsid w:val="004608F4"/>
    <w:rsid w:val="004728F1"/>
    <w:rsid w:val="00475188"/>
    <w:rsid w:val="00480701"/>
    <w:rsid w:val="00480A5C"/>
    <w:rsid w:val="00483DCD"/>
    <w:rsid w:val="00483F56"/>
    <w:rsid w:val="004843C3"/>
    <w:rsid w:val="00485A4B"/>
    <w:rsid w:val="0049087D"/>
    <w:rsid w:val="0049765B"/>
    <w:rsid w:val="004A0B12"/>
    <w:rsid w:val="004B0DB6"/>
    <w:rsid w:val="004B2E74"/>
    <w:rsid w:val="004C0D11"/>
    <w:rsid w:val="004C1E9C"/>
    <w:rsid w:val="004C3068"/>
    <w:rsid w:val="004C41E7"/>
    <w:rsid w:val="004D1F59"/>
    <w:rsid w:val="004D79E9"/>
    <w:rsid w:val="004E2DDB"/>
    <w:rsid w:val="004E5C29"/>
    <w:rsid w:val="004E66CE"/>
    <w:rsid w:val="004E7762"/>
    <w:rsid w:val="004F03E3"/>
    <w:rsid w:val="004F0931"/>
    <w:rsid w:val="004F309A"/>
    <w:rsid w:val="004F5EB7"/>
    <w:rsid w:val="004F684D"/>
    <w:rsid w:val="004F798A"/>
    <w:rsid w:val="00504727"/>
    <w:rsid w:val="00504C55"/>
    <w:rsid w:val="00506A57"/>
    <w:rsid w:val="005077C6"/>
    <w:rsid w:val="00507E3E"/>
    <w:rsid w:val="00510A67"/>
    <w:rsid w:val="005137CB"/>
    <w:rsid w:val="00517134"/>
    <w:rsid w:val="005174DC"/>
    <w:rsid w:val="00527692"/>
    <w:rsid w:val="00530A8C"/>
    <w:rsid w:val="00532E40"/>
    <w:rsid w:val="005429F4"/>
    <w:rsid w:val="00544B08"/>
    <w:rsid w:val="005469FC"/>
    <w:rsid w:val="00550960"/>
    <w:rsid w:val="005549A1"/>
    <w:rsid w:val="00562CE0"/>
    <w:rsid w:val="005637D3"/>
    <w:rsid w:val="00563BAD"/>
    <w:rsid w:val="00567BA4"/>
    <w:rsid w:val="00570A3A"/>
    <w:rsid w:val="00571CA6"/>
    <w:rsid w:val="005735EC"/>
    <w:rsid w:val="00573F11"/>
    <w:rsid w:val="005757FF"/>
    <w:rsid w:val="005767CC"/>
    <w:rsid w:val="00576ACB"/>
    <w:rsid w:val="00581DEE"/>
    <w:rsid w:val="00583712"/>
    <w:rsid w:val="00583742"/>
    <w:rsid w:val="00584F66"/>
    <w:rsid w:val="005A0E85"/>
    <w:rsid w:val="005A433F"/>
    <w:rsid w:val="005A5BA3"/>
    <w:rsid w:val="005A6DE6"/>
    <w:rsid w:val="005B4167"/>
    <w:rsid w:val="005C10C4"/>
    <w:rsid w:val="005C31B6"/>
    <w:rsid w:val="005D246C"/>
    <w:rsid w:val="005D44B1"/>
    <w:rsid w:val="005E052F"/>
    <w:rsid w:val="005E0F50"/>
    <w:rsid w:val="005E3161"/>
    <w:rsid w:val="005E3A63"/>
    <w:rsid w:val="005E74CF"/>
    <w:rsid w:val="006001F2"/>
    <w:rsid w:val="0060095A"/>
    <w:rsid w:val="00601A68"/>
    <w:rsid w:val="0060272A"/>
    <w:rsid w:val="00603740"/>
    <w:rsid w:val="00604B31"/>
    <w:rsid w:val="00612764"/>
    <w:rsid w:val="00615E41"/>
    <w:rsid w:val="006179D6"/>
    <w:rsid w:val="00620594"/>
    <w:rsid w:val="00624D57"/>
    <w:rsid w:val="00627A21"/>
    <w:rsid w:val="00627DE4"/>
    <w:rsid w:val="006426E2"/>
    <w:rsid w:val="00645CCB"/>
    <w:rsid w:val="0065070A"/>
    <w:rsid w:val="00650D43"/>
    <w:rsid w:val="00652EC3"/>
    <w:rsid w:val="00654F13"/>
    <w:rsid w:val="00657C5F"/>
    <w:rsid w:val="00660434"/>
    <w:rsid w:val="0066372D"/>
    <w:rsid w:val="0066510C"/>
    <w:rsid w:val="00665D82"/>
    <w:rsid w:val="00672D29"/>
    <w:rsid w:val="00673175"/>
    <w:rsid w:val="00675A40"/>
    <w:rsid w:val="006773E5"/>
    <w:rsid w:val="00686920"/>
    <w:rsid w:val="006869D0"/>
    <w:rsid w:val="00686AB3"/>
    <w:rsid w:val="00687FD0"/>
    <w:rsid w:val="006A0874"/>
    <w:rsid w:val="006A1174"/>
    <w:rsid w:val="006A5D63"/>
    <w:rsid w:val="006A69FA"/>
    <w:rsid w:val="006A771E"/>
    <w:rsid w:val="006A7FE9"/>
    <w:rsid w:val="006C0106"/>
    <w:rsid w:val="006C05EE"/>
    <w:rsid w:val="006C2502"/>
    <w:rsid w:val="006C5055"/>
    <w:rsid w:val="006C5380"/>
    <w:rsid w:val="006D26F8"/>
    <w:rsid w:val="006D597A"/>
    <w:rsid w:val="006D76D4"/>
    <w:rsid w:val="006E3919"/>
    <w:rsid w:val="006F2FCB"/>
    <w:rsid w:val="006F4993"/>
    <w:rsid w:val="006F705B"/>
    <w:rsid w:val="006F7951"/>
    <w:rsid w:val="007011EF"/>
    <w:rsid w:val="00701412"/>
    <w:rsid w:val="00701FFD"/>
    <w:rsid w:val="00703803"/>
    <w:rsid w:val="0070463C"/>
    <w:rsid w:val="00704BC9"/>
    <w:rsid w:val="00710222"/>
    <w:rsid w:val="007102E4"/>
    <w:rsid w:val="00710621"/>
    <w:rsid w:val="00711BDF"/>
    <w:rsid w:val="00712C7E"/>
    <w:rsid w:val="00713AE9"/>
    <w:rsid w:val="00714B0C"/>
    <w:rsid w:val="00714E65"/>
    <w:rsid w:val="00726187"/>
    <w:rsid w:val="00732205"/>
    <w:rsid w:val="00737195"/>
    <w:rsid w:val="007442D4"/>
    <w:rsid w:val="00750353"/>
    <w:rsid w:val="00751D08"/>
    <w:rsid w:val="0075609D"/>
    <w:rsid w:val="00760B34"/>
    <w:rsid w:val="007610FD"/>
    <w:rsid w:val="007631AA"/>
    <w:rsid w:val="00765322"/>
    <w:rsid w:val="007676A0"/>
    <w:rsid w:val="007704A9"/>
    <w:rsid w:val="00771225"/>
    <w:rsid w:val="00774FF8"/>
    <w:rsid w:val="00781D10"/>
    <w:rsid w:val="00784606"/>
    <w:rsid w:val="007867FE"/>
    <w:rsid w:val="007906CD"/>
    <w:rsid w:val="0079164A"/>
    <w:rsid w:val="00791F50"/>
    <w:rsid w:val="007925E9"/>
    <w:rsid w:val="007959E1"/>
    <w:rsid w:val="007966EC"/>
    <w:rsid w:val="007B398D"/>
    <w:rsid w:val="007E6083"/>
    <w:rsid w:val="007F054A"/>
    <w:rsid w:val="0080128C"/>
    <w:rsid w:val="00801671"/>
    <w:rsid w:val="00805652"/>
    <w:rsid w:val="0081236D"/>
    <w:rsid w:val="00815F09"/>
    <w:rsid w:val="00821031"/>
    <w:rsid w:val="0082176A"/>
    <w:rsid w:val="00823B1C"/>
    <w:rsid w:val="0082485A"/>
    <w:rsid w:val="00826DFA"/>
    <w:rsid w:val="0082759A"/>
    <w:rsid w:val="00830383"/>
    <w:rsid w:val="00832F4B"/>
    <w:rsid w:val="0083663E"/>
    <w:rsid w:val="008369B6"/>
    <w:rsid w:val="00841876"/>
    <w:rsid w:val="00842478"/>
    <w:rsid w:val="00842B60"/>
    <w:rsid w:val="008452B0"/>
    <w:rsid w:val="00845581"/>
    <w:rsid w:val="008463A5"/>
    <w:rsid w:val="00855ED9"/>
    <w:rsid w:val="00857475"/>
    <w:rsid w:val="008709BF"/>
    <w:rsid w:val="00872E87"/>
    <w:rsid w:val="00872EBB"/>
    <w:rsid w:val="00876894"/>
    <w:rsid w:val="0088008C"/>
    <w:rsid w:val="00884EB0"/>
    <w:rsid w:val="0088701B"/>
    <w:rsid w:val="00890B88"/>
    <w:rsid w:val="008920ED"/>
    <w:rsid w:val="008948FD"/>
    <w:rsid w:val="008A1147"/>
    <w:rsid w:val="008A145B"/>
    <w:rsid w:val="008A6045"/>
    <w:rsid w:val="008B104D"/>
    <w:rsid w:val="008B4FDA"/>
    <w:rsid w:val="008B6D87"/>
    <w:rsid w:val="008C4BB5"/>
    <w:rsid w:val="008D1528"/>
    <w:rsid w:val="008D4B2A"/>
    <w:rsid w:val="008D727D"/>
    <w:rsid w:val="008E137D"/>
    <w:rsid w:val="008E1862"/>
    <w:rsid w:val="008E3955"/>
    <w:rsid w:val="008E7AF6"/>
    <w:rsid w:val="008F00DF"/>
    <w:rsid w:val="008F42B3"/>
    <w:rsid w:val="008F5B1C"/>
    <w:rsid w:val="00907750"/>
    <w:rsid w:val="00910908"/>
    <w:rsid w:val="00911B94"/>
    <w:rsid w:val="00914480"/>
    <w:rsid w:val="00917A4D"/>
    <w:rsid w:val="00921124"/>
    <w:rsid w:val="00924A08"/>
    <w:rsid w:val="009270D6"/>
    <w:rsid w:val="00927A6A"/>
    <w:rsid w:val="009302DC"/>
    <w:rsid w:val="0093688A"/>
    <w:rsid w:val="00937E0F"/>
    <w:rsid w:val="00942835"/>
    <w:rsid w:val="00945A70"/>
    <w:rsid w:val="009461E3"/>
    <w:rsid w:val="00954A00"/>
    <w:rsid w:val="00956870"/>
    <w:rsid w:val="00957AF0"/>
    <w:rsid w:val="009658F0"/>
    <w:rsid w:val="00971DE4"/>
    <w:rsid w:val="0097392D"/>
    <w:rsid w:val="00977994"/>
    <w:rsid w:val="009801FB"/>
    <w:rsid w:val="00981CBA"/>
    <w:rsid w:val="009838C4"/>
    <w:rsid w:val="009A49BB"/>
    <w:rsid w:val="009A5700"/>
    <w:rsid w:val="009A580C"/>
    <w:rsid w:val="009B2641"/>
    <w:rsid w:val="009B7971"/>
    <w:rsid w:val="009C176E"/>
    <w:rsid w:val="009C1FAF"/>
    <w:rsid w:val="009C2875"/>
    <w:rsid w:val="009C4742"/>
    <w:rsid w:val="009C4A9A"/>
    <w:rsid w:val="009D1AB4"/>
    <w:rsid w:val="009D3306"/>
    <w:rsid w:val="009D72E7"/>
    <w:rsid w:val="009E318F"/>
    <w:rsid w:val="009E39F1"/>
    <w:rsid w:val="009E7303"/>
    <w:rsid w:val="009E79B8"/>
    <w:rsid w:val="009E7E94"/>
    <w:rsid w:val="009F21DC"/>
    <w:rsid w:val="00A0045C"/>
    <w:rsid w:val="00A03732"/>
    <w:rsid w:val="00A10F6B"/>
    <w:rsid w:val="00A224E5"/>
    <w:rsid w:val="00A237D9"/>
    <w:rsid w:val="00A33D68"/>
    <w:rsid w:val="00A36051"/>
    <w:rsid w:val="00A36991"/>
    <w:rsid w:val="00A36FB3"/>
    <w:rsid w:val="00A40E61"/>
    <w:rsid w:val="00A42D9A"/>
    <w:rsid w:val="00A43DA5"/>
    <w:rsid w:val="00A44EA5"/>
    <w:rsid w:val="00A53C56"/>
    <w:rsid w:val="00A5456F"/>
    <w:rsid w:val="00A55793"/>
    <w:rsid w:val="00A635E0"/>
    <w:rsid w:val="00A64909"/>
    <w:rsid w:val="00A74C59"/>
    <w:rsid w:val="00A80B49"/>
    <w:rsid w:val="00A81EF5"/>
    <w:rsid w:val="00A8279B"/>
    <w:rsid w:val="00A84094"/>
    <w:rsid w:val="00A87FF7"/>
    <w:rsid w:val="00A9046E"/>
    <w:rsid w:val="00A919DB"/>
    <w:rsid w:val="00A9268B"/>
    <w:rsid w:val="00A972A2"/>
    <w:rsid w:val="00AA027D"/>
    <w:rsid w:val="00AA1C27"/>
    <w:rsid w:val="00AA20E2"/>
    <w:rsid w:val="00AA23B4"/>
    <w:rsid w:val="00AA2AED"/>
    <w:rsid w:val="00AA665B"/>
    <w:rsid w:val="00AB0555"/>
    <w:rsid w:val="00AB1E5B"/>
    <w:rsid w:val="00AB2F1F"/>
    <w:rsid w:val="00AB525D"/>
    <w:rsid w:val="00AB7BE8"/>
    <w:rsid w:val="00AC1D0F"/>
    <w:rsid w:val="00AC4B65"/>
    <w:rsid w:val="00AD0E63"/>
    <w:rsid w:val="00AD1F72"/>
    <w:rsid w:val="00AD3238"/>
    <w:rsid w:val="00AD3784"/>
    <w:rsid w:val="00AD51AF"/>
    <w:rsid w:val="00AD5C77"/>
    <w:rsid w:val="00AE0873"/>
    <w:rsid w:val="00AE3852"/>
    <w:rsid w:val="00AE4C58"/>
    <w:rsid w:val="00AE5688"/>
    <w:rsid w:val="00AF092F"/>
    <w:rsid w:val="00AF0D22"/>
    <w:rsid w:val="00AF1CDB"/>
    <w:rsid w:val="00B0149A"/>
    <w:rsid w:val="00B119FD"/>
    <w:rsid w:val="00B13C1B"/>
    <w:rsid w:val="00B14367"/>
    <w:rsid w:val="00B2095A"/>
    <w:rsid w:val="00B21552"/>
    <w:rsid w:val="00B22E1A"/>
    <w:rsid w:val="00B272FE"/>
    <w:rsid w:val="00B27AE5"/>
    <w:rsid w:val="00B3710D"/>
    <w:rsid w:val="00B41085"/>
    <w:rsid w:val="00B445AC"/>
    <w:rsid w:val="00B6705E"/>
    <w:rsid w:val="00B676A1"/>
    <w:rsid w:val="00B71FFB"/>
    <w:rsid w:val="00B73623"/>
    <w:rsid w:val="00B764AB"/>
    <w:rsid w:val="00B76735"/>
    <w:rsid w:val="00B8193F"/>
    <w:rsid w:val="00B81968"/>
    <w:rsid w:val="00B82B2A"/>
    <w:rsid w:val="00B834C6"/>
    <w:rsid w:val="00B85648"/>
    <w:rsid w:val="00B9350F"/>
    <w:rsid w:val="00B96621"/>
    <w:rsid w:val="00BA030A"/>
    <w:rsid w:val="00BA0755"/>
    <w:rsid w:val="00BA337C"/>
    <w:rsid w:val="00BA42EC"/>
    <w:rsid w:val="00BA448F"/>
    <w:rsid w:val="00BB1A69"/>
    <w:rsid w:val="00BB21CB"/>
    <w:rsid w:val="00BB4584"/>
    <w:rsid w:val="00BC0A1B"/>
    <w:rsid w:val="00BC135A"/>
    <w:rsid w:val="00BD6353"/>
    <w:rsid w:val="00BD7080"/>
    <w:rsid w:val="00BE56CF"/>
    <w:rsid w:val="00BE639C"/>
    <w:rsid w:val="00BF69CE"/>
    <w:rsid w:val="00BF7D37"/>
    <w:rsid w:val="00C00694"/>
    <w:rsid w:val="00C007FE"/>
    <w:rsid w:val="00C0169C"/>
    <w:rsid w:val="00C0269E"/>
    <w:rsid w:val="00C0431C"/>
    <w:rsid w:val="00C06AD9"/>
    <w:rsid w:val="00C12141"/>
    <w:rsid w:val="00C15652"/>
    <w:rsid w:val="00C16736"/>
    <w:rsid w:val="00C203D9"/>
    <w:rsid w:val="00C23F2D"/>
    <w:rsid w:val="00C31BA0"/>
    <w:rsid w:val="00C32CE0"/>
    <w:rsid w:val="00C35268"/>
    <w:rsid w:val="00C3661F"/>
    <w:rsid w:val="00C37106"/>
    <w:rsid w:val="00C371C1"/>
    <w:rsid w:val="00C4338C"/>
    <w:rsid w:val="00C57AB9"/>
    <w:rsid w:val="00C719D6"/>
    <w:rsid w:val="00C7448D"/>
    <w:rsid w:val="00C75FF7"/>
    <w:rsid w:val="00C76FDD"/>
    <w:rsid w:val="00C912C8"/>
    <w:rsid w:val="00C93928"/>
    <w:rsid w:val="00C93B44"/>
    <w:rsid w:val="00C9587F"/>
    <w:rsid w:val="00CA4AC3"/>
    <w:rsid w:val="00CA575A"/>
    <w:rsid w:val="00CA62A1"/>
    <w:rsid w:val="00CA6807"/>
    <w:rsid w:val="00CB2AE8"/>
    <w:rsid w:val="00CB7BED"/>
    <w:rsid w:val="00CC4660"/>
    <w:rsid w:val="00CC4844"/>
    <w:rsid w:val="00CC5551"/>
    <w:rsid w:val="00CC58C2"/>
    <w:rsid w:val="00CD28BA"/>
    <w:rsid w:val="00CD5772"/>
    <w:rsid w:val="00CE2618"/>
    <w:rsid w:val="00CF1FCA"/>
    <w:rsid w:val="00CF28B1"/>
    <w:rsid w:val="00CF4989"/>
    <w:rsid w:val="00CF62C5"/>
    <w:rsid w:val="00D00600"/>
    <w:rsid w:val="00D04159"/>
    <w:rsid w:val="00D05049"/>
    <w:rsid w:val="00D1035B"/>
    <w:rsid w:val="00D15859"/>
    <w:rsid w:val="00D20661"/>
    <w:rsid w:val="00D21A4A"/>
    <w:rsid w:val="00D2325C"/>
    <w:rsid w:val="00D24525"/>
    <w:rsid w:val="00D31A99"/>
    <w:rsid w:val="00D32F52"/>
    <w:rsid w:val="00D372A6"/>
    <w:rsid w:val="00D37FCD"/>
    <w:rsid w:val="00D42A89"/>
    <w:rsid w:val="00D440B4"/>
    <w:rsid w:val="00D504A4"/>
    <w:rsid w:val="00D52A56"/>
    <w:rsid w:val="00D548D6"/>
    <w:rsid w:val="00D55568"/>
    <w:rsid w:val="00D62619"/>
    <w:rsid w:val="00D71537"/>
    <w:rsid w:val="00D72703"/>
    <w:rsid w:val="00D73A7F"/>
    <w:rsid w:val="00D91F00"/>
    <w:rsid w:val="00DB0591"/>
    <w:rsid w:val="00DB5606"/>
    <w:rsid w:val="00DC2C4B"/>
    <w:rsid w:val="00DC4EF3"/>
    <w:rsid w:val="00DC604C"/>
    <w:rsid w:val="00DC69D0"/>
    <w:rsid w:val="00DC70C7"/>
    <w:rsid w:val="00DD2898"/>
    <w:rsid w:val="00DD6A86"/>
    <w:rsid w:val="00DE0970"/>
    <w:rsid w:val="00DE18FA"/>
    <w:rsid w:val="00DE1DB1"/>
    <w:rsid w:val="00DE477A"/>
    <w:rsid w:val="00DE527C"/>
    <w:rsid w:val="00DF06D4"/>
    <w:rsid w:val="00DF502A"/>
    <w:rsid w:val="00DF543C"/>
    <w:rsid w:val="00DF632B"/>
    <w:rsid w:val="00E06B5F"/>
    <w:rsid w:val="00E2370B"/>
    <w:rsid w:val="00E24474"/>
    <w:rsid w:val="00E252D5"/>
    <w:rsid w:val="00E26426"/>
    <w:rsid w:val="00E30CE5"/>
    <w:rsid w:val="00E410F0"/>
    <w:rsid w:val="00E4461B"/>
    <w:rsid w:val="00E45B77"/>
    <w:rsid w:val="00E471BF"/>
    <w:rsid w:val="00E51949"/>
    <w:rsid w:val="00E549A0"/>
    <w:rsid w:val="00E556F8"/>
    <w:rsid w:val="00E55A17"/>
    <w:rsid w:val="00E61264"/>
    <w:rsid w:val="00E61D68"/>
    <w:rsid w:val="00E65693"/>
    <w:rsid w:val="00E6737F"/>
    <w:rsid w:val="00E73394"/>
    <w:rsid w:val="00E82F47"/>
    <w:rsid w:val="00E84EF0"/>
    <w:rsid w:val="00E86DCA"/>
    <w:rsid w:val="00E876C0"/>
    <w:rsid w:val="00E904D5"/>
    <w:rsid w:val="00EA5F80"/>
    <w:rsid w:val="00EC2A81"/>
    <w:rsid w:val="00EC6FF1"/>
    <w:rsid w:val="00ED0251"/>
    <w:rsid w:val="00ED1900"/>
    <w:rsid w:val="00ED2115"/>
    <w:rsid w:val="00EE4CE3"/>
    <w:rsid w:val="00EE6CC0"/>
    <w:rsid w:val="00EE7D30"/>
    <w:rsid w:val="00EF3E3F"/>
    <w:rsid w:val="00F023C5"/>
    <w:rsid w:val="00F02C4E"/>
    <w:rsid w:val="00F02E55"/>
    <w:rsid w:val="00F20784"/>
    <w:rsid w:val="00F2555E"/>
    <w:rsid w:val="00F27730"/>
    <w:rsid w:val="00F27DDF"/>
    <w:rsid w:val="00F315B3"/>
    <w:rsid w:val="00F32AC1"/>
    <w:rsid w:val="00F3387B"/>
    <w:rsid w:val="00F33ACD"/>
    <w:rsid w:val="00F344E8"/>
    <w:rsid w:val="00F45E8A"/>
    <w:rsid w:val="00F52692"/>
    <w:rsid w:val="00F61547"/>
    <w:rsid w:val="00F64795"/>
    <w:rsid w:val="00F67AB9"/>
    <w:rsid w:val="00F72E5C"/>
    <w:rsid w:val="00F75B77"/>
    <w:rsid w:val="00F805C2"/>
    <w:rsid w:val="00F82FC2"/>
    <w:rsid w:val="00F83105"/>
    <w:rsid w:val="00F85C17"/>
    <w:rsid w:val="00F87E42"/>
    <w:rsid w:val="00F941E1"/>
    <w:rsid w:val="00F96D71"/>
    <w:rsid w:val="00FA14F3"/>
    <w:rsid w:val="00FA1D0B"/>
    <w:rsid w:val="00FA4494"/>
    <w:rsid w:val="00FA472A"/>
    <w:rsid w:val="00FB393C"/>
    <w:rsid w:val="00FB4D82"/>
    <w:rsid w:val="00FB61D1"/>
    <w:rsid w:val="00FC4B0E"/>
    <w:rsid w:val="00FC5025"/>
    <w:rsid w:val="00FD70ED"/>
    <w:rsid w:val="00FE0D7F"/>
    <w:rsid w:val="00FE3CC2"/>
    <w:rsid w:val="00FE6A46"/>
    <w:rsid w:val="00FF24EA"/>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B9DC3"/>
  <w15:chartTrackingRefBased/>
  <w15:docId w15:val="{D112B301-A9C0-460A-8C3A-D1E0DFD08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eastAsia="en-U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lang w:val="en-US" w:eastAsia="en-US"/>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lang w:val="en-US" w:eastAsia="en-US"/>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lang w:val="en-US" w:eastAsia="en-US"/>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eastAsia="en-US"/>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lang w:val="en-US" w:eastAsia="en-US"/>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29"/>
      </w:numPr>
      <w:spacing w:after="120" w:line="259" w:lineRule="auto"/>
      <w:jc w:val="left"/>
    </w:pPr>
    <w:rPr>
      <w:color w:val="595959"/>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F3A129-3BF8-4BFB-87F7-A35A3AAF0E0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9D4E26CD-03C4-4E33-BE6A-EE55B6AEAE9D}">
  <ds:schemaRefs>
    <ds:schemaRef ds:uri="http://schemas.microsoft.com/sharepoint/v3/contenttype/forms"/>
  </ds:schemaRefs>
</ds:datastoreItem>
</file>

<file path=customXml/itemProps3.xml><?xml version="1.0" encoding="utf-8"?>
<ds:datastoreItem xmlns:ds="http://schemas.openxmlformats.org/officeDocument/2006/customXml" ds:itemID="{A1168B0D-0100-4269-972D-B0CE3F30BC82}">
  <ds:schemaRefs>
    <ds:schemaRef ds:uri="http://schemas.openxmlformats.org/officeDocument/2006/bibliography"/>
  </ds:schemaRefs>
</ds:datastoreItem>
</file>

<file path=customXml/itemProps4.xml><?xml version="1.0" encoding="utf-8"?>
<ds:datastoreItem xmlns:ds="http://schemas.openxmlformats.org/officeDocument/2006/customXml" ds:itemID="{818F8574-57D5-4604-9800-DCD6F76C46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1377</Words>
  <Characters>7854</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Camyl Moreno Pantojas</cp:lastModifiedBy>
  <cp:revision>2</cp:revision>
  <cp:lastPrinted>2025-07-31T14:15:00Z</cp:lastPrinted>
  <dcterms:created xsi:type="dcterms:W3CDTF">2025-10-29T17:25:00Z</dcterms:created>
  <dcterms:modified xsi:type="dcterms:W3CDTF">2025-10-29T17:25:00Z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activity">
    <vt:lpwstr/>
  </property>
  <property fmtid="{D5CDD505-2E9C-101B-9397-08002B2CF9AE}" pid="4" name="MediaServiceImageTags">
    <vt:lpwstr/>
  </property>
  <property fmtid="{D5CDD505-2E9C-101B-9397-08002B2CF9AE}" pid="5" name="docLang">
    <vt:lpwstr>es</vt:lpwstr>
  </property>
</Properties>
</file>