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03C68C0"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31419">
        <w:rPr>
          <w:rFonts w:ascii="Book Antiqua" w:hAnsi="Book Antiqua"/>
          <w:b/>
          <w:sz w:val="52"/>
          <w:szCs w:val="52"/>
          <w:lang w:val="es-ES_tradnl"/>
        </w:rPr>
        <w:t>385</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39418202" w:rsidR="000F6729" w:rsidRPr="007E538D" w:rsidRDefault="000F7675" w:rsidP="007E538D">
      <w:pPr>
        <w:spacing w:line="360" w:lineRule="auto"/>
        <w:jc w:val="center"/>
        <w:rPr>
          <w:rFonts w:ascii="Book Antiqua" w:hAnsi="Book Antiqua"/>
          <w:i/>
          <w:szCs w:val="24"/>
          <w:lang w:val="es-419"/>
        </w:rPr>
      </w:pPr>
      <w:r>
        <w:rPr>
          <w:rFonts w:ascii="Book Antiqua" w:hAnsi="Book Antiqua"/>
          <w:lang w:val="es-ES_tradnl"/>
        </w:rPr>
        <w:t>10</w:t>
      </w:r>
      <w:r w:rsidR="00DE2902">
        <w:rPr>
          <w:rFonts w:ascii="Book Antiqua" w:hAnsi="Book Antiqua"/>
          <w:lang w:val="es-ES_tradnl"/>
        </w:rPr>
        <w:t xml:space="preserve"> de </w:t>
      </w:r>
      <w:r w:rsidR="00637621">
        <w:rPr>
          <w:rFonts w:ascii="Book Antiqua" w:hAnsi="Book Antiqua"/>
          <w:lang w:val="es-ES_tradnl"/>
        </w:rPr>
        <w:t>abril</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77777777"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B31419">
        <w:rPr>
          <w:rFonts w:ascii="Book Antiqua" w:hAnsi="Book Antiqua"/>
          <w:bCs/>
          <w:szCs w:val="24"/>
          <w:lang w:val="es-ES_tradnl"/>
        </w:rPr>
        <w:t>385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 xml:space="preserve">con las enmiendas contenidas en el </w:t>
      </w:r>
      <w:proofErr w:type="spellStart"/>
      <w:r w:rsidR="001D401B">
        <w:rPr>
          <w:rFonts w:ascii="Book Antiqua" w:hAnsi="Book Antiqua"/>
          <w:szCs w:val="24"/>
          <w:lang w:val="es-PR"/>
        </w:rPr>
        <w:t>entirillado</w:t>
      </w:r>
      <w:proofErr w:type="spellEnd"/>
      <w:r w:rsidR="001D401B">
        <w:rPr>
          <w:rFonts w:ascii="Book Antiqua" w:hAnsi="Book Antiqua"/>
          <w:szCs w:val="24"/>
          <w:lang w:val="es-PR"/>
        </w:rPr>
        <w:t xml:space="preserve">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3DA4DE30" w:rsidR="00B31419" w:rsidRPr="007F1AE9" w:rsidRDefault="006A6960" w:rsidP="00B31419">
      <w:pPr>
        <w:ind w:firstLine="540"/>
        <w:jc w:val="both"/>
        <w:rPr>
          <w:rFonts w:ascii="Book Antiqua" w:eastAsia="Book Antiqua" w:hAnsi="Book Antiqua" w:cs="Book Antiqua"/>
          <w:color w:val="000000"/>
          <w:lang w:val="es-PR"/>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B31419">
        <w:rPr>
          <w:rFonts w:ascii="Book Antiqua" w:hAnsi="Book Antiqua"/>
          <w:bCs/>
          <w:szCs w:val="24"/>
          <w:lang w:val="es-ES_tradnl"/>
        </w:rPr>
        <w:t>385</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B31419" w:rsidRPr="00184690">
        <w:rPr>
          <w:rFonts w:ascii="Book Antiqua" w:hAnsi="Book Antiqua"/>
          <w:szCs w:val="24"/>
          <w:lang w:val="es-ES"/>
        </w:rPr>
        <w:t xml:space="preserve">añadir un nuevo inciso (20) </w:t>
      </w:r>
      <w:r w:rsidR="00B31419">
        <w:rPr>
          <w:rFonts w:ascii="Book Antiqua" w:hAnsi="Book Antiqua"/>
          <w:szCs w:val="24"/>
          <w:shd w:val="clear" w:color="auto" w:fill="FFFFFF"/>
          <w:lang w:val="es-ES"/>
        </w:rPr>
        <w:t xml:space="preserve">al Artículo 4 de la Ley Núm. 195 de 22 de agosto de 2012, según enmendada, conocida como “La Carta de Derechos del Estudiante”, para reconocer el derecho de los estudiantes a participar en programas </w:t>
      </w:r>
      <w:r w:rsidR="00B31419">
        <w:rPr>
          <w:rFonts w:ascii="Book Antiqua" w:hAnsi="Book Antiqua"/>
          <w:szCs w:val="24"/>
          <w:lang w:val="es-PR"/>
        </w:rPr>
        <w:t>y/o actividades cívico-militares de cadetes en la comunidad escolar</w:t>
      </w:r>
      <w:r w:rsidR="00B31419">
        <w:rPr>
          <w:rFonts w:ascii="Book Antiqua" w:hAnsi="Book Antiqua"/>
          <w:szCs w:val="24"/>
          <w:shd w:val="clear" w:color="auto" w:fill="FFFFFF"/>
          <w:lang w:val="es-PR"/>
        </w:rPr>
        <w:t>;</w:t>
      </w:r>
      <w:r w:rsidR="00B31419">
        <w:rPr>
          <w:rFonts w:ascii="Book Antiqua" w:hAnsi="Book Antiqua"/>
          <w:szCs w:val="24"/>
          <w:shd w:val="clear" w:color="auto" w:fill="FFFFFF"/>
          <w:lang w:val="es-ES"/>
        </w:rPr>
        <w:t xml:space="preserve"> enmendar el inciso (n) del Artículo 9.01 de la Ley Núm. 85 de 29 de marzo de 2018, según enmendada, conocida como la “Ley de Reforma Educativa de Puerto Rico”, con el propósito de reconocer el derecho de los estudiantes a no ser objeto de discrimen u hostigamiento por motivos de su participación en estos programas y/o actividades. </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759FBEA4" w14:textId="20C8548F" w:rsidR="00B31419" w:rsidRPr="00B31419" w:rsidRDefault="00B31419" w:rsidP="00B31419">
      <w:pPr>
        <w:ind w:firstLine="720"/>
        <w:jc w:val="both"/>
        <w:rPr>
          <w:rFonts w:ascii="Book Antiqua" w:hAnsi="Book Antiqua"/>
          <w:iCs/>
          <w:spacing w:val="-3"/>
          <w:szCs w:val="24"/>
          <w:lang w:val="es-PR"/>
        </w:rPr>
      </w:pPr>
      <w:r w:rsidRPr="00B31419">
        <w:rPr>
          <w:rFonts w:ascii="Book Antiqua" w:hAnsi="Book Antiqua"/>
          <w:iCs/>
          <w:spacing w:val="-3"/>
          <w:szCs w:val="24"/>
          <w:lang w:val="es-PR"/>
        </w:rPr>
        <w:t xml:space="preserve">La participación de los estudiantes en programas y actividades cívico-militares de cadetes dentro de la comunidad escolar es un tema de gran relevancia, que no solo incide en el desarrollo integral de los jóvenes, sino también en la formación de valores fundamentales para la construcción de una sociedad más responsable y comprometida. </w:t>
      </w:r>
      <w:r w:rsidRPr="00B31419">
        <w:rPr>
          <w:rFonts w:ascii="Book Antiqua" w:hAnsi="Book Antiqua"/>
          <w:iCs/>
          <w:spacing w:val="-3"/>
          <w:szCs w:val="24"/>
          <w:lang w:val="es-PR"/>
        </w:rPr>
        <w:lastRenderedPageBreak/>
        <w:t>Reconocer el derecho de los estudiantes a ser parte de estos programas permite fomentar en ellos una serie de competencias y actitudes que trascienden el ámbito académico, como el respeto, la disciplina, el trabajo en equipo, el sentido de pertenencia y el civismo. Este tipo de iniciativas, refuerzan el vínculo entre las instituciones educativas y el entorno social en el que se encuentran.</w:t>
      </w:r>
    </w:p>
    <w:p w14:paraId="57E7CA8F" w14:textId="77777777" w:rsidR="00B31419" w:rsidRDefault="00B31419" w:rsidP="00B31419">
      <w:pPr>
        <w:jc w:val="both"/>
        <w:rPr>
          <w:rFonts w:ascii="Book Antiqua" w:hAnsi="Book Antiqua"/>
          <w:iCs/>
          <w:spacing w:val="-3"/>
          <w:szCs w:val="24"/>
          <w:lang w:val="es-PR"/>
        </w:rPr>
      </w:pPr>
    </w:p>
    <w:p w14:paraId="0C61846E" w14:textId="44332125" w:rsidR="00B31419" w:rsidRPr="00B31419" w:rsidRDefault="004D31DB" w:rsidP="004D31DB">
      <w:pPr>
        <w:ind w:firstLine="720"/>
        <w:jc w:val="both"/>
        <w:rPr>
          <w:rFonts w:ascii="Book Antiqua" w:hAnsi="Book Antiqua"/>
          <w:iCs/>
          <w:spacing w:val="-3"/>
          <w:szCs w:val="24"/>
          <w:lang w:val="es-PR"/>
        </w:rPr>
      </w:pPr>
      <w:r>
        <w:rPr>
          <w:rFonts w:ascii="Book Antiqua" w:hAnsi="Book Antiqua"/>
          <w:iCs/>
          <w:spacing w:val="-3"/>
          <w:szCs w:val="24"/>
          <w:lang w:val="es-PR"/>
        </w:rPr>
        <w:t>Sin lugar a duda</w:t>
      </w:r>
      <w:r w:rsidR="00B31419">
        <w:rPr>
          <w:rFonts w:ascii="Book Antiqua" w:hAnsi="Book Antiqua"/>
          <w:iCs/>
          <w:spacing w:val="-3"/>
          <w:szCs w:val="24"/>
          <w:lang w:val="es-PR"/>
        </w:rPr>
        <w:t xml:space="preserve">, la participación de los jóvenes en </w:t>
      </w:r>
      <w:r>
        <w:rPr>
          <w:rFonts w:ascii="Book Antiqua" w:hAnsi="Book Antiqua"/>
          <w:iCs/>
          <w:spacing w:val="-3"/>
          <w:szCs w:val="24"/>
          <w:lang w:val="es-PR"/>
        </w:rPr>
        <w:t>este tipo de programas puede</w:t>
      </w:r>
      <w:r w:rsidR="00B31419" w:rsidRPr="00B31419">
        <w:rPr>
          <w:rFonts w:ascii="Book Antiqua" w:hAnsi="Book Antiqua"/>
          <w:iCs/>
          <w:spacing w:val="-3"/>
          <w:szCs w:val="24"/>
          <w:lang w:val="es-PR"/>
        </w:rPr>
        <w:t xml:space="preserve"> contribuir al desarrollo de los estudiantes, brindándoles herramientas para la toma de decisiones, la resolución de conflictos y el fortalecimiento de su identidad cívica, generando un impacto positivo tanto en el ámbito escolar como en la comunidad en general.</w:t>
      </w:r>
    </w:p>
    <w:p w14:paraId="6EB81C3D" w14:textId="19510792" w:rsidR="007F75BB" w:rsidRDefault="006C5F9B" w:rsidP="008B279A">
      <w:pPr>
        <w:spacing w:line="360" w:lineRule="auto"/>
        <w:jc w:val="both"/>
        <w:rPr>
          <w:rFonts w:ascii="Book Antiqua" w:hAnsi="Book Antiqua"/>
          <w:b/>
          <w:bCs/>
          <w:szCs w:val="24"/>
          <w:lang w:val="es-ES"/>
        </w:rPr>
      </w:pPr>
      <w:r w:rsidRPr="00B31419">
        <w:rPr>
          <w:rFonts w:ascii="Book Antiqua" w:hAnsi="Book Antiqua"/>
          <w:iCs/>
          <w:spacing w:val="-3"/>
          <w:szCs w:val="24"/>
          <w:lang w:val="es-ES_tradnl"/>
        </w:rPr>
        <w:tab/>
      </w: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570FD26" w14:textId="35ACFFD1" w:rsidR="00140F42" w:rsidRPr="00140F42" w:rsidRDefault="00391980" w:rsidP="00140F42">
      <w:pPr>
        <w:tabs>
          <w:tab w:val="left" w:pos="1440"/>
        </w:tabs>
        <w:jc w:val="both"/>
        <w:rPr>
          <w:rFonts w:ascii="Book Antiqua" w:hAnsi="Book Antiqua"/>
          <w:lang w:val="es-ES"/>
        </w:rPr>
      </w:pPr>
      <w:r>
        <w:rPr>
          <w:rFonts w:ascii="Book Antiqua" w:hAnsi="Book Antiqua"/>
          <w:b/>
          <w:bCs/>
          <w:szCs w:val="24"/>
          <w:lang w:val="es-ES"/>
        </w:rPr>
        <w:tab/>
      </w:r>
      <w:r w:rsidR="00F95679" w:rsidRPr="00140F42">
        <w:rPr>
          <w:rFonts w:ascii="Book Antiqua" w:hAnsi="Book Antiqua"/>
          <w:szCs w:val="24"/>
          <w:lang w:val="es-ES"/>
        </w:rPr>
        <w:t>L</w:t>
      </w:r>
      <w:r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Pr="00140F42">
        <w:rPr>
          <w:rFonts w:ascii="Book Antiqua" w:hAnsi="Book Antiqua"/>
          <w:szCs w:val="24"/>
          <w:lang w:val="es-ES"/>
        </w:rPr>
        <w:t xml:space="preserve">P. del S. </w:t>
      </w:r>
      <w:r w:rsidR="007F75BB" w:rsidRPr="00140F42">
        <w:rPr>
          <w:rFonts w:ascii="Book Antiqua" w:hAnsi="Book Antiqua"/>
          <w:szCs w:val="24"/>
          <w:lang w:val="es-ES"/>
        </w:rPr>
        <w:t>385</w:t>
      </w:r>
      <w:r w:rsidR="00F95679" w:rsidRPr="00140F42">
        <w:rPr>
          <w:rFonts w:ascii="Book Antiqua" w:hAnsi="Book Antiqua"/>
          <w:szCs w:val="24"/>
          <w:lang w:val="es-ES"/>
        </w:rPr>
        <w:t>,</w:t>
      </w:r>
      <w:r w:rsidRPr="00140F42">
        <w:rPr>
          <w:rFonts w:ascii="Book Antiqua" w:hAnsi="Book Antiqua"/>
          <w:szCs w:val="24"/>
          <w:lang w:val="es-ES"/>
        </w:rPr>
        <w:t xml:space="preserve"> </w:t>
      </w:r>
      <w:r w:rsidR="00A56440" w:rsidRPr="00140F42">
        <w:rPr>
          <w:rFonts w:ascii="Book Antiqua" w:hAnsi="Book Antiqua"/>
          <w:szCs w:val="24"/>
          <w:lang w:val="es-ES"/>
        </w:rPr>
        <w:t>solicitó memoriales explicativos y realizó una Vista Pública en la que se recibieron las ponencias y los comentarios del Departamento de Educación; Departamento de Seguridad Pública y la Guardia Nacional.</w:t>
      </w:r>
      <w:r w:rsidR="00140F42" w:rsidRPr="00140F42">
        <w:rPr>
          <w:rFonts w:ascii="Book Antiqua" w:hAnsi="Book Antiqua"/>
          <w:szCs w:val="24"/>
          <w:lang w:val="es-ES"/>
        </w:rPr>
        <w:t xml:space="preserve"> A la vista comparecieron</w:t>
      </w:r>
      <w:r w:rsidR="00140F42">
        <w:rPr>
          <w:rFonts w:ascii="Book Antiqua" w:hAnsi="Book Antiqua"/>
          <w:szCs w:val="24"/>
          <w:lang w:val="es-ES"/>
        </w:rPr>
        <w:t xml:space="preserve">: </w:t>
      </w:r>
      <w:r w:rsidR="00140F42" w:rsidRPr="00140F42">
        <w:rPr>
          <w:rFonts w:ascii="Book Antiqua" w:hAnsi="Book Antiqua"/>
          <w:lang w:val="es-ES"/>
        </w:rPr>
        <w:t>por parte del Departamento de Educación; la Lcda. Saraí Ruiz y la Prof</w:t>
      </w:r>
      <w:r w:rsidR="00140F42" w:rsidRPr="00140F42">
        <w:rPr>
          <w:rFonts w:ascii="Book Antiqua" w:hAnsi="Book Antiqua"/>
          <w:vertAlign w:val="superscript"/>
          <w:lang w:val="es-ES"/>
        </w:rPr>
        <w:t>a</w:t>
      </w:r>
      <w:r w:rsidR="00140F42" w:rsidRPr="00140F42">
        <w:rPr>
          <w:rFonts w:ascii="Book Antiqua" w:hAnsi="Book Antiqua"/>
          <w:lang w:val="es-ES"/>
        </w:rPr>
        <w:t xml:space="preserve">. Annette Solís Alarcón, Gerente de Programa de Consejería Profesional. Por parte del Departamento de Seguridad Pública compareció la Lcda. Omara Arias Nieves, </w:t>
      </w:r>
      <w:proofErr w:type="gramStart"/>
      <w:r w:rsidR="00140F42" w:rsidRPr="00140F42">
        <w:rPr>
          <w:rFonts w:ascii="Book Antiqua" w:hAnsi="Book Antiqua"/>
          <w:lang w:val="es-ES"/>
        </w:rPr>
        <w:t>Directora</w:t>
      </w:r>
      <w:proofErr w:type="gramEnd"/>
      <w:r w:rsidR="00140F42" w:rsidRPr="00140F42">
        <w:rPr>
          <w:rFonts w:ascii="Book Antiqua" w:hAnsi="Book Antiqua"/>
          <w:lang w:val="es-ES"/>
        </w:rPr>
        <w:t xml:space="preserve"> Interina de la Oficina de Asuntos Legislativos y Municipales del Departamento de Seguridad Pública. Por parte de la Guarda Nacional de Puerto Rico, compareció el </w:t>
      </w:r>
      <w:proofErr w:type="gramStart"/>
      <w:r w:rsidR="00140F42" w:rsidRPr="00140F42">
        <w:rPr>
          <w:rFonts w:ascii="Book Antiqua" w:hAnsi="Book Antiqua"/>
          <w:lang w:val="es-ES"/>
        </w:rPr>
        <w:t>Coronel</w:t>
      </w:r>
      <w:proofErr w:type="gramEnd"/>
      <w:r w:rsidR="00140F42" w:rsidRPr="00140F42">
        <w:rPr>
          <w:rFonts w:ascii="Book Antiqua" w:hAnsi="Book Antiqua"/>
          <w:lang w:val="es-ES"/>
        </w:rPr>
        <w:t xml:space="preserve"> William O’Connor, Staff </w:t>
      </w:r>
      <w:proofErr w:type="spellStart"/>
      <w:r w:rsidR="00140F42" w:rsidRPr="00140F42">
        <w:rPr>
          <w:rFonts w:ascii="Book Antiqua" w:hAnsi="Book Antiqua"/>
          <w:lang w:val="es-ES"/>
        </w:rPr>
        <w:t>Judge</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Advocate</w:t>
      </w:r>
      <w:proofErr w:type="spellEnd"/>
      <w:r w:rsidR="00140F42" w:rsidRPr="00140F42">
        <w:rPr>
          <w:rFonts w:ascii="Book Antiqua" w:hAnsi="Book Antiqua"/>
          <w:lang w:val="es-ES"/>
        </w:rPr>
        <w:t>.</w:t>
      </w: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3059C77C" w14:textId="79ED244E"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0E2B324A" w14:textId="16B3F927" w:rsidR="007F75BB" w:rsidRDefault="002A0893" w:rsidP="007F75BB">
      <w:pPr>
        <w:jc w:val="both"/>
        <w:rPr>
          <w:rFonts w:ascii="Book Antiqua" w:hAnsi="Book Antiqua"/>
          <w:lang w:val="es-ES_tradnl"/>
        </w:rPr>
      </w:pPr>
      <w:r>
        <w:rPr>
          <w:rFonts w:ascii="Book Antiqua" w:hAnsi="Book Antiqua"/>
          <w:szCs w:val="24"/>
          <w:lang w:val="es-ES"/>
        </w:rPr>
        <w:tab/>
      </w:r>
      <w:r w:rsidR="00EF7B8E" w:rsidRPr="007F75BB">
        <w:rPr>
          <w:rFonts w:ascii="Book Antiqua" w:hAnsi="Book Antiqua"/>
          <w:szCs w:val="24"/>
          <w:lang w:val="es-ES"/>
        </w:rPr>
        <w:t xml:space="preserve"> </w:t>
      </w:r>
      <w:r w:rsidR="00FB2E20" w:rsidRPr="007F75BB">
        <w:rPr>
          <w:rFonts w:ascii="Book Antiqua" w:hAnsi="Book Antiqua"/>
          <w:szCs w:val="24"/>
          <w:lang w:val="es-ES_tradnl"/>
        </w:rPr>
        <w:t>El Departamento de Educación de Puerto Rico (DEPR),</w:t>
      </w:r>
      <w:r w:rsidR="00C52E71" w:rsidRPr="007F75BB">
        <w:rPr>
          <w:rFonts w:ascii="Book Antiqua" w:hAnsi="Book Antiqua"/>
          <w:szCs w:val="24"/>
          <w:lang w:val="es-ES_tradnl"/>
        </w:rPr>
        <w:t xml:space="preserve"> </w:t>
      </w:r>
      <w:r w:rsidR="007F75BB" w:rsidRPr="007F75BB">
        <w:rPr>
          <w:rFonts w:ascii="Book Antiqua" w:hAnsi="Book Antiqua"/>
          <w:szCs w:val="24"/>
          <w:lang w:val="es-ES_tradnl"/>
        </w:rPr>
        <w:t xml:space="preserve">hizo hincapié en su </w:t>
      </w:r>
      <w:r w:rsidR="007F75BB" w:rsidRPr="007F75BB">
        <w:rPr>
          <w:rFonts w:ascii="Book Antiqua" w:hAnsi="Book Antiqua"/>
          <w:lang w:val="es-ES_tradnl"/>
        </w:rPr>
        <w:t>compromiso con la formación integral de los estudiantes y reconoce la validez de los programas cívico-militares como oportunidades legítimas de desarrollo académico, personal y profesional.</w:t>
      </w:r>
    </w:p>
    <w:p w14:paraId="5862D5C2" w14:textId="77777777" w:rsidR="008B279A" w:rsidRPr="00140F42" w:rsidRDefault="008B279A" w:rsidP="00140F42">
      <w:pPr>
        <w:jc w:val="both"/>
        <w:rPr>
          <w:rFonts w:ascii="Book Antiqua" w:hAnsi="Book Antiqua"/>
          <w:lang w:val="es-ES_tradnl"/>
        </w:rPr>
      </w:pPr>
    </w:p>
    <w:p w14:paraId="62D6880E" w14:textId="6102C725" w:rsidR="00140F42" w:rsidRPr="00140F42" w:rsidRDefault="008B279A" w:rsidP="00140F42">
      <w:pPr>
        <w:jc w:val="both"/>
        <w:rPr>
          <w:rFonts w:ascii="Book Antiqua" w:hAnsi="Book Antiqua"/>
          <w:lang w:val="es-ES"/>
        </w:rPr>
      </w:pPr>
      <w:r w:rsidRPr="00140F42">
        <w:rPr>
          <w:rFonts w:ascii="Book Antiqua" w:hAnsi="Book Antiqua"/>
          <w:lang w:val="es-ES_tradnl"/>
        </w:rPr>
        <w:tab/>
      </w:r>
      <w:r w:rsidR="00140F42">
        <w:rPr>
          <w:rFonts w:ascii="Book Antiqua" w:hAnsi="Book Antiqua"/>
          <w:lang w:val="es-ES"/>
        </w:rPr>
        <w:t>L</w:t>
      </w:r>
      <w:r w:rsidR="00140F42" w:rsidRPr="00140F42">
        <w:rPr>
          <w:rFonts w:ascii="Book Antiqua" w:hAnsi="Book Antiqua"/>
          <w:lang w:val="es-ES"/>
        </w:rPr>
        <w:t xml:space="preserve">a Lcda. Saraí Ruiz, expresó que el Departamento de Educación está a favor de la medida, ya que la medida es una declaración de política pública sensible a las necesidades de la población estudiantil y acorde a los deberes del Departamento de Educación enmarcados en la Ley 85-2018, según enmendada, mejor conocida como Ley de Reforma Educativa. </w:t>
      </w:r>
      <w:r w:rsidR="00140F42">
        <w:rPr>
          <w:rFonts w:ascii="Book Antiqua" w:hAnsi="Book Antiqua"/>
          <w:lang w:val="es-ES"/>
        </w:rPr>
        <w:t xml:space="preserve"> A su vez indicó </w:t>
      </w:r>
      <w:r w:rsidR="00140F42" w:rsidRPr="00140F42">
        <w:rPr>
          <w:rFonts w:ascii="Book Antiqua" w:hAnsi="Book Antiqua"/>
          <w:lang w:val="es-ES"/>
        </w:rPr>
        <w:t xml:space="preserve">que estos han realizado esfuerzos para que el acceso y la divulgación de los programas militares lleguen a los estudiantes. Menciona que las leyes federales, de acuerdo con las secciones 544 del </w:t>
      </w:r>
      <w:proofErr w:type="spellStart"/>
      <w:r w:rsidR="00140F42" w:rsidRPr="00140F42">
        <w:rPr>
          <w:rFonts w:ascii="Book Antiqua" w:hAnsi="Book Antiqua"/>
          <w:lang w:val="es-ES"/>
        </w:rPr>
        <w:t>National</w:t>
      </w:r>
      <w:proofErr w:type="spellEnd"/>
      <w:r w:rsidR="00140F42" w:rsidRPr="00140F42">
        <w:rPr>
          <w:rFonts w:ascii="Book Antiqua" w:hAnsi="Book Antiqua"/>
          <w:lang w:val="es-ES"/>
        </w:rPr>
        <w:t xml:space="preserve"> Defense </w:t>
      </w:r>
      <w:proofErr w:type="spellStart"/>
      <w:r w:rsidR="00140F42" w:rsidRPr="00140F42">
        <w:rPr>
          <w:rFonts w:ascii="Book Antiqua" w:hAnsi="Book Antiqua"/>
          <w:lang w:val="es-ES"/>
        </w:rPr>
        <w:t>Authorization</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Act</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of</w:t>
      </w:r>
      <w:proofErr w:type="spellEnd"/>
      <w:r w:rsidR="00140F42" w:rsidRPr="00140F42">
        <w:rPr>
          <w:rFonts w:ascii="Book Antiqua" w:hAnsi="Book Antiqua"/>
          <w:lang w:val="es-ES"/>
        </w:rPr>
        <w:t xml:space="preserve"> 2002 (NDAA) (P.L. 107-107) y la 95218 de la Elementary and </w:t>
      </w:r>
      <w:proofErr w:type="spellStart"/>
      <w:r w:rsidR="00140F42" w:rsidRPr="00140F42">
        <w:rPr>
          <w:rFonts w:ascii="Book Antiqua" w:hAnsi="Book Antiqua"/>
          <w:lang w:val="es-ES"/>
        </w:rPr>
        <w:t>Secondary</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Education</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Act</w:t>
      </w:r>
      <w:proofErr w:type="spellEnd"/>
      <w:r w:rsidR="00140F42">
        <w:rPr>
          <w:rFonts w:ascii="Book Antiqua" w:hAnsi="Book Antiqua"/>
          <w:lang w:val="es-ES"/>
        </w:rPr>
        <w:t xml:space="preserve"> </w:t>
      </w:r>
      <w:proofErr w:type="spellStart"/>
      <w:r w:rsidR="00140F42" w:rsidRPr="00140F42">
        <w:rPr>
          <w:rFonts w:ascii="Book Antiqua" w:hAnsi="Book Antiqua"/>
          <w:lang w:val="es-ES"/>
        </w:rPr>
        <w:t>of</w:t>
      </w:r>
      <w:proofErr w:type="spellEnd"/>
      <w:r w:rsidR="00140F42" w:rsidRPr="00140F42">
        <w:rPr>
          <w:rFonts w:ascii="Book Antiqua" w:hAnsi="Book Antiqua"/>
          <w:lang w:val="es-ES"/>
        </w:rPr>
        <w:t xml:space="preserve"> 1956 (ESEA) (20 U.S.C. §7908), según enmendada, establecen el deber de brindar información sobre los estudiantes a las autoridades militares. Y que </w:t>
      </w:r>
      <w:r w:rsidR="00140F42" w:rsidRPr="00140F42">
        <w:rPr>
          <w:rFonts w:ascii="Book Antiqua" w:hAnsi="Book Antiqua"/>
          <w:lang w:val="es-ES"/>
        </w:rPr>
        <w:lastRenderedPageBreak/>
        <w:t xml:space="preserve">estas secciones aplican a todas las escuelas que reciben fondos federales por medio de la Ley ESEA. </w:t>
      </w:r>
    </w:p>
    <w:p w14:paraId="5B2E64F7" w14:textId="77777777" w:rsidR="00140F42" w:rsidRPr="00140F42" w:rsidRDefault="00140F42" w:rsidP="00140F42">
      <w:pPr>
        <w:jc w:val="both"/>
        <w:rPr>
          <w:rFonts w:ascii="Book Antiqua" w:hAnsi="Book Antiqua"/>
          <w:lang w:val="es-ES"/>
        </w:rPr>
      </w:pPr>
    </w:p>
    <w:p w14:paraId="1DE43671" w14:textId="77777777" w:rsidR="00140F42" w:rsidRPr="00140F42" w:rsidRDefault="00140F42" w:rsidP="00140F42">
      <w:pPr>
        <w:ind w:firstLine="720"/>
        <w:jc w:val="both"/>
        <w:rPr>
          <w:rFonts w:ascii="Book Antiqua" w:hAnsi="Book Antiqua"/>
          <w:lang w:val="es-PR"/>
        </w:rPr>
      </w:pPr>
      <w:r w:rsidRPr="00140F42">
        <w:rPr>
          <w:rFonts w:ascii="Book Antiqua" w:hAnsi="Book Antiqua"/>
          <w:lang w:val="es-ES"/>
        </w:rPr>
        <w:t xml:space="preserve">Por lo que el Departamento de Educación tiene el deber de proveer a los reclutadores militares, acceso a información de los estudiantes de nivel secundario (9no a 12mo grado). No obstante, los padres o tutores pueden excluir a sus hijos o pupilos de la divulgación de esta información, llenando un formulario a tal efecto. A su vez indicó que los orientadores escolares y en su defecto el trabajador social escolar es el coordinador enlace en dicho proceso. </w:t>
      </w:r>
    </w:p>
    <w:p w14:paraId="7A330E39" w14:textId="5709574E" w:rsidR="008B279A" w:rsidRPr="00140F42" w:rsidRDefault="008B279A" w:rsidP="00140F42">
      <w:pPr>
        <w:jc w:val="both"/>
        <w:rPr>
          <w:rFonts w:ascii="Book Antiqua" w:hAnsi="Book Antiqua"/>
          <w:lang w:val="es-PR"/>
        </w:rPr>
      </w:pPr>
    </w:p>
    <w:p w14:paraId="4FE4F8AF" w14:textId="1F4213AF" w:rsidR="007F75BB" w:rsidRPr="00140F42" w:rsidRDefault="007F75BB" w:rsidP="00140F42">
      <w:pPr>
        <w:ind w:firstLine="720"/>
        <w:jc w:val="both"/>
        <w:rPr>
          <w:rFonts w:ascii="Book Antiqua" w:hAnsi="Book Antiqua"/>
          <w:lang w:val="es-ES_tradnl"/>
        </w:rPr>
      </w:pPr>
      <w:r w:rsidRPr="00140F42">
        <w:rPr>
          <w:rFonts w:ascii="Book Antiqua" w:hAnsi="Book Antiqua"/>
          <w:lang w:val="es-ES_tradnl"/>
        </w:rPr>
        <w:t>Asimismo, el Departamento reiteró su disposición para colaborar en la implementación de políticas públicas que, conforme a derecho, promuevan el bienestar estudiantil y favorezcan una educación más inclusiva y equitativa.</w:t>
      </w:r>
    </w:p>
    <w:p w14:paraId="4A07B0CC" w14:textId="77777777" w:rsidR="007F75BB" w:rsidRPr="00140F42" w:rsidRDefault="007F75BB" w:rsidP="00140F42">
      <w:pPr>
        <w:jc w:val="both"/>
        <w:rPr>
          <w:rFonts w:ascii="Book Antiqua" w:hAnsi="Book Antiqua"/>
          <w:b/>
          <w:bCs/>
          <w:lang w:val="es-ES_tradnl"/>
        </w:rPr>
      </w:pPr>
    </w:p>
    <w:p w14:paraId="61AB45A5" w14:textId="137AED9F" w:rsidR="00F77766" w:rsidRPr="00140F42" w:rsidRDefault="00F77766" w:rsidP="00140F42">
      <w:pPr>
        <w:jc w:val="both"/>
        <w:rPr>
          <w:rFonts w:ascii="Book Antiqua" w:hAnsi="Book Antiqua"/>
          <w:szCs w:val="24"/>
          <w:lang w:val="es-ES_tradnl"/>
        </w:rPr>
      </w:pPr>
    </w:p>
    <w:p w14:paraId="5E028752" w14:textId="77777777" w:rsidR="007F75BB" w:rsidRPr="00140F42" w:rsidRDefault="007F75BB" w:rsidP="00140F42">
      <w:pPr>
        <w:jc w:val="both"/>
        <w:rPr>
          <w:rFonts w:ascii="Book Antiqua" w:hAnsi="Book Antiqua"/>
          <w:szCs w:val="24"/>
          <w:lang w:val="es-ES_tradnl"/>
        </w:rPr>
      </w:pPr>
    </w:p>
    <w:p w14:paraId="63ADE0CB" w14:textId="5678636D" w:rsidR="00422A92" w:rsidRPr="00140F42" w:rsidRDefault="00CB43BF" w:rsidP="00140F42">
      <w:pPr>
        <w:tabs>
          <w:tab w:val="left" w:pos="-720"/>
        </w:tabs>
        <w:suppressAutoHyphens/>
        <w:spacing w:before="120" w:after="120"/>
        <w:jc w:val="center"/>
        <w:rPr>
          <w:rFonts w:ascii="Book Antiqua" w:hAnsi="Book Antiqua"/>
          <w:b/>
          <w:bCs/>
          <w:szCs w:val="24"/>
          <w:u w:val="single"/>
          <w:lang w:val="es-ES"/>
        </w:rPr>
      </w:pPr>
      <w:r w:rsidRPr="00140F42">
        <w:rPr>
          <w:rFonts w:ascii="Book Antiqua" w:hAnsi="Book Antiqua"/>
          <w:b/>
          <w:bCs/>
          <w:szCs w:val="24"/>
          <w:u w:val="single"/>
          <w:lang w:val="es-ES"/>
        </w:rPr>
        <w:t xml:space="preserve">DEPARTAMENTO DE </w:t>
      </w:r>
      <w:r w:rsidR="007F75BB" w:rsidRPr="00140F42">
        <w:rPr>
          <w:rFonts w:ascii="Book Antiqua" w:hAnsi="Book Antiqua"/>
          <w:b/>
          <w:bCs/>
          <w:szCs w:val="24"/>
          <w:u w:val="single"/>
          <w:lang w:val="es-ES"/>
        </w:rPr>
        <w:t>SEGURIDAD PÚBLICA</w:t>
      </w:r>
    </w:p>
    <w:p w14:paraId="6820302A" w14:textId="7455B395" w:rsidR="00A56440" w:rsidRPr="00140F42" w:rsidRDefault="00AF1F99" w:rsidP="00230152">
      <w:pPr>
        <w:tabs>
          <w:tab w:val="left" w:pos="-720"/>
        </w:tabs>
        <w:suppressAutoHyphens/>
        <w:spacing w:before="120" w:after="120"/>
        <w:jc w:val="both"/>
        <w:rPr>
          <w:rFonts w:ascii="Book Antiqua" w:hAnsi="Book Antiqua"/>
          <w:lang w:val="es-ES_tradnl"/>
        </w:rPr>
      </w:pPr>
      <w:r w:rsidRPr="00140F42">
        <w:rPr>
          <w:rFonts w:ascii="Book Antiqua" w:hAnsi="Book Antiqua"/>
          <w:szCs w:val="24"/>
          <w:lang w:val="es-ES"/>
        </w:rPr>
        <w:tab/>
      </w:r>
      <w:r w:rsidR="00E87E99" w:rsidRPr="00140F42">
        <w:rPr>
          <w:rFonts w:ascii="Book Antiqua" w:hAnsi="Book Antiqua"/>
          <w:szCs w:val="24"/>
          <w:lang w:val="es-ES"/>
        </w:rPr>
        <w:t>El Departamento de S</w:t>
      </w:r>
      <w:r w:rsidR="007F75BB" w:rsidRPr="00140F42">
        <w:rPr>
          <w:rFonts w:ascii="Book Antiqua" w:hAnsi="Book Antiqua"/>
          <w:szCs w:val="24"/>
          <w:lang w:val="es-ES"/>
        </w:rPr>
        <w:t>eguridad Pública</w:t>
      </w:r>
      <w:r w:rsidR="007A485A">
        <w:rPr>
          <w:rFonts w:ascii="Book Antiqua" w:hAnsi="Book Antiqua"/>
          <w:szCs w:val="24"/>
          <w:lang w:val="es-ES"/>
        </w:rPr>
        <w:t>, en adelante DSP,</w:t>
      </w:r>
      <w:r w:rsidR="00E87E99" w:rsidRPr="00140F42">
        <w:rPr>
          <w:rFonts w:ascii="Book Antiqua" w:hAnsi="Book Antiqua"/>
          <w:szCs w:val="24"/>
          <w:lang w:val="es-ES"/>
        </w:rPr>
        <w:t xml:space="preserve"> expres</w:t>
      </w:r>
      <w:r w:rsidR="007F75BB" w:rsidRPr="00140F42">
        <w:rPr>
          <w:rFonts w:ascii="Book Antiqua" w:hAnsi="Book Antiqua"/>
          <w:szCs w:val="24"/>
          <w:lang w:val="es-ES"/>
        </w:rPr>
        <w:t>ó</w:t>
      </w:r>
      <w:r w:rsidR="00E87E99" w:rsidRPr="00140F42">
        <w:rPr>
          <w:rFonts w:ascii="Book Antiqua" w:hAnsi="Book Antiqua"/>
          <w:szCs w:val="24"/>
          <w:lang w:val="es-ES"/>
        </w:rPr>
        <w:t xml:space="preserve"> </w:t>
      </w:r>
      <w:r w:rsidR="00230152">
        <w:rPr>
          <w:rFonts w:ascii="Book Antiqua" w:hAnsi="Book Antiqua"/>
          <w:szCs w:val="24"/>
          <w:lang w:val="es-ES"/>
        </w:rPr>
        <w:t>su apoyo a la medida. Este r</w:t>
      </w:r>
      <w:proofErr w:type="spellStart"/>
      <w:r w:rsidR="00A56440" w:rsidRPr="00140F42">
        <w:rPr>
          <w:rFonts w:ascii="Book Antiqua" w:hAnsi="Book Antiqua"/>
          <w:lang w:val="es-ES_tradnl"/>
        </w:rPr>
        <w:t>econoc</w:t>
      </w:r>
      <w:r w:rsidR="007A485A">
        <w:rPr>
          <w:rFonts w:ascii="Book Antiqua" w:hAnsi="Book Antiqua"/>
          <w:lang w:val="es-ES_tradnl"/>
        </w:rPr>
        <w:t>e</w:t>
      </w:r>
      <w:proofErr w:type="spellEnd"/>
      <w:r w:rsidR="007A485A">
        <w:rPr>
          <w:rFonts w:ascii="Book Antiqua" w:hAnsi="Book Antiqua"/>
          <w:lang w:val="es-ES_tradnl"/>
        </w:rPr>
        <w:t xml:space="preserve"> </w:t>
      </w:r>
      <w:r w:rsidR="00A56440" w:rsidRPr="00140F42">
        <w:rPr>
          <w:rFonts w:ascii="Book Antiqua" w:hAnsi="Book Antiqua"/>
          <w:lang w:val="es-ES_tradnl"/>
        </w:rPr>
        <w:t>que la participación estudiantil en programas cívico-militares fomenta valores, civismo y disciplina, aspectos fundamentales en la prevención de la delincuencia juvenil y la promoción de una cultura de paz.</w:t>
      </w:r>
    </w:p>
    <w:p w14:paraId="3CBDA8C5" w14:textId="77777777" w:rsidR="008B279A" w:rsidRPr="00140F42" w:rsidRDefault="008B279A" w:rsidP="00140F42">
      <w:pPr>
        <w:ind w:firstLine="720"/>
        <w:jc w:val="both"/>
        <w:rPr>
          <w:rFonts w:ascii="Book Antiqua" w:hAnsi="Book Antiqua"/>
          <w:lang w:val="es-ES_tradnl"/>
        </w:rPr>
      </w:pPr>
    </w:p>
    <w:p w14:paraId="35E49CE4" w14:textId="3FE7DAB2" w:rsidR="00A56440" w:rsidRDefault="00A56440" w:rsidP="00140F42">
      <w:pPr>
        <w:ind w:firstLine="720"/>
        <w:jc w:val="both"/>
        <w:rPr>
          <w:rFonts w:ascii="Book Antiqua" w:hAnsi="Book Antiqua"/>
          <w:lang w:val="es-ES_tradnl"/>
        </w:rPr>
      </w:pPr>
      <w:r w:rsidRPr="00140F42">
        <w:rPr>
          <w:rFonts w:ascii="Book Antiqua" w:hAnsi="Book Antiqua"/>
          <w:lang w:val="es-ES_tradnl"/>
        </w:rPr>
        <w:t xml:space="preserve">El DSP compartió ejemplos de programas similares que coordina como parte de su estrategia preventiva, tales como la Liga Atlética Policíaca y el Programa </w:t>
      </w:r>
      <w:proofErr w:type="spellStart"/>
      <w:r w:rsidRPr="00140F42">
        <w:rPr>
          <w:rFonts w:ascii="Book Antiqua" w:hAnsi="Book Antiqua"/>
          <w:lang w:val="es-ES_tradnl"/>
        </w:rPr>
        <w:t>Experience</w:t>
      </w:r>
      <w:proofErr w:type="spellEnd"/>
      <w:r w:rsidRPr="00140F42">
        <w:rPr>
          <w:rFonts w:ascii="Book Antiqua" w:hAnsi="Book Antiqua"/>
          <w:lang w:val="es-ES_tradnl"/>
        </w:rPr>
        <w:t>, que tienen fines educativos y de reclutamiento. Además, resaltó el éxito de estas iniciativas en conectar con la juventud y sus familias.</w:t>
      </w:r>
    </w:p>
    <w:p w14:paraId="5FD7720A" w14:textId="77777777" w:rsidR="007A485A" w:rsidRDefault="007A485A" w:rsidP="00140F42">
      <w:pPr>
        <w:ind w:firstLine="720"/>
        <w:jc w:val="both"/>
        <w:rPr>
          <w:rFonts w:ascii="Book Antiqua" w:hAnsi="Book Antiqua"/>
          <w:lang w:val="es-ES_tradnl"/>
        </w:rPr>
      </w:pPr>
    </w:p>
    <w:p w14:paraId="7E21315E" w14:textId="3826B2B5" w:rsidR="007A485A" w:rsidRPr="007A485A" w:rsidRDefault="007A485A" w:rsidP="007A485A">
      <w:pPr>
        <w:ind w:firstLine="720"/>
        <w:jc w:val="both"/>
        <w:rPr>
          <w:rFonts w:ascii="Book Antiqua" w:hAnsi="Book Antiqua"/>
          <w:lang w:val="es-ES"/>
        </w:rPr>
      </w:pPr>
      <w:r w:rsidRPr="007A485A">
        <w:rPr>
          <w:rFonts w:ascii="Book Antiqua" w:hAnsi="Book Antiqua"/>
          <w:lang w:val="es-PR"/>
        </w:rPr>
        <w:t xml:space="preserve">Este mencionó que la medida </w:t>
      </w:r>
      <w:r w:rsidRPr="007A485A">
        <w:rPr>
          <w:rFonts w:ascii="Book Antiqua" w:hAnsi="Book Antiqua"/>
          <w:lang w:val="es-ES"/>
        </w:rPr>
        <w:t xml:space="preserve">reafirma su compromiso con los valores de justicia, equidad y gratitud hacia los futuros hombres y mujeres que buscan servir en las Fuerzas Armadas.  Estos indican que </w:t>
      </w:r>
      <w:r w:rsidRPr="007A485A">
        <w:rPr>
          <w:rFonts w:ascii="Book Antiqua" w:hAnsi="Book Antiqua"/>
          <w:w w:val="105"/>
          <w:lang w:val="es-ES_tradnl"/>
        </w:rPr>
        <w:t xml:space="preserve">apoyan toda iniciativa dirigida a fomentar valores, civismo y disciplina en nuestros niños y jóvenes, toda vez que la atención y las oportunidades provistas a esta vulnerable población, indudablemente les aleja de la delincuencia. Además, redunda en bienestar no solo para estos, sino que para el resto de la ciudadanía.  </w:t>
      </w:r>
    </w:p>
    <w:p w14:paraId="4F7DCA1E" w14:textId="77777777" w:rsidR="008B279A" w:rsidRPr="00140F42" w:rsidRDefault="008B279A" w:rsidP="00140F42">
      <w:pPr>
        <w:ind w:firstLine="720"/>
        <w:jc w:val="both"/>
        <w:rPr>
          <w:rFonts w:ascii="Book Antiqua" w:hAnsi="Book Antiqua"/>
          <w:lang w:val="es-ES_tradnl"/>
        </w:rPr>
      </w:pPr>
    </w:p>
    <w:p w14:paraId="6FA31721" w14:textId="1A3421DF" w:rsidR="00A56440" w:rsidRPr="00140F42" w:rsidRDefault="00A56440" w:rsidP="00140F42">
      <w:pPr>
        <w:ind w:firstLine="720"/>
        <w:jc w:val="both"/>
        <w:rPr>
          <w:rFonts w:ascii="Book Antiqua" w:hAnsi="Book Antiqua"/>
          <w:lang w:val="es-ES_tradnl"/>
        </w:rPr>
      </w:pPr>
      <w:r w:rsidRPr="00140F42">
        <w:rPr>
          <w:rFonts w:ascii="Book Antiqua" w:hAnsi="Book Antiqua"/>
          <w:lang w:val="es-ES_tradnl"/>
        </w:rPr>
        <w:t>La Lcda. Omaira Arias presentó datos sobre el impacto de programas del DSP en jóvenes, destacando un aumento constante en la participación y resultados positivos en la elección de carreras en seguridad pública. Señaló que estos programas han impactado a más de 500 jóvenes, promoviendo liderazgo y acuerdos colaborativos.</w:t>
      </w:r>
    </w:p>
    <w:p w14:paraId="102C6DA2" w14:textId="77777777" w:rsidR="0028497D" w:rsidRDefault="0028497D" w:rsidP="0028497D">
      <w:pPr>
        <w:ind w:firstLine="720"/>
        <w:jc w:val="both"/>
        <w:rPr>
          <w:rFonts w:ascii="Book Antiqua" w:hAnsi="Book Antiqua"/>
          <w:lang w:val="es-ES_tradnl"/>
        </w:rPr>
      </w:pPr>
    </w:p>
    <w:p w14:paraId="05AF43D9" w14:textId="78E8A5C5" w:rsidR="0028497D" w:rsidRPr="00140F42" w:rsidRDefault="0028497D" w:rsidP="0028497D">
      <w:pPr>
        <w:ind w:firstLine="720"/>
        <w:jc w:val="both"/>
        <w:rPr>
          <w:rFonts w:ascii="Book Antiqua" w:hAnsi="Book Antiqua"/>
          <w:lang w:val="es-ES_tradnl"/>
        </w:rPr>
      </w:pPr>
      <w:r w:rsidRPr="00140F42">
        <w:rPr>
          <w:rFonts w:ascii="Book Antiqua" w:hAnsi="Book Antiqua"/>
          <w:lang w:val="es-ES_tradnl"/>
        </w:rPr>
        <w:lastRenderedPageBreak/>
        <w:t>Finalmente, aunque recomendó considerar la opinión del Departamento de Educación como ente rector del sistema educativo, el DSP reiteró su disposición para colaborar con dicha agencia y con la comunidad escolar en la implementación efectiva de esta ley.</w:t>
      </w:r>
    </w:p>
    <w:p w14:paraId="7EDFBB45" w14:textId="77777777" w:rsidR="00A56440" w:rsidRPr="00A56440" w:rsidRDefault="00A56440" w:rsidP="008444B1">
      <w:pPr>
        <w:tabs>
          <w:tab w:val="left" w:pos="-720"/>
        </w:tabs>
        <w:suppressAutoHyphens/>
        <w:spacing w:before="120" w:after="120"/>
        <w:jc w:val="both"/>
        <w:rPr>
          <w:rFonts w:ascii="Book Antiqua" w:hAnsi="Book Antiqua"/>
          <w:lang w:val="es-ES_tradnl"/>
        </w:rPr>
      </w:pPr>
    </w:p>
    <w:p w14:paraId="48CC8714" w14:textId="3AC30408" w:rsidR="00AF1F99" w:rsidRPr="00A56440" w:rsidRDefault="007F75BB" w:rsidP="00AF1F99">
      <w:pPr>
        <w:tabs>
          <w:tab w:val="left" w:pos="-720"/>
        </w:tabs>
        <w:suppressAutoHyphens/>
        <w:spacing w:before="120" w:after="120"/>
        <w:jc w:val="center"/>
        <w:rPr>
          <w:rFonts w:ascii="Book Antiqua" w:hAnsi="Book Antiqua"/>
          <w:b/>
          <w:bCs/>
          <w:u w:val="single"/>
          <w:lang w:val="es-PR"/>
        </w:rPr>
      </w:pPr>
      <w:r w:rsidRPr="00A56440">
        <w:rPr>
          <w:rFonts w:ascii="Book Antiqua" w:hAnsi="Book Antiqua"/>
          <w:b/>
          <w:bCs/>
          <w:u w:val="single"/>
          <w:lang w:val="es-PR"/>
        </w:rPr>
        <w:t>GUARDIA NACIONAL</w:t>
      </w:r>
    </w:p>
    <w:p w14:paraId="7969F8AA" w14:textId="77777777" w:rsidR="0028497D" w:rsidRPr="0028497D" w:rsidRDefault="0028497D" w:rsidP="0028497D">
      <w:pPr>
        <w:ind w:firstLine="720"/>
        <w:jc w:val="both"/>
        <w:rPr>
          <w:rFonts w:ascii="Book Antiqua" w:hAnsi="Book Antiqua"/>
          <w:lang w:val="es-ES_tradnl"/>
        </w:rPr>
      </w:pPr>
      <w:r w:rsidRPr="0028497D">
        <w:rPr>
          <w:rFonts w:ascii="Book Antiqua" w:hAnsi="Book Antiqua"/>
          <w:lang w:val="es-ES_tradnl"/>
        </w:rPr>
        <w:t xml:space="preserve">La Guardia Nacional </w:t>
      </w:r>
      <w:r w:rsidRPr="0028497D">
        <w:rPr>
          <w:rFonts w:ascii="Book Antiqua" w:hAnsi="Book Antiqua"/>
          <w:lang w:val="es-ES"/>
        </w:rPr>
        <w:t xml:space="preserve">expresó su apoyo a la </w:t>
      </w:r>
      <w:r w:rsidRPr="0028497D">
        <w:rPr>
          <w:rFonts w:ascii="Book Antiqua" w:hAnsi="Book Antiqua"/>
          <w:lang w:val="es-ES_tradnl"/>
        </w:rPr>
        <w:t xml:space="preserve">aprobación de la medida ya que la misma fomenta la participación en programas educativos que redunda en un beneficio para la juventud puertorriqueña. Estos indican que, tanto el Cuerpo de Entrenamiento de Oficiales de Reserva (Junior ROTC o JROTC por sus siglas en inglés) como la Patrulla Aérea Civil (Civil Air </w:t>
      </w:r>
      <w:proofErr w:type="spellStart"/>
      <w:r w:rsidRPr="0028497D">
        <w:rPr>
          <w:rFonts w:ascii="Book Antiqua" w:hAnsi="Book Antiqua"/>
          <w:lang w:val="es-ES_tradnl"/>
        </w:rPr>
        <w:t>Patrol</w:t>
      </w:r>
      <w:proofErr w:type="spellEnd"/>
      <w:r w:rsidRPr="0028497D">
        <w:rPr>
          <w:rFonts w:ascii="Book Antiqua" w:hAnsi="Book Antiqua"/>
          <w:lang w:val="es-ES_tradnl"/>
        </w:rPr>
        <w:t xml:space="preserve"> o CAP por sus siglas en inglés) son programas diseñados para fomentar liderazgo, la responsabilidad y la ciudadanía. Y que ambos programas brindan beneficios únicos y complementarios, lo que permite a los participantes desarrollar habilidades, servir a sus comunidades y perseguir el crecimiento personal.</w:t>
      </w:r>
    </w:p>
    <w:p w14:paraId="42A1C7D4" w14:textId="77777777" w:rsidR="0028497D" w:rsidRDefault="0028497D" w:rsidP="0028497D">
      <w:pPr>
        <w:ind w:firstLine="720"/>
        <w:jc w:val="both"/>
        <w:rPr>
          <w:lang w:val="es-ES_tradnl"/>
        </w:rPr>
      </w:pPr>
    </w:p>
    <w:p w14:paraId="0A912214" w14:textId="40251F18" w:rsidR="00A56440" w:rsidRDefault="00A56440" w:rsidP="0028497D">
      <w:pPr>
        <w:ind w:firstLine="720"/>
        <w:jc w:val="both"/>
        <w:rPr>
          <w:rFonts w:ascii="Book Antiqua" w:hAnsi="Book Antiqua"/>
          <w:lang w:val="es-ES_tradnl"/>
        </w:rPr>
      </w:pPr>
      <w:r w:rsidRPr="00A56440">
        <w:rPr>
          <w:rFonts w:ascii="Book Antiqua" w:hAnsi="Book Antiqua"/>
          <w:lang w:val="es-ES_tradnl"/>
        </w:rPr>
        <w:t>Destacaron que tanto el JROTC como la Patrulla Aérea Civil son instrumentos eficaces para fomentar la responsabilidad, la ciudadanía y el liderazgo en la juventud puertorriqueña.</w:t>
      </w:r>
      <w:r w:rsidR="0028497D">
        <w:rPr>
          <w:rFonts w:ascii="Book Antiqua" w:hAnsi="Book Antiqua"/>
          <w:lang w:val="es-ES_tradnl"/>
        </w:rPr>
        <w:t xml:space="preserve"> A su vez resaltan que </w:t>
      </w:r>
      <w:r w:rsidRPr="00A56440">
        <w:rPr>
          <w:rFonts w:ascii="Book Antiqua" w:hAnsi="Book Antiqua"/>
          <w:lang w:val="es-ES_tradnl"/>
        </w:rPr>
        <w:t>estos programas tienen un impacto positivo que va más allá del aspecto militar, fomentando valores cívicos y habilidades transferibles a cualquier contexto académico o profesional. También enfatiza</w:t>
      </w:r>
      <w:r w:rsidR="0028497D">
        <w:rPr>
          <w:rFonts w:ascii="Book Antiqua" w:hAnsi="Book Antiqua"/>
          <w:lang w:val="es-ES_tradnl"/>
        </w:rPr>
        <w:t>n</w:t>
      </w:r>
      <w:r w:rsidRPr="00A56440">
        <w:rPr>
          <w:rFonts w:ascii="Book Antiqua" w:hAnsi="Book Antiqua"/>
          <w:lang w:val="es-ES_tradnl"/>
        </w:rPr>
        <w:t xml:space="preserve"> que la medida apoya una juventud disciplinada, sana y con un fuerte sentido de servicio comunitario.</w:t>
      </w:r>
    </w:p>
    <w:p w14:paraId="55AD660C" w14:textId="77777777" w:rsidR="0028497D" w:rsidRDefault="0028497D" w:rsidP="00A56440">
      <w:pPr>
        <w:jc w:val="both"/>
        <w:rPr>
          <w:rFonts w:ascii="Book Antiqua" w:hAnsi="Book Antiqua"/>
          <w:lang w:val="es-ES_tradnl"/>
        </w:rPr>
      </w:pPr>
    </w:p>
    <w:p w14:paraId="52698E66" w14:textId="4F5B2089" w:rsidR="0028497D" w:rsidRPr="00A56440" w:rsidRDefault="0028497D" w:rsidP="0028497D">
      <w:pPr>
        <w:ind w:firstLine="720"/>
        <w:jc w:val="both"/>
        <w:rPr>
          <w:rFonts w:ascii="Book Antiqua" w:hAnsi="Book Antiqua"/>
          <w:lang w:val="es-ES_tradnl"/>
        </w:rPr>
      </w:pPr>
      <w:r w:rsidRPr="00A56440">
        <w:rPr>
          <w:rFonts w:ascii="Book Antiqua" w:hAnsi="Book Antiqua"/>
          <w:lang w:val="es-ES_tradnl"/>
        </w:rPr>
        <w:t xml:space="preserve">El </w:t>
      </w:r>
      <w:proofErr w:type="gramStart"/>
      <w:r w:rsidRPr="00A56440">
        <w:rPr>
          <w:rFonts w:ascii="Book Antiqua" w:hAnsi="Book Antiqua"/>
          <w:lang w:val="es-ES_tradnl"/>
        </w:rPr>
        <w:t>Coronel</w:t>
      </w:r>
      <w:proofErr w:type="gramEnd"/>
      <w:r w:rsidRPr="00A56440">
        <w:rPr>
          <w:rFonts w:ascii="Book Antiqua" w:hAnsi="Book Antiqua"/>
          <w:lang w:val="es-ES_tradnl"/>
        </w:rPr>
        <w:t xml:space="preserve"> William O’Connor expuso sobre la experiencia de la GNPR con jóvenes en situaciones de emergencia, como el huracán María. También compartió iniciativas como “</w:t>
      </w:r>
      <w:proofErr w:type="gramStart"/>
      <w:r w:rsidRPr="00A56440">
        <w:rPr>
          <w:rFonts w:ascii="Book Antiqua" w:hAnsi="Book Antiqua"/>
          <w:lang w:val="es-ES_tradnl"/>
        </w:rPr>
        <w:t>Coronel</w:t>
      </w:r>
      <w:proofErr w:type="gramEnd"/>
      <w:r w:rsidRPr="00A56440">
        <w:rPr>
          <w:rFonts w:ascii="Book Antiqua" w:hAnsi="Book Antiqua"/>
          <w:lang w:val="es-ES_tradnl"/>
        </w:rPr>
        <w:t xml:space="preserve"> por un día” y programas de role-</w:t>
      </w:r>
      <w:proofErr w:type="spellStart"/>
      <w:r w:rsidRPr="00A56440">
        <w:rPr>
          <w:rFonts w:ascii="Book Antiqua" w:hAnsi="Book Antiqua"/>
          <w:lang w:val="es-ES_tradnl"/>
        </w:rPr>
        <w:t>play</w:t>
      </w:r>
      <w:proofErr w:type="spellEnd"/>
      <w:r w:rsidRPr="00A56440">
        <w:rPr>
          <w:rFonts w:ascii="Book Antiqua" w:hAnsi="Book Antiqua"/>
          <w:lang w:val="es-ES_tradnl"/>
        </w:rPr>
        <w:t xml:space="preserve">. Subrayó el potencial de liderazgo y disciplina que estos programas desarrollan, así como su valor en la formación cívica. </w:t>
      </w:r>
    </w:p>
    <w:p w14:paraId="0104C89D" w14:textId="77777777" w:rsidR="0028497D" w:rsidRPr="0028497D" w:rsidRDefault="0028497D" w:rsidP="00A56440">
      <w:pPr>
        <w:jc w:val="both"/>
        <w:rPr>
          <w:rFonts w:ascii="Book Antiqua" w:hAnsi="Book Antiqua"/>
          <w:lang w:val="es-ES"/>
        </w:rPr>
      </w:pPr>
    </w:p>
    <w:p w14:paraId="7CD4FCA1" w14:textId="697BD9B0" w:rsidR="00A56440" w:rsidRPr="00A56440" w:rsidRDefault="00A56440" w:rsidP="0028497D">
      <w:pPr>
        <w:ind w:firstLine="720"/>
        <w:jc w:val="both"/>
        <w:rPr>
          <w:rFonts w:ascii="Book Antiqua" w:hAnsi="Book Antiqua"/>
          <w:lang w:val="es-ES_tradnl"/>
        </w:rPr>
      </w:pPr>
      <w:r w:rsidRPr="00A56440">
        <w:rPr>
          <w:rFonts w:ascii="Book Antiqua" w:hAnsi="Book Antiqua"/>
          <w:lang w:val="es-ES_tradnl"/>
        </w:rPr>
        <w:t>Finalmente, la GNPR ofreció su apoyo para colaborar con otras entidades en la implementación de esta política pública, señalando que su experiencia demuestra el potencial transformador de estos programas en jóvenes en edad escolar</w:t>
      </w:r>
      <w:r w:rsidR="0028497D" w:rsidRPr="0028497D">
        <w:rPr>
          <w:rFonts w:ascii="Book Antiqua" w:hAnsi="Book Antiqua"/>
          <w:lang w:val="es-ES_tradnl"/>
        </w:rPr>
        <w:t xml:space="preserve"> </w:t>
      </w:r>
      <w:r w:rsidR="0028497D">
        <w:rPr>
          <w:rFonts w:ascii="Book Antiqua" w:hAnsi="Book Antiqua"/>
          <w:lang w:val="es-ES_tradnl"/>
        </w:rPr>
        <w:t xml:space="preserve">y su importancia </w:t>
      </w:r>
      <w:r w:rsidR="0028497D" w:rsidRPr="00A56440">
        <w:rPr>
          <w:rFonts w:ascii="Book Antiqua" w:hAnsi="Book Antiqua"/>
          <w:lang w:val="es-ES_tradnl"/>
        </w:rPr>
        <w:t>como herramienta para prevenir conductas de riesgo</w:t>
      </w:r>
      <w:r w:rsidRPr="00A56440">
        <w:rPr>
          <w:rFonts w:ascii="Book Antiqua" w:hAnsi="Book Antiqua"/>
          <w:lang w:val="es-ES_tradnl"/>
        </w:rPr>
        <w:t>.</w:t>
      </w:r>
    </w:p>
    <w:p w14:paraId="3743D24E" w14:textId="77777777" w:rsidR="008B279A" w:rsidRDefault="008B279A"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0B7BECC3"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7F75BB">
        <w:rPr>
          <w:rFonts w:ascii="Book Antiqua" w:hAnsi="Book Antiqua"/>
          <w:szCs w:val="24"/>
          <w:lang w:val="es-PR"/>
        </w:rPr>
        <w:t>385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585623B0" w14:textId="77777777" w:rsidR="00F037F9" w:rsidRDefault="00F037F9" w:rsidP="007F30C2">
      <w:pPr>
        <w:tabs>
          <w:tab w:val="left" w:pos="-720"/>
        </w:tabs>
        <w:suppressAutoHyphens/>
        <w:spacing w:before="120" w:after="120" w:line="360" w:lineRule="auto"/>
        <w:jc w:val="center"/>
        <w:rPr>
          <w:rFonts w:ascii="Book Antiqua" w:hAnsi="Book Antiqua"/>
          <w:b/>
          <w:bCs/>
          <w:szCs w:val="24"/>
          <w:lang w:val="es-PR"/>
        </w:rPr>
      </w:pPr>
    </w:p>
    <w:p w14:paraId="05C33B7B" w14:textId="77777777" w:rsidR="0028497D" w:rsidRDefault="0028497D" w:rsidP="007F30C2">
      <w:pPr>
        <w:tabs>
          <w:tab w:val="left" w:pos="-720"/>
        </w:tabs>
        <w:suppressAutoHyphens/>
        <w:spacing w:before="120" w:after="120" w:line="360" w:lineRule="auto"/>
        <w:jc w:val="center"/>
        <w:rPr>
          <w:rFonts w:ascii="Book Antiqua" w:hAnsi="Book Antiqua"/>
          <w:b/>
          <w:bCs/>
          <w:szCs w:val="24"/>
          <w:lang w:val="es-PR"/>
        </w:rPr>
      </w:pPr>
    </w:p>
    <w:p w14:paraId="3F7B5FD5" w14:textId="433C923E"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403B7538" w14:textId="6DCC6D0B" w:rsidR="0028497D" w:rsidRDefault="007F30C2" w:rsidP="009F4930">
      <w:pPr>
        <w:jc w:val="both"/>
        <w:rPr>
          <w:rFonts w:ascii="Book Antiqua" w:hAnsi="Book Antiqua"/>
          <w:lang w:val="es-ES_tradnl"/>
        </w:rPr>
      </w:pPr>
      <w:r>
        <w:rPr>
          <w:rFonts w:ascii="Book Antiqua" w:hAnsi="Book Antiqua"/>
          <w:szCs w:val="24"/>
          <w:lang w:val="es-PR"/>
        </w:rPr>
        <w:tab/>
      </w:r>
      <w:r w:rsidR="00F269DA" w:rsidRPr="00170254">
        <w:rPr>
          <w:rFonts w:ascii="Book Antiqua" w:hAnsi="Book Antiqua"/>
          <w:lang w:val="es-ES_tradnl"/>
        </w:rPr>
        <w:t xml:space="preserve"> </w:t>
      </w:r>
    </w:p>
    <w:p w14:paraId="17247DF7" w14:textId="304C0122" w:rsidR="00253FDF" w:rsidRDefault="00253FDF" w:rsidP="0028497D">
      <w:pPr>
        <w:ind w:firstLine="720"/>
        <w:jc w:val="both"/>
        <w:rPr>
          <w:rFonts w:ascii="Book Antiqua" w:hAnsi="Book Antiqua"/>
          <w:lang w:val="es-PR"/>
        </w:rPr>
      </w:pPr>
      <w:r>
        <w:rPr>
          <w:rFonts w:ascii="Book Antiqua" w:hAnsi="Book Antiqua"/>
          <w:lang w:val="es-ES_tradnl"/>
        </w:rPr>
        <w:t>F</w:t>
      </w:r>
      <w:proofErr w:type="spellStart"/>
      <w:r w:rsidR="0028497D" w:rsidRPr="0028497D">
        <w:rPr>
          <w:rFonts w:ascii="Book Antiqua" w:hAnsi="Book Antiqua"/>
          <w:lang w:val="es-PR"/>
        </w:rPr>
        <w:t>oment</w:t>
      </w:r>
      <w:r w:rsidR="0028497D">
        <w:rPr>
          <w:rFonts w:ascii="Book Antiqua" w:hAnsi="Book Antiqua"/>
          <w:lang w:val="es-PR"/>
        </w:rPr>
        <w:t>ar</w:t>
      </w:r>
      <w:proofErr w:type="spellEnd"/>
      <w:r w:rsidR="0028497D" w:rsidRPr="0028497D">
        <w:rPr>
          <w:rFonts w:ascii="Book Antiqua" w:hAnsi="Book Antiqua"/>
          <w:lang w:val="es-PR"/>
        </w:rPr>
        <w:t xml:space="preserve"> la participación de los estudiantes en programas y actividades cívico-militares en la comunidad escolar</w:t>
      </w:r>
      <w:r>
        <w:rPr>
          <w:rFonts w:ascii="Book Antiqua" w:hAnsi="Book Antiqua"/>
          <w:lang w:val="es-PR"/>
        </w:rPr>
        <w:t>,</w:t>
      </w:r>
      <w:r w:rsidR="0028497D" w:rsidRPr="0028497D">
        <w:rPr>
          <w:rFonts w:ascii="Book Antiqua" w:hAnsi="Book Antiqua"/>
          <w:lang w:val="es-PR"/>
        </w:rPr>
        <w:t xml:space="preserve"> es de gran </w:t>
      </w:r>
      <w:r>
        <w:rPr>
          <w:rFonts w:ascii="Book Antiqua" w:hAnsi="Book Antiqua"/>
          <w:lang w:val="es-PR"/>
        </w:rPr>
        <w:t xml:space="preserve">beneficio </w:t>
      </w:r>
      <w:r w:rsidR="0028497D" w:rsidRPr="0028497D">
        <w:rPr>
          <w:rFonts w:ascii="Book Antiqua" w:hAnsi="Book Antiqua"/>
          <w:lang w:val="es-PR"/>
        </w:rPr>
        <w:t xml:space="preserve">para el desarrollo integral de los jóvenes. Este tipo de iniciativas promueven valores fundamentales como la disciplina, el trabajo en equipo, el respeto por la autoridad y la responsabilidad social. Además, contribuyen a fortalecer el sentido de pertenencia y unidad en la comunidad escolar, al mismo tiempo que preparan a los estudiantes para enfrentar desafíos de manera resolutiva y comprometida con su entorno. </w:t>
      </w:r>
    </w:p>
    <w:p w14:paraId="35A25963" w14:textId="77777777" w:rsidR="00253FDF" w:rsidRDefault="00253FDF" w:rsidP="0028497D">
      <w:pPr>
        <w:ind w:firstLine="720"/>
        <w:jc w:val="both"/>
        <w:rPr>
          <w:rFonts w:ascii="Book Antiqua" w:hAnsi="Book Antiqua"/>
          <w:lang w:val="es-PR"/>
        </w:rPr>
      </w:pPr>
    </w:p>
    <w:p w14:paraId="1667CD33" w14:textId="3C0F64FF" w:rsidR="0028497D" w:rsidRDefault="0028497D" w:rsidP="0028497D">
      <w:pPr>
        <w:ind w:firstLine="720"/>
        <w:jc w:val="both"/>
        <w:rPr>
          <w:rFonts w:ascii="Book Antiqua" w:hAnsi="Book Antiqua"/>
          <w:lang w:val="es-ES_tradnl"/>
        </w:rPr>
      </w:pPr>
      <w:r w:rsidRPr="0028497D">
        <w:rPr>
          <w:rFonts w:ascii="Book Antiqua" w:hAnsi="Book Antiqua"/>
          <w:lang w:val="es-PR"/>
        </w:rPr>
        <w:t xml:space="preserve">La implementación de esta medida también favorece la formación de ciudadanos activos, comprometidos con su país y con el bienestar común, aspectos esenciales para el fortalecimiento de nuestra democracia y el desarrollo social. </w:t>
      </w:r>
    </w:p>
    <w:p w14:paraId="45BF7B88" w14:textId="77777777" w:rsidR="0028497D" w:rsidRPr="00170254" w:rsidRDefault="0028497D" w:rsidP="009F4930">
      <w:pPr>
        <w:jc w:val="both"/>
        <w:rPr>
          <w:rFonts w:ascii="Book Antiqua" w:hAnsi="Book Antiqua"/>
          <w:lang w:val="es-PR"/>
        </w:rPr>
      </w:pPr>
    </w:p>
    <w:p w14:paraId="6EEA8EC1" w14:textId="19A59A92" w:rsidR="00286C08" w:rsidRPr="00170254" w:rsidRDefault="00574692" w:rsidP="007E538D">
      <w:pPr>
        <w:tabs>
          <w:tab w:val="left" w:pos="-720"/>
        </w:tabs>
        <w:suppressAutoHyphens/>
        <w:spacing w:before="120" w:after="120"/>
        <w:jc w:val="both"/>
        <w:rPr>
          <w:rFonts w:ascii="Book Antiqua" w:hAnsi="Book Antiqua"/>
          <w:szCs w:val="24"/>
          <w:lang w:val="es-PR"/>
        </w:rPr>
      </w:pPr>
      <w:r w:rsidRPr="00170254">
        <w:rPr>
          <w:rFonts w:ascii="Book Antiqua" w:hAnsi="Book Antiqua"/>
          <w:szCs w:val="24"/>
          <w:lang w:val="es-PR"/>
        </w:rPr>
        <w:t xml:space="preserve"> </w:t>
      </w:r>
      <w:r w:rsidR="007F30C2" w:rsidRPr="00170254">
        <w:rPr>
          <w:rFonts w:ascii="Book Antiqua" w:hAnsi="Book Antiqua"/>
          <w:szCs w:val="24"/>
          <w:lang w:val="es-PR"/>
        </w:rPr>
        <w:tab/>
      </w:r>
      <w:r w:rsidR="00987449" w:rsidRPr="00170254">
        <w:rPr>
          <w:rFonts w:ascii="Book Antiqua" w:hAnsi="Book Antiqua"/>
          <w:szCs w:val="24"/>
          <w:lang w:val="es-PR"/>
        </w:rPr>
        <w:t>A TENOR CON LO ANTES EXPUESTO</w:t>
      </w:r>
      <w:r w:rsidR="007F30C2" w:rsidRPr="00170254">
        <w:rPr>
          <w:rFonts w:ascii="Book Antiqua" w:hAnsi="Book Antiqua"/>
          <w:szCs w:val="24"/>
          <w:lang w:val="es-PR"/>
        </w:rPr>
        <w:t xml:space="preserve">, la Comisión de </w:t>
      </w:r>
      <w:r w:rsidR="006A6960" w:rsidRPr="00170254">
        <w:rPr>
          <w:rFonts w:ascii="Book Antiqua" w:hAnsi="Book Antiqua"/>
          <w:szCs w:val="24"/>
          <w:lang w:val="es-PR"/>
        </w:rPr>
        <w:t xml:space="preserve">Educación, Arte y Cultura </w:t>
      </w:r>
      <w:r w:rsidR="007F30C2" w:rsidRPr="00170254">
        <w:rPr>
          <w:rFonts w:ascii="Book Antiqua" w:hAnsi="Book Antiqua"/>
          <w:szCs w:val="24"/>
          <w:lang w:val="es-PR"/>
        </w:rPr>
        <w:t>del Senado de Puerto Rico previo</w:t>
      </w:r>
      <w:r w:rsidR="00952AEC" w:rsidRPr="00170254">
        <w:rPr>
          <w:rFonts w:ascii="Book Antiqua" w:hAnsi="Book Antiqua"/>
          <w:szCs w:val="24"/>
          <w:lang w:val="es-PR"/>
        </w:rPr>
        <w:t xml:space="preserve"> al</w:t>
      </w:r>
      <w:r w:rsidR="007F30C2" w:rsidRPr="00170254">
        <w:rPr>
          <w:rFonts w:ascii="Book Antiqua" w:hAnsi="Book Antiqua"/>
          <w:szCs w:val="24"/>
          <w:lang w:val="es-PR"/>
        </w:rPr>
        <w:t xml:space="preserve"> estudio y consideración</w:t>
      </w:r>
      <w:r w:rsidR="00283054" w:rsidRPr="00170254">
        <w:rPr>
          <w:rFonts w:ascii="Book Antiqua" w:hAnsi="Book Antiqua"/>
          <w:szCs w:val="24"/>
          <w:lang w:val="es-PR"/>
        </w:rPr>
        <w:t xml:space="preserve"> del</w:t>
      </w:r>
      <w:r w:rsidR="007F30C2" w:rsidRPr="00170254">
        <w:rPr>
          <w:rFonts w:ascii="Book Antiqua" w:hAnsi="Book Antiqua"/>
          <w:szCs w:val="24"/>
          <w:lang w:val="es-PR"/>
        </w:rPr>
        <w:t xml:space="preserve"> </w:t>
      </w:r>
      <w:r w:rsidR="00286C08" w:rsidRPr="00170254">
        <w:rPr>
          <w:rFonts w:ascii="Book Antiqua" w:hAnsi="Book Antiqua"/>
          <w:b/>
          <w:bCs/>
          <w:szCs w:val="24"/>
          <w:lang w:val="es-PR"/>
        </w:rPr>
        <w:t xml:space="preserve">Proyecto del Senado </w:t>
      </w:r>
      <w:r w:rsidR="007F75BB">
        <w:rPr>
          <w:rFonts w:ascii="Book Antiqua" w:hAnsi="Book Antiqua"/>
          <w:b/>
          <w:bCs/>
          <w:szCs w:val="24"/>
          <w:lang w:val="es-PR"/>
        </w:rPr>
        <w:t>385</w:t>
      </w:r>
      <w:r w:rsidR="00286C08" w:rsidRPr="00170254">
        <w:rPr>
          <w:rFonts w:ascii="Book Antiqua" w:hAnsi="Book Antiqua"/>
          <w:szCs w:val="24"/>
          <w:lang w:val="es-PR"/>
        </w:rPr>
        <w:t>, recom</w:t>
      </w:r>
      <w:r w:rsidR="00283054" w:rsidRPr="00170254">
        <w:rPr>
          <w:rFonts w:ascii="Book Antiqua" w:hAnsi="Book Antiqua"/>
          <w:szCs w:val="24"/>
          <w:lang w:val="es-PR"/>
        </w:rPr>
        <w:t>ienda</w:t>
      </w:r>
      <w:r w:rsidR="00286C08" w:rsidRPr="00170254">
        <w:rPr>
          <w:rFonts w:ascii="Book Antiqua" w:hAnsi="Book Antiqua"/>
          <w:szCs w:val="24"/>
          <w:lang w:val="es-PR"/>
        </w:rPr>
        <w:t xml:space="preserve"> </w:t>
      </w:r>
      <w:r w:rsidR="00952AEC" w:rsidRPr="00170254">
        <w:rPr>
          <w:rFonts w:ascii="Book Antiqua" w:hAnsi="Book Antiqua"/>
          <w:szCs w:val="24"/>
          <w:lang w:val="es-PR"/>
        </w:rPr>
        <w:t xml:space="preserve">la aprobación de la medida, </w:t>
      </w:r>
      <w:r w:rsidR="001D401B">
        <w:rPr>
          <w:rFonts w:ascii="Book Antiqua" w:hAnsi="Book Antiqua"/>
          <w:szCs w:val="24"/>
          <w:lang w:val="es-PR"/>
        </w:rPr>
        <w:t xml:space="preserve">con las enmiendas contenidas en el </w:t>
      </w:r>
      <w:proofErr w:type="spellStart"/>
      <w:r w:rsidR="001D401B">
        <w:rPr>
          <w:rFonts w:ascii="Book Antiqua" w:hAnsi="Book Antiqua"/>
          <w:szCs w:val="24"/>
          <w:lang w:val="es-PR"/>
        </w:rPr>
        <w:t>entirillado</w:t>
      </w:r>
      <w:proofErr w:type="spellEnd"/>
      <w:r w:rsidR="001D401B">
        <w:rPr>
          <w:rFonts w:ascii="Book Antiqua" w:hAnsi="Book Antiqua"/>
          <w:szCs w:val="24"/>
          <w:lang w:val="es-PR"/>
        </w:rPr>
        <w:t xml:space="preserve"> electrónico que se acompaña.</w:t>
      </w: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CA790" w14:textId="77777777" w:rsidR="00A765BC" w:rsidRDefault="00A765BC">
      <w:r>
        <w:separator/>
      </w:r>
    </w:p>
  </w:endnote>
  <w:endnote w:type="continuationSeparator" w:id="0">
    <w:p w14:paraId="596BB3A5" w14:textId="77777777" w:rsidR="00A765BC" w:rsidRDefault="00A7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D9F8" w14:textId="77777777" w:rsidR="00A765BC" w:rsidRDefault="00A765BC">
      <w:r>
        <w:separator/>
      </w:r>
    </w:p>
  </w:footnote>
  <w:footnote w:type="continuationSeparator" w:id="0">
    <w:p w14:paraId="03591E95" w14:textId="77777777" w:rsidR="00A765BC" w:rsidRDefault="00A76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46298D27"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B31419">
      <w:rPr>
        <w:rStyle w:val="PageNumber"/>
        <w:rFonts w:ascii="Book Antiqua" w:hAnsi="Book Antiqua"/>
        <w:b/>
        <w:bCs/>
        <w:lang w:val="es-PR"/>
      </w:rPr>
      <w:t>385</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67AB"/>
    <w:rsid w:val="00080E3B"/>
    <w:rsid w:val="00084122"/>
    <w:rsid w:val="0008569E"/>
    <w:rsid w:val="0009448A"/>
    <w:rsid w:val="000A06C9"/>
    <w:rsid w:val="000A3EB9"/>
    <w:rsid w:val="000B081B"/>
    <w:rsid w:val="000B3575"/>
    <w:rsid w:val="000B75FB"/>
    <w:rsid w:val="000C20D3"/>
    <w:rsid w:val="000C415C"/>
    <w:rsid w:val="000C7CB0"/>
    <w:rsid w:val="000D3AA4"/>
    <w:rsid w:val="000E06B7"/>
    <w:rsid w:val="000E5747"/>
    <w:rsid w:val="000E6911"/>
    <w:rsid w:val="000F6729"/>
    <w:rsid w:val="000F7675"/>
    <w:rsid w:val="00104137"/>
    <w:rsid w:val="001119D3"/>
    <w:rsid w:val="00112D46"/>
    <w:rsid w:val="00126D61"/>
    <w:rsid w:val="00137678"/>
    <w:rsid w:val="00140F42"/>
    <w:rsid w:val="00156AA0"/>
    <w:rsid w:val="00162460"/>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7735"/>
    <w:rsid w:val="0021453D"/>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414EE7"/>
    <w:rsid w:val="00422A92"/>
    <w:rsid w:val="004321E3"/>
    <w:rsid w:val="004568CF"/>
    <w:rsid w:val="004578FF"/>
    <w:rsid w:val="00466547"/>
    <w:rsid w:val="00473E56"/>
    <w:rsid w:val="00477789"/>
    <w:rsid w:val="00484E7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A265A"/>
    <w:rsid w:val="005A27A8"/>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99D"/>
    <w:rsid w:val="0074063E"/>
    <w:rsid w:val="00751EFA"/>
    <w:rsid w:val="00783405"/>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44B1"/>
    <w:rsid w:val="008452CC"/>
    <w:rsid w:val="00877BBD"/>
    <w:rsid w:val="008938FB"/>
    <w:rsid w:val="00896242"/>
    <w:rsid w:val="008A2520"/>
    <w:rsid w:val="008A438F"/>
    <w:rsid w:val="008B0792"/>
    <w:rsid w:val="008B279A"/>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7449"/>
    <w:rsid w:val="00991236"/>
    <w:rsid w:val="00992673"/>
    <w:rsid w:val="009B5C77"/>
    <w:rsid w:val="009F4930"/>
    <w:rsid w:val="00A03A6E"/>
    <w:rsid w:val="00A11F03"/>
    <w:rsid w:val="00A128EA"/>
    <w:rsid w:val="00A210E0"/>
    <w:rsid w:val="00A340C6"/>
    <w:rsid w:val="00A50F87"/>
    <w:rsid w:val="00A56440"/>
    <w:rsid w:val="00A62F10"/>
    <w:rsid w:val="00A67ED9"/>
    <w:rsid w:val="00A739A7"/>
    <w:rsid w:val="00A753F4"/>
    <w:rsid w:val="00A765BC"/>
    <w:rsid w:val="00A77A85"/>
    <w:rsid w:val="00A77D6F"/>
    <w:rsid w:val="00A82206"/>
    <w:rsid w:val="00A841D5"/>
    <w:rsid w:val="00A847D1"/>
    <w:rsid w:val="00A85389"/>
    <w:rsid w:val="00AA219B"/>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86A17"/>
    <w:rsid w:val="00B91F6C"/>
    <w:rsid w:val="00BB2EDB"/>
    <w:rsid w:val="00BB301A"/>
    <w:rsid w:val="00BB7ABB"/>
    <w:rsid w:val="00BC74F8"/>
    <w:rsid w:val="00BD331F"/>
    <w:rsid w:val="00C12094"/>
    <w:rsid w:val="00C23687"/>
    <w:rsid w:val="00C515E3"/>
    <w:rsid w:val="00C52E71"/>
    <w:rsid w:val="00C60C5E"/>
    <w:rsid w:val="00C63F6D"/>
    <w:rsid w:val="00C66897"/>
    <w:rsid w:val="00C76FA2"/>
    <w:rsid w:val="00C8079A"/>
    <w:rsid w:val="00CA79C3"/>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7919"/>
    <w:rsid w:val="00ED552B"/>
    <w:rsid w:val="00EE189D"/>
    <w:rsid w:val="00EF5E84"/>
    <w:rsid w:val="00EF75F1"/>
    <w:rsid w:val="00EF7B8E"/>
    <w:rsid w:val="00F037F9"/>
    <w:rsid w:val="00F162A1"/>
    <w:rsid w:val="00F162B3"/>
    <w:rsid w:val="00F24D45"/>
    <w:rsid w:val="00F269DA"/>
    <w:rsid w:val="00F26E86"/>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4SQX5P7U7WPY-958212181-812303</_dlc_DocId>
    <_ip_UnifiedCompliancePolicyUIAction xmlns="http://schemas.microsoft.com/sharepoint/v3" xsi:nil="true"/>
    <_dlc_DocIdUrl xmlns="c890fddd-4e87-4e08-8b51-545f2a3f7b06">
      <Url>https://senpr.sharepoint.com/sites/obralegislativa/_layouts/15/DocIdRedir.aspx?ID=4SQX5P7U7WPY-958212181-812303</Url>
      <Description>4SQX5P7U7WPY-958212181-812303</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5</Pages>
  <Words>1566</Words>
  <Characters>8563</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2025-04-10T14:30:00Z</cp:lastPrinted>
  <dcterms:created xsi:type="dcterms:W3CDTF">2025-04-10T20:56:00Z</dcterms:created>
  <dcterms:modified xsi:type="dcterms:W3CDTF">2025-04-10T20:56:00Z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48b5bd9e-2f23-40c2-9065-69a42ef1b3b1</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