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19E876B3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7E6F6E">
        <w:rPr>
          <w:rFonts w:ascii="Book Antiqua" w:eastAsia="Book Antiqua" w:hAnsi="Book Antiqua" w:cs="Book Antiqua"/>
        </w:rPr>
        <w:t>3</w:t>
      </w:r>
      <w:r w:rsidR="007E6F6E">
        <w:rPr>
          <w:rFonts w:ascii="Book Antiqua" w:eastAsia="Book Antiqua" w:hAnsi="Book Antiqua" w:cs="Book Antiqua"/>
          <w:vertAlign w:val="superscript"/>
        </w:rPr>
        <w:t>r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555E83D3" w:rsidR="003867AC" w:rsidRPr="00700566" w:rsidRDefault="003649BC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747FD2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85373F" w:rsidRPr="00700566">
        <w:rPr>
          <w:rFonts w:ascii="Book Antiqua" w:eastAsia="Book Antiqua" w:hAnsi="Book Antiqua" w:cs="Book Antiqua"/>
          <w:b/>
          <w:sz w:val="52"/>
          <w:szCs w:val="52"/>
        </w:rPr>
        <w:t>de la</w:t>
      </w:r>
      <w:r w:rsidR="004A35A7">
        <w:rPr>
          <w:rFonts w:ascii="Book Antiqua" w:eastAsia="Book Antiqua" w:hAnsi="Book Antiqua" w:cs="Book Antiqua"/>
          <w:b/>
          <w:sz w:val="52"/>
          <w:szCs w:val="52"/>
        </w:rPr>
        <w:t xml:space="preserve"> C</w:t>
      </w:r>
      <w:r w:rsidR="0085373F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F240E2">
        <w:rPr>
          <w:rFonts w:ascii="Book Antiqua" w:eastAsia="Book Antiqua" w:hAnsi="Book Antiqua" w:cs="Book Antiqua"/>
          <w:b/>
          <w:sz w:val="52"/>
          <w:szCs w:val="52"/>
        </w:rPr>
        <w:t>386</w:t>
      </w:r>
    </w:p>
    <w:p w14:paraId="00000008" w14:textId="0CCE079F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3649BC">
        <w:rPr>
          <w:rFonts w:ascii="Book Antiqua" w:eastAsia="Book Antiqua" w:hAnsi="Book Antiqua" w:cs="Book Antiqua"/>
          <w:b/>
          <w:sz w:val="28"/>
          <w:szCs w:val="28"/>
        </w:rPr>
        <w:t>NEGATIVO</w:t>
      </w:r>
    </w:p>
    <w:p w14:paraId="00000009" w14:textId="7D7C7846" w:rsidR="003867AC" w:rsidRPr="00700566" w:rsidRDefault="00FE7911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15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7E6F6E">
        <w:rPr>
          <w:rFonts w:ascii="Book Antiqua" w:eastAsia="Book Antiqua" w:hAnsi="Book Antiqua" w:cs="Book Antiqua"/>
        </w:rPr>
        <w:t>junio</w:t>
      </w:r>
      <w:r w:rsidR="0085373F" w:rsidRPr="00700566">
        <w:rPr>
          <w:rFonts w:ascii="Book Antiqua" w:eastAsia="Book Antiqua" w:hAnsi="Book Antiqua" w:cs="Book Antiqua"/>
        </w:rPr>
        <w:t xml:space="preserve"> de 2025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0D" w14:textId="1349AF5D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3649BC">
        <w:rPr>
          <w:rFonts w:ascii="Book Antiqua" w:eastAsia="Book Antiqua" w:hAnsi="Book Antiqua" w:cs="Book Antiqua"/>
        </w:rPr>
        <w:t>P</w:t>
      </w:r>
      <w:r w:rsidR="00747FD2">
        <w:rPr>
          <w:rFonts w:ascii="Book Antiqua" w:eastAsia="Book Antiqua" w:hAnsi="Book Antiqua" w:cs="Book Antiqua"/>
        </w:rPr>
        <w:t>.</w:t>
      </w:r>
      <w:r w:rsidRPr="00700566">
        <w:rPr>
          <w:rFonts w:ascii="Book Antiqua" w:eastAsia="Book Antiqua" w:hAnsi="Book Antiqua" w:cs="Book Antiqua"/>
        </w:rPr>
        <w:t xml:space="preserve"> de la </w:t>
      </w:r>
      <w:r w:rsidR="004A35A7">
        <w:rPr>
          <w:rFonts w:ascii="Book Antiqua" w:eastAsia="Book Antiqua" w:hAnsi="Book Antiqua" w:cs="Book Antiqua"/>
        </w:rPr>
        <w:t>C</w:t>
      </w:r>
      <w:r w:rsidRPr="00700566">
        <w:rPr>
          <w:rFonts w:ascii="Book Antiqua" w:eastAsia="Book Antiqua" w:hAnsi="Book Antiqua" w:cs="Book Antiqua"/>
        </w:rPr>
        <w:t xml:space="preserve">. </w:t>
      </w:r>
      <w:r w:rsidR="00F240E2">
        <w:rPr>
          <w:rFonts w:ascii="Book Antiqua" w:eastAsia="Book Antiqua" w:hAnsi="Book Antiqua" w:cs="Book Antiqua"/>
        </w:rPr>
        <w:t>386</w:t>
      </w:r>
      <w:r w:rsidRPr="00700566">
        <w:rPr>
          <w:rFonts w:ascii="Book Antiqua" w:eastAsia="Book Antiqua" w:hAnsi="Book Antiqua" w:cs="Book Antiqua"/>
        </w:rPr>
        <w:t>,</w:t>
      </w:r>
      <w:r w:rsidR="00747FD2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 xml:space="preserve">tiene a bien </w:t>
      </w:r>
      <w:r w:rsidR="003649BC">
        <w:rPr>
          <w:rFonts w:ascii="Book Antiqua" w:eastAsia="Book Antiqua" w:hAnsi="Book Antiqua" w:cs="Book Antiqua"/>
        </w:rPr>
        <w:t>someter</w:t>
      </w:r>
      <w:r w:rsidRPr="00700566">
        <w:rPr>
          <w:rFonts w:ascii="Book Antiqua" w:eastAsia="Book Antiqua" w:hAnsi="Book Antiqua" w:cs="Book Antiqua"/>
        </w:rPr>
        <w:t xml:space="preserve"> a este Alto Cuerpo </w:t>
      </w:r>
      <w:r w:rsidR="003649BC">
        <w:rPr>
          <w:rFonts w:ascii="Book Antiqua" w:eastAsia="Book Antiqua" w:hAnsi="Book Antiqua" w:cs="Book Antiqua"/>
        </w:rPr>
        <w:t xml:space="preserve">su </w:t>
      </w:r>
      <w:r w:rsidR="00F240E2">
        <w:rPr>
          <w:rFonts w:ascii="Book Antiqua" w:eastAsia="Book Antiqua" w:hAnsi="Book Antiqua" w:cs="Book Antiqua"/>
        </w:rPr>
        <w:t>I</w:t>
      </w:r>
      <w:r w:rsidR="003649BC">
        <w:rPr>
          <w:rFonts w:ascii="Book Antiqua" w:eastAsia="Book Antiqua" w:hAnsi="Book Antiqua" w:cs="Book Antiqua"/>
        </w:rPr>
        <w:t xml:space="preserve">nforme </w:t>
      </w:r>
      <w:r w:rsidR="00F240E2">
        <w:rPr>
          <w:rFonts w:ascii="Book Antiqua" w:eastAsia="Book Antiqua" w:hAnsi="Book Antiqua" w:cs="Book Antiqua"/>
        </w:rPr>
        <w:t>N</w:t>
      </w:r>
      <w:r w:rsidR="003649BC">
        <w:rPr>
          <w:rFonts w:ascii="Book Antiqua" w:eastAsia="Book Antiqua" w:hAnsi="Book Antiqua" w:cs="Book Antiqua"/>
        </w:rPr>
        <w:t>egativo de la medida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14FC0AB7" w14:textId="77777777" w:rsidR="000B7BCA" w:rsidRPr="00700566" w:rsidRDefault="000B7BCA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0000000F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0000001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4C524667" w14:textId="77777777" w:rsidR="004A3859" w:rsidRPr="004A3859" w:rsidRDefault="004A3859" w:rsidP="004A3859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bookmarkStart w:id="0" w:name="_heading=h.gjdgxs" w:colFirst="0" w:colLast="0"/>
      <w:bookmarkEnd w:id="0"/>
      <w:r w:rsidRPr="004A3859">
        <w:rPr>
          <w:rFonts w:ascii="Book Antiqua" w:eastAsia="Book Antiqua" w:hAnsi="Book Antiqua" w:cs="Book Antiqua"/>
          <w:bCs/>
          <w:lang w:val="es-PR"/>
        </w:rPr>
        <w:t xml:space="preserve">El Proyecto de la Cámara 386 propone enmendar el inciso (a) del Artículo 12.02 de la Ley Núm. 22-2000, según enmendada, conocida como "Ley de Vehículos y Tránsito de Puerto Rico", a los fines de disponer que la inspección requerida para la renovación del marbete pueda efectuarse hasta noventa (90) días antes de la fecha de expiración </w:t>
      </w:r>
      <w:proofErr w:type="gramStart"/>
      <w:r w:rsidRPr="004A3859">
        <w:rPr>
          <w:rFonts w:ascii="Book Antiqua" w:eastAsia="Book Antiqua" w:hAnsi="Book Antiqua" w:cs="Book Antiqua"/>
          <w:bCs/>
          <w:lang w:val="es-PR"/>
        </w:rPr>
        <w:t>del mismo</w:t>
      </w:r>
      <w:proofErr w:type="gramEnd"/>
      <w:r w:rsidRPr="004A3859">
        <w:rPr>
          <w:rFonts w:ascii="Book Antiqua" w:eastAsia="Book Antiqua" w:hAnsi="Book Antiqua" w:cs="Book Antiqua"/>
          <w:bCs/>
          <w:lang w:val="es-PR"/>
        </w:rPr>
        <w:t>.</w:t>
      </w:r>
    </w:p>
    <w:p w14:paraId="1E9F3899" w14:textId="77777777" w:rsidR="004A3859" w:rsidRDefault="004A3859" w:rsidP="004A3859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0B63B490" w14:textId="71532AD6" w:rsidR="004A3859" w:rsidRPr="004A3859" w:rsidRDefault="004A3859" w:rsidP="004A3859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4A3859">
        <w:rPr>
          <w:rFonts w:ascii="Book Antiqua" w:eastAsia="Book Antiqua" w:hAnsi="Book Antiqua" w:cs="Book Antiqua"/>
          <w:bCs/>
          <w:lang w:val="es-PR"/>
        </w:rPr>
        <w:t>Según la Exposición de Motivos, la medida persigue facilitar los trámites relacionados con la renovación del marbete, reducir las filas en los centros de inspección y brindar mayor flexibilidad a los conductores mediante la extensión del término disponible para realizar la inspección vehicular.</w:t>
      </w:r>
    </w:p>
    <w:p w14:paraId="68C6C555" w14:textId="77777777" w:rsidR="00744008" w:rsidRPr="00744008" w:rsidRDefault="00744008" w:rsidP="00744008">
      <w:pPr>
        <w:jc w:val="center"/>
        <w:rPr>
          <w:rFonts w:ascii="Book Antiqua" w:eastAsia="Book Antiqua" w:hAnsi="Book Antiqua" w:cs="Book Antiqua"/>
          <w:b/>
          <w:lang w:val="es-419"/>
        </w:rPr>
      </w:pPr>
    </w:p>
    <w:p w14:paraId="2E4823CB" w14:textId="6ED47CDB" w:rsidR="00744008" w:rsidRPr="00744008" w:rsidRDefault="0085373F" w:rsidP="00744008">
      <w:pPr>
        <w:jc w:val="center"/>
        <w:rPr>
          <w:rFonts w:ascii="Book Antiqua" w:eastAsia="Book Antiqua" w:hAnsi="Book Antiqua" w:cs="Book Antiqua"/>
          <w:b/>
        </w:rPr>
      </w:pPr>
      <w:r w:rsidRPr="00744008">
        <w:rPr>
          <w:rFonts w:ascii="Book Antiqua" w:eastAsia="Book Antiqua" w:hAnsi="Book Antiqua" w:cs="Book Antiqua"/>
          <w:b/>
        </w:rPr>
        <w:t>ANÁLISIS DE LA MEDIDA</w:t>
      </w:r>
    </w:p>
    <w:p w14:paraId="3E124807" w14:textId="77777777" w:rsidR="001D424E" w:rsidRPr="00744008" w:rsidRDefault="001D424E" w:rsidP="002E62AC">
      <w:pPr>
        <w:jc w:val="both"/>
        <w:rPr>
          <w:rFonts w:ascii="Book Antiqua" w:eastAsia="Helvetica Neue" w:hAnsi="Book Antiqua" w:cs="Helvetica Neue"/>
          <w:b/>
          <w:bCs/>
          <w:lang w:val="es-419"/>
        </w:rPr>
      </w:pPr>
    </w:p>
    <w:p w14:paraId="6111CC77" w14:textId="77777777" w:rsid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7D7928">
        <w:rPr>
          <w:rFonts w:ascii="Book Antiqua" w:eastAsia="Helvetica Neue" w:hAnsi="Book Antiqua" w:cs="Helvetica Neue"/>
          <w:lang w:val="es-PR"/>
        </w:rPr>
        <w:t>Como parte de la evaluación de la medida, esta Comisión solicitó comentarios al Departamento de Transportación y Obras Públicas (DTOP), agencia responsable de la administración e implementación de los procesos relacionados con la inspección de vehículos de motor y la expedición de marbetes.</w:t>
      </w:r>
    </w:p>
    <w:p w14:paraId="0587888E" w14:textId="77777777" w:rsidR="00476C71" w:rsidRPr="007D7928" w:rsidRDefault="00476C71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</w:p>
    <w:p w14:paraId="02DDD9AF" w14:textId="77777777" w:rsid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7D7928">
        <w:rPr>
          <w:rFonts w:ascii="Book Antiqua" w:eastAsia="Helvetica Neue" w:hAnsi="Book Antiqua" w:cs="Helvetica Neue"/>
          <w:lang w:val="es-PR"/>
        </w:rPr>
        <w:lastRenderedPageBreak/>
        <w:t>En su memorial explicativo, el DTOP expresó su desacuerdo con la aprobación de la medida. La agencia indicó que el sistema actual permite la renovación del marbete con hasta cuarenta y cinco (45) días de anticipación, período que considera suficiente para garantizar que los vehículos que transitan por las vías públicas mantengan condiciones mecánicas seguras y adecuadas al momento de su renovación.</w:t>
      </w:r>
    </w:p>
    <w:p w14:paraId="7AA756DC" w14:textId="77777777" w:rsidR="007D7928" w:rsidRP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</w:p>
    <w:p w14:paraId="13F4C9FF" w14:textId="77777777" w:rsid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7D7928">
        <w:rPr>
          <w:rFonts w:ascii="Book Antiqua" w:eastAsia="Helvetica Neue" w:hAnsi="Book Antiqua" w:cs="Helvetica Neue"/>
          <w:lang w:val="es-PR"/>
        </w:rPr>
        <w:t>Asimismo, el DTOP advirtió que extender el período a noventa (90) días podría provocar que un vehículo sea inspeccionado con demasiada anticipación a la fecha efectiva de renovación del marbete, creando la posibilidad de que el vehículo experimente modificaciones o desperfectos mecánicos significativos luego de la inspección y antes de comenzar el nuevo período de vigencia del marbete.</w:t>
      </w:r>
    </w:p>
    <w:p w14:paraId="4FAEB8C9" w14:textId="77777777" w:rsidR="007D7928" w:rsidRP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</w:p>
    <w:p w14:paraId="30F5F0B1" w14:textId="77777777" w:rsidR="007D7928" w:rsidRDefault="007D7928" w:rsidP="007D7928">
      <w:pPr>
        <w:ind w:firstLine="720"/>
        <w:jc w:val="both"/>
        <w:rPr>
          <w:rFonts w:ascii="Book Antiqua" w:eastAsia="Helvetica Neue" w:hAnsi="Book Antiqua" w:cs="Helvetica Neue"/>
          <w:lang w:val="es-PR"/>
        </w:rPr>
      </w:pPr>
      <w:r w:rsidRPr="007D7928">
        <w:rPr>
          <w:rFonts w:ascii="Book Antiqua" w:eastAsia="Helvetica Neue" w:hAnsi="Book Antiqua" w:cs="Helvetica Neue"/>
          <w:lang w:val="es-PR"/>
        </w:rPr>
        <w:t>La agencia también señaló que la propuesta podría generar confusión entre los conductores respecto a la vigencia de la inspección y la cobertura de los seguros compulsorios asociados al proceso de renovación. Según el DTOP, una inspección realizada con excesiva anticipación podría inducir a error a ciertos ciudadanos respecto a la fecha efectiva de la renovación del marbete y el uso del certificado digital de inspección para propósitos distintos a los contemplados por la ley.</w:t>
      </w:r>
    </w:p>
    <w:p w14:paraId="26AEC88B" w14:textId="77777777" w:rsidR="000B7BCA" w:rsidRPr="00744008" w:rsidRDefault="000B7BCA" w:rsidP="004277D8">
      <w:pPr>
        <w:jc w:val="both"/>
        <w:rPr>
          <w:rFonts w:ascii="Book Antiqua" w:eastAsia="Helvetica Neue" w:hAnsi="Book Antiqua" w:cs="Helvetica Neue"/>
        </w:rPr>
      </w:pPr>
    </w:p>
    <w:p w14:paraId="00000021" w14:textId="37252FEA" w:rsidR="003867AC" w:rsidRPr="00744008" w:rsidRDefault="002A15A8">
      <w:pPr>
        <w:jc w:val="center"/>
        <w:rPr>
          <w:rFonts w:ascii="Book Antiqua" w:eastAsia="Book Antiqua" w:hAnsi="Book Antiqua" w:cs="Book Antiqua"/>
          <w:b/>
        </w:rPr>
      </w:pPr>
      <w:r w:rsidRPr="00744008">
        <w:rPr>
          <w:rFonts w:ascii="Book Antiqua" w:eastAsia="Book Antiqua" w:hAnsi="Book Antiqua" w:cs="Book Antiqua"/>
          <w:b/>
        </w:rPr>
        <w:t xml:space="preserve"> </w:t>
      </w:r>
      <w:r w:rsidR="0085373F" w:rsidRPr="00744008">
        <w:rPr>
          <w:rFonts w:ascii="Book Antiqua" w:eastAsia="Book Antiqua" w:hAnsi="Book Antiqua" w:cs="Book Antiqua"/>
          <w:b/>
        </w:rPr>
        <w:t>CONCLUSIÓN</w:t>
      </w:r>
    </w:p>
    <w:p w14:paraId="00000022" w14:textId="77777777" w:rsidR="003867AC" w:rsidRPr="00744008" w:rsidRDefault="003867AC">
      <w:pPr>
        <w:jc w:val="both"/>
        <w:rPr>
          <w:rFonts w:ascii="Book Antiqua" w:eastAsia="Book Antiqua" w:hAnsi="Book Antiqua" w:cs="Book Antiqua"/>
        </w:rPr>
      </w:pPr>
    </w:p>
    <w:p w14:paraId="0A1F4E3C" w14:textId="77777777" w:rsidR="00280CAA" w:rsidRDefault="00280CAA" w:rsidP="00280CA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80CAA">
        <w:rPr>
          <w:rFonts w:ascii="Book Antiqua" w:eastAsia="Book Antiqua" w:hAnsi="Book Antiqua" w:cs="Book Antiqua"/>
          <w:lang w:val="es-PR"/>
        </w:rPr>
        <w:t>La Comisión de Transportación e Infraestructura evaluó el contenido del Proyecto de la Cámara 386 y examinó cuidadosamente los comentarios sometidos por el Departamento de Transportación y Obras Públicas, entidad responsable de administrar el sistema de inspección y renovación de marbetes en Puerto Rico.</w:t>
      </w:r>
    </w:p>
    <w:p w14:paraId="3BB65287" w14:textId="77777777" w:rsidR="00280CAA" w:rsidRPr="00280CAA" w:rsidRDefault="00280CAA" w:rsidP="00280CA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6E091B47" w14:textId="77777777" w:rsidR="00280CAA" w:rsidRPr="00280CAA" w:rsidRDefault="00280CAA" w:rsidP="00280CA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280CAA">
        <w:rPr>
          <w:rFonts w:ascii="Book Antiqua" w:eastAsia="Book Antiqua" w:hAnsi="Book Antiqua" w:cs="Book Antiqua"/>
          <w:lang w:val="es-PR"/>
        </w:rPr>
        <w:t>Del análisis realizado surge que el mecanismo vigente ya permite a los ciudadanos realizar la inspección y renovación del marbete con suficiente anticipación, mientras que la extensión propuesta a noventa (90) días podría crear riesgos relacionados con la vigencia efectiva de la inspección vehicular, la seguridad en las carreteras y la interpretación incorrecta de los requisitos asociados a la renovación del marbete.</w:t>
      </w:r>
    </w:p>
    <w:p w14:paraId="5A7926EC" w14:textId="77777777" w:rsidR="003649BC" w:rsidRPr="00744008" w:rsidRDefault="003649BC" w:rsidP="003649BC">
      <w:pPr>
        <w:ind w:firstLine="720"/>
        <w:jc w:val="both"/>
        <w:rPr>
          <w:rFonts w:ascii="Book Antiqua" w:eastAsia="Book Antiqua" w:hAnsi="Book Antiqua" w:cs="Book Antiqua"/>
        </w:rPr>
      </w:pPr>
    </w:p>
    <w:p w14:paraId="602A3500" w14:textId="5E2DF70E" w:rsidR="000B7BCA" w:rsidRDefault="00A11D0B" w:rsidP="00693F46">
      <w:pPr>
        <w:ind w:firstLine="720"/>
        <w:jc w:val="both"/>
        <w:rPr>
          <w:rFonts w:ascii="Book Antiqua" w:eastAsia="Book Antiqua" w:hAnsi="Book Antiqua" w:cs="Book Antiqua"/>
        </w:rPr>
      </w:pPr>
      <w:r w:rsidRPr="00744008">
        <w:rPr>
          <w:rFonts w:ascii="Book Antiqua" w:eastAsia="Book Antiqua" w:hAnsi="Book Antiqua" w:cs="Book Antiqua"/>
        </w:rPr>
        <w:t xml:space="preserve">Por los fundamentos antes expuestos, la Comisión de Transportación e Infraestructura, somete el presente Informe </w:t>
      </w:r>
      <w:r w:rsidR="003649BC" w:rsidRPr="00744008">
        <w:rPr>
          <w:rFonts w:ascii="Book Antiqua" w:eastAsia="Book Antiqua" w:hAnsi="Book Antiqua" w:cs="Book Antiqua"/>
        </w:rPr>
        <w:t>Negativo</w:t>
      </w:r>
      <w:r w:rsidR="004277D8" w:rsidRPr="00744008">
        <w:rPr>
          <w:rFonts w:ascii="Book Antiqua" w:eastAsia="Book Antiqua" w:hAnsi="Book Antiqua" w:cs="Book Antiqua"/>
        </w:rPr>
        <w:t xml:space="preserve"> de</w:t>
      </w:r>
      <w:r w:rsidR="004F5778">
        <w:rPr>
          <w:rFonts w:ascii="Book Antiqua" w:eastAsia="Book Antiqua" w:hAnsi="Book Antiqua" w:cs="Book Antiqua"/>
        </w:rPr>
        <w:t xml:space="preserve">l </w:t>
      </w:r>
      <w:r w:rsidR="003649BC" w:rsidRPr="00744008">
        <w:rPr>
          <w:rFonts w:ascii="Book Antiqua" w:eastAsia="Book Antiqua" w:hAnsi="Book Antiqua" w:cs="Book Antiqua"/>
        </w:rPr>
        <w:t>P</w:t>
      </w:r>
      <w:r w:rsidR="004F5778">
        <w:rPr>
          <w:rFonts w:ascii="Book Antiqua" w:eastAsia="Book Antiqua" w:hAnsi="Book Antiqua" w:cs="Book Antiqua"/>
        </w:rPr>
        <w:t>royecto</w:t>
      </w:r>
      <w:r w:rsidR="00E82BA6" w:rsidRPr="00744008">
        <w:rPr>
          <w:rFonts w:ascii="Book Antiqua" w:eastAsia="Book Antiqua" w:hAnsi="Book Antiqua" w:cs="Book Antiqua"/>
        </w:rPr>
        <w:t xml:space="preserve"> </w:t>
      </w:r>
      <w:r w:rsidR="004277D8" w:rsidRPr="00744008">
        <w:rPr>
          <w:rFonts w:ascii="Book Antiqua" w:eastAsia="Book Antiqua" w:hAnsi="Book Antiqua" w:cs="Book Antiqua"/>
        </w:rPr>
        <w:t xml:space="preserve">de la </w:t>
      </w:r>
      <w:r w:rsidR="004F5778" w:rsidRPr="00744008">
        <w:rPr>
          <w:rFonts w:ascii="Book Antiqua" w:eastAsia="Book Antiqua" w:hAnsi="Book Antiqua" w:cs="Book Antiqua"/>
        </w:rPr>
        <w:t>C</w:t>
      </w:r>
      <w:r w:rsidR="004F5778">
        <w:rPr>
          <w:rFonts w:ascii="Book Antiqua" w:eastAsia="Book Antiqua" w:hAnsi="Book Antiqua" w:cs="Book Antiqua"/>
        </w:rPr>
        <w:t>ámara</w:t>
      </w:r>
      <w:r w:rsidR="004277D8" w:rsidRPr="00744008">
        <w:rPr>
          <w:rFonts w:ascii="Book Antiqua" w:eastAsia="Book Antiqua" w:hAnsi="Book Antiqua" w:cs="Book Antiqua"/>
        </w:rPr>
        <w:t xml:space="preserve"> </w:t>
      </w:r>
      <w:r w:rsidR="000B7BCA">
        <w:rPr>
          <w:rFonts w:ascii="Book Antiqua" w:eastAsia="Book Antiqua" w:hAnsi="Book Antiqua" w:cs="Book Antiqua"/>
        </w:rPr>
        <w:t>386</w:t>
      </w:r>
      <w:r w:rsidR="003649BC" w:rsidRPr="00744008">
        <w:rPr>
          <w:rFonts w:ascii="Book Antiqua" w:eastAsia="Book Antiqua" w:hAnsi="Book Antiqua" w:cs="Book Antiqua"/>
        </w:rPr>
        <w:t xml:space="preserve">. </w:t>
      </w:r>
    </w:p>
    <w:p w14:paraId="5003B105" w14:textId="77777777" w:rsidR="0054096A" w:rsidRPr="00744008" w:rsidRDefault="0054096A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44008" w:rsidRDefault="0085373F">
      <w:pPr>
        <w:jc w:val="both"/>
        <w:rPr>
          <w:rFonts w:ascii="Book Antiqua" w:eastAsia="Book Antiqua" w:hAnsi="Book Antiqua" w:cs="Book Antiqua"/>
        </w:rPr>
      </w:pPr>
      <w:r w:rsidRPr="00744008">
        <w:rPr>
          <w:rFonts w:ascii="Book Antiqua" w:eastAsia="Book Antiqua" w:hAnsi="Book Antiqua" w:cs="Book Antiqua"/>
        </w:rPr>
        <w:t>Respetuosamente sometido,</w:t>
      </w:r>
    </w:p>
    <w:p w14:paraId="0000002C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5FBE0891" w14:textId="77777777" w:rsidR="0054096A" w:rsidRDefault="0054096A">
      <w:pPr>
        <w:jc w:val="both"/>
        <w:rPr>
          <w:rFonts w:ascii="Book Antiqua" w:eastAsia="Book Antiqua" w:hAnsi="Book Antiqua" w:cs="Book Antiqua"/>
        </w:rPr>
      </w:pPr>
    </w:p>
    <w:p w14:paraId="4D1C1A14" w14:textId="77777777" w:rsidR="0054096A" w:rsidRPr="00744008" w:rsidRDefault="0054096A">
      <w:pPr>
        <w:jc w:val="both"/>
        <w:rPr>
          <w:rFonts w:ascii="Book Antiqua" w:eastAsia="Book Antiqua" w:hAnsi="Book Antiqua" w:cs="Book Antiqua"/>
        </w:rPr>
      </w:pPr>
    </w:p>
    <w:p w14:paraId="0000002D" w14:textId="0B2172A5" w:rsidR="003867AC" w:rsidRPr="00744008" w:rsidRDefault="0085373F">
      <w:pPr>
        <w:jc w:val="both"/>
        <w:rPr>
          <w:rFonts w:ascii="Book Antiqua" w:eastAsia="Book Antiqua" w:hAnsi="Book Antiqua" w:cs="Book Antiqua"/>
        </w:rPr>
      </w:pPr>
      <w:r w:rsidRPr="00744008">
        <w:rPr>
          <w:rFonts w:ascii="Book Antiqua" w:eastAsia="Book Antiqua" w:hAnsi="Book Antiqua" w:cs="Book Antiqua"/>
        </w:rPr>
        <w:t xml:space="preserve">José </w:t>
      </w:r>
      <w:r w:rsidR="00A11D0B" w:rsidRPr="00744008">
        <w:rPr>
          <w:rFonts w:ascii="Book Antiqua" w:eastAsia="Book Antiqua" w:hAnsi="Book Antiqua" w:cs="Book Antiqua"/>
        </w:rPr>
        <w:t xml:space="preserve">A. </w:t>
      </w:r>
      <w:r w:rsidRPr="00744008">
        <w:rPr>
          <w:rFonts w:ascii="Book Antiqua" w:eastAsia="Book Antiqua" w:hAnsi="Book Antiqua" w:cs="Book Antiqua"/>
        </w:rPr>
        <w:t xml:space="preserve">Hernández Concepción </w:t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44008" w:rsidRDefault="0085373F">
      <w:pPr>
        <w:jc w:val="both"/>
        <w:rPr>
          <w:rFonts w:ascii="Book Antiqua" w:eastAsia="Book Antiqua" w:hAnsi="Book Antiqua" w:cs="Book Antiqua"/>
        </w:rPr>
      </w:pPr>
      <w:r w:rsidRPr="00744008">
        <w:rPr>
          <w:rFonts w:ascii="Book Antiqua" w:eastAsia="Book Antiqua" w:hAnsi="Book Antiqua" w:cs="Book Antiqua"/>
        </w:rPr>
        <w:t>Presidente</w:t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  <w:r w:rsidRPr="00744008">
        <w:rPr>
          <w:rFonts w:ascii="Book Antiqua" w:eastAsia="Book Antiqua" w:hAnsi="Book Antiqua" w:cs="Book Antiqua"/>
        </w:rPr>
        <w:tab/>
      </w:r>
    </w:p>
    <w:p w14:paraId="0000002F" w14:textId="77777777" w:rsidR="003867AC" w:rsidRPr="00744008" w:rsidRDefault="0085373F">
      <w:pPr>
        <w:jc w:val="both"/>
        <w:rPr>
          <w:rFonts w:ascii="Book Antiqua" w:eastAsia="Book Antiqua" w:hAnsi="Book Antiqua" w:cs="Book Antiqua"/>
        </w:rPr>
      </w:pPr>
      <w:r w:rsidRPr="00744008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0000003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01226" w14:textId="77777777" w:rsidR="00576E69" w:rsidRDefault="00576E69">
      <w:r>
        <w:separator/>
      </w:r>
    </w:p>
  </w:endnote>
  <w:endnote w:type="continuationSeparator" w:id="0">
    <w:p w14:paraId="470AFF24" w14:textId="77777777" w:rsidR="00576E69" w:rsidRDefault="00576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A01918C-9555-492B-933A-C551291B08A6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8E36EBE1-195C-4288-8C20-022C6E320816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45DE199-C10B-469B-9FC3-534E015B600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3A04376B-A4D6-4A64-990C-51D3E6780D01}"/>
    <w:embedItalic r:id="rId5" w:fontKey="{A89D23C0-2E03-498B-ACBF-3E65DB9EEAB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92156BC4-3CD4-427D-9F12-A9AF2EFCCBCF}"/>
    <w:embedBold r:id="rId7" w:fontKey="{4105BB74-DF03-4A45-8716-CA8A283EFD71}"/>
  </w:font>
  <w:font w:name="Helvetica Neue">
    <w:charset w:val="00"/>
    <w:family w:val="auto"/>
    <w:pitch w:val="default"/>
    <w:embedRegular r:id="rId8" w:fontKey="{33C4CAFF-AD14-46A8-8522-EC2970305356}"/>
    <w:embedBold r:id="rId9" w:fontKey="{DB92D355-9CE1-4B40-B7B8-3CC2CD270CFF}"/>
  </w:font>
  <w:font w:name="Lustria">
    <w:altName w:val="Calibri"/>
    <w:charset w:val="00"/>
    <w:family w:val="auto"/>
    <w:pitch w:val="default"/>
    <w:embedRegular r:id="rId10" w:fontKey="{790D38A8-E2FB-4958-AA92-5CF4AD04AC63}"/>
    <w:embedBoldItalic r:id="rId11" w:fontKey="{0B020F3F-4DB4-44EB-BA5E-3682426CF1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709F2037-4A07-47E7-88A0-456F895595D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21482" w14:textId="77777777" w:rsidR="00576E69" w:rsidRDefault="00576E69">
      <w:r>
        <w:separator/>
      </w:r>
    </w:p>
  </w:footnote>
  <w:footnote w:type="continuationSeparator" w:id="0">
    <w:p w14:paraId="02621C89" w14:textId="77777777" w:rsidR="00576E69" w:rsidRDefault="00576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3B637CF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3649BC">
      <w:rPr>
        <w:rFonts w:ascii="Lustria" w:eastAsia="Lustria" w:hAnsi="Lustria" w:cs="Lustria"/>
        <w:b/>
        <w:i/>
        <w:sz w:val="22"/>
        <w:szCs w:val="22"/>
      </w:rPr>
      <w:t xml:space="preserve"> Negativo</w:t>
    </w:r>
    <w:r>
      <w:rPr>
        <w:rFonts w:ascii="Lustria" w:eastAsia="Lustria" w:hAnsi="Lustria" w:cs="Lustria"/>
        <w:b/>
        <w:i/>
        <w:sz w:val="22"/>
        <w:szCs w:val="22"/>
      </w:rPr>
      <w:t xml:space="preserve"> sobre el </w:t>
    </w:r>
    <w:r w:rsidR="003649BC">
      <w:rPr>
        <w:rFonts w:ascii="Lustria" w:eastAsia="Lustria" w:hAnsi="Lustria" w:cs="Lustria"/>
        <w:b/>
        <w:i/>
        <w:sz w:val="22"/>
        <w:szCs w:val="22"/>
      </w:rPr>
      <w:t>P</w:t>
    </w:r>
    <w:r w:rsidR="00E82BA6">
      <w:rPr>
        <w:rFonts w:ascii="Lustria" w:eastAsia="Lustria" w:hAnsi="Lustria" w:cs="Lustria"/>
        <w:b/>
        <w:i/>
        <w:sz w:val="22"/>
        <w:szCs w:val="22"/>
      </w:rPr>
      <w:t xml:space="preserve"> </w:t>
    </w:r>
    <w:r>
      <w:rPr>
        <w:rFonts w:ascii="Lustria" w:eastAsia="Lustria" w:hAnsi="Lustria" w:cs="Lustria"/>
        <w:b/>
        <w:i/>
        <w:sz w:val="22"/>
        <w:szCs w:val="22"/>
      </w:rPr>
      <w:t xml:space="preserve">de la </w:t>
    </w:r>
    <w:r w:rsidR="004A35A7">
      <w:rPr>
        <w:rFonts w:ascii="Lustria" w:eastAsia="Lustria" w:hAnsi="Lustria" w:cs="Lustria"/>
        <w:b/>
        <w:i/>
        <w:sz w:val="22"/>
        <w:szCs w:val="22"/>
      </w:rPr>
      <w:t>C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F240E2">
      <w:rPr>
        <w:rFonts w:ascii="Lustria" w:eastAsia="Lustria" w:hAnsi="Lustria" w:cs="Lustria"/>
        <w:b/>
        <w:i/>
        <w:sz w:val="22"/>
        <w:szCs w:val="22"/>
      </w:rPr>
      <w:t>386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20305"/>
    <w:rsid w:val="0002740C"/>
    <w:rsid w:val="00051D05"/>
    <w:rsid w:val="000562AB"/>
    <w:rsid w:val="00074013"/>
    <w:rsid w:val="00080F3B"/>
    <w:rsid w:val="000825C8"/>
    <w:rsid w:val="000A0BC8"/>
    <w:rsid w:val="000A23A1"/>
    <w:rsid w:val="000A752D"/>
    <w:rsid w:val="000B7BCA"/>
    <w:rsid w:val="000C098A"/>
    <w:rsid w:val="000E1BA5"/>
    <w:rsid w:val="000F7A24"/>
    <w:rsid w:val="00101FB4"/>
    <w:rsid w:val="0012417C"/>
    <w:rsid w:val="00147B7C"/>
    <w:rsid w:val="00156ED3"/>
    <w:rsid w:val="00160C1F"/>
    <w:rsid w:val="001619B2"/>
    <w:rsid w:val="00166443"/>
    <w:rsid w:val="001714C4"/>
    <w:rsid w:val="00191185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66B2F"/>
    <w:rsid w:val="00274850"/>
    <w:rsid w:val="00280CAA"/>
    <w:rsid w:val="002927A8"/>
    <w:rsid w:val="002A15A8"/>
    <w:rsid w:val="002D4DC3"/>
    <w:rsid w:val="002E1FA6"/>
    <w:rsid w:val="002E2622"/>
    <w:rsid w:val="002E62AC"/>
    <w:rsid w:val="002E69C5"/>
    <w:rsid w:val="002E6DD3"/>
    <w:rsid w:val="00316E29"/>
    <w:rsid w:val="0032546D"/>
    <w:rsid w:val="003277C8"/>
    <w:rsid w:val="00333FB4"/>
    <w:rsid w:val="003448B4"/>
    <w:rsid w:val="0035050C"/>
    <w:rsid w:val="0035616B"/>
    <w:rsid w:val="003649BC"/>
    <w:rsid w:val="0037197C"/>
    <w:rsid w:val="00373E49"/>
    <w:rsid w:val="00382780"/>
    <w:rsid w:val="00383D79"/>
    <w:rsid w:val="003867AC"/>
    <w:rsid w:val="0039352E"/>
    <w:rsid w:val="0039437F"/>
    <w:rsid w:val="003A0F94"/>
    <w:rsid w:val="003B1A27"/>
    <w:rsid w:val="003E479C"/>
    <w:rsid w:val="00400B99"/>
    <w:rsid w:val="004277D8"/>
    <w:rsid w:val="00431557"/>
    <w:rsid w:val="004673DA"/>
    <w:rsid w:val="0047119B"/>
    <w:rsid w:val="00471A39"/>
    <w:rsid w:val="00472C8D"/>
    <w:rsid w:val="004730E0"/>
    <w:rsid w:val="00473D39"/>
    <w:rsid w:val="00475814"/>
    <w:rsid w:val="00476C71"/>
    <w:rsid w:val="0049326F"/>
    <w:rsid w:val="004A35A7"/>
    <w:rsid w:val="004A3859"/>
    <w:rsid w:val="004A6565"/>
    <w:rsid w:val="004D3D36"/>
    <w:rsid w:val="004E219C"/>
    <w:rsid w:val="004E28E4"/>
    <w:rsid w:val="004F5778"/>
    <w:rsid w:val="00501798"/>
    <w:rsid w:val="00505653"/>
    <w:rsid w:val="005059B4"/>
    <w:rsid w:val="0050681B"/>
    <w:rsid w:val="00506A3D"/>
    <w:rsid w:val="005227C0"/>
    <w:rsid w:val="0054096A"/>
    <w:rsid w:val="005456F5"/>
    <w:rsid w:val="00550313"/>
    <w:rsid w:val="00557604"/>
    <w:rsid w:val="00565CDF"/>
    <w:rsid w:val="00576E69"/>
    <w:rsid w:val="005858EA"/>
    <w:rsid w:val="005871B4"/>
    <w:rsid w:val="00596F5B"/>
    <w:rsid w:val="005A1843"/>
    <w:rsid w:val="005E4A2F"/>
    <w:rsid w:val="00605CE1"/>
    <w:rsid w:val="0060692B"/>
    <w:rsid w:val="006354F3"/>
    <w:rsid w:val="00642646"/>
    <w:rsid w:val="00653262"/>
    <w:rsid w:val="00662B84"/>
    <w:rsid w:val="00677312"/>
    <w:rsid w:val="00677380"/>
    <w:rsid w:val="006908FA"/>
    <w:rsid w:val="00691E06"/>
    <w:rsid w:val="00693F46"/>
    <w:rsid w:val="006A552A"/>
    <w:rsid w:val="006A7E5E"/>
    <w:rsid w:val="006B26BD"/>
    <w:rsid w:val="006D297F"/>
    <w:rsid w:val="006E029C"/>
    <w:rsid w:val="006F71C7"/>
    <w:rsid w:val="00700566"/>
    <w:rsid w:val="0071797E"/>
    <w:rsid w:val="00735C8F"/>
    <w:rsid w:val="00744008"/>
    <w:rsid w:val="00747FD2"/>
    <w:rsid w:val="00766B8B"/>
    <w:rsid w:val="00772095"/>
    <w:rsid w:val="00775172"/>
    <w:rsid w:val="00785FCE"/>
    <w:rsid w:val="0079045F"/>
    <w:rsid w:val="00790497"/>
    <w:rsid w:val="007923B1"/>
    <w:rsid w:val="00797E58"/>
    <w:rsid w:val="00797FCC"/>
    <w:rsid w:val="007A023B"/>
    <w:rsid w:val="007C31AB"/>
    <w:rsid w:val="007C3C34"/>
    <w:rsid w:val="007C6404"/>
    <w:rsid w:val="007D7928"/>
    <w:rsid w:val="007E4F82"/>
    <w:rsid w:val="007E6F6E"/>
    <w:rsid w:val="007F05CC"/>
    <w:rsid w:val="007F0CDC"/>
    <w:rsid w:val="00817784"/>
    <w:rsid w:val="00830D73"/>
    <w:rsid w:val="0083404D"/>
    <w:rsid w:val="008355F8"/>
    <w:rsid w:val="00835F7B"/>
    <w:rsid w:val="00842EBD"/>
    <w:rsid w:val="0085373F"/>
    <w:rsid w:val="0085568D"/>
    <w:rsid w:val="00875CE7"/>
    <w:rsid w:val="00880662"/>
    <w:rsid w:val="008A645B"/>
    <w:rsid w:val="008A65F0"/>
    <w:rsid w:val="008A7B90"/>
    <w:rsid w:val="008B1D55"/>
    <w:rsid w:val="008B5454"/>
    <w:rsid w:val="008C6705"/>
    <w:rsid w:val="008D3F5B"/>
    <w:rsid w:val="008E7719"/>
    <w:rsid w:val="008F04C1"/>
    <w:rsid w:val="008F30F0"/>
    <w:rsid w:val="008F4C1B"/>
    <w:rsid w:val="00903883"/>
    <w:rsid w:val="009048A3"/>
    <w:rsid w:val="0091544D"/>
    <w:rsid w:val="00940A79"/>
    <w:rsid w:val="009742B0"/>
    <w:rsid w:val="009821D1"/>
    <w:rsid w:val="009E0BE7"/>
    <w:rsid w:val="009E7555"/>
    <w:rsid w:val="00A11D0B"/>
    <w:rsid w:val="00A16802"/>
    <w:rsid w:val="00A24012"/>
    <w:rsid w:val="00A27CCB"/>
    <w:rsid w:val="00A43849"/>
    <w:rsid w:val="00A57E02"/>
    <w:rsid w:val="00A62FD8"/>
    <w:rsid w:val="00A95142"/>
    <w:rsid w:val="00AB0EE4"/>
    <w:rsid w:val="00AB45BB"/>
    <w:rsid w:val="00AC7FD7"/>
    <w:rsid w:val="00AD05EA"/>
    <w:rsid w:val="00AD242C"/>
    <w:rsid w:val="00AE1C17"/>
    <w:rsid w:val="00AE1FD3"/>
    <w:rsid w:val="00AE44CF"/>
    <w:rsid w:val="00B43BBC"/>
    <w:rsid w:val="00B457FD"/>
    <w:rsid w:val="00B45C76"/>
    <w:rsid w:val="00B46ABC"/>
    <w:rsid w:val="00B52476"/>
    <w:rsid w:val="00B5291E"/>
    <w:rsid w:val="00B57A56"/>
    <w:rsid w:val="00B816C5"/>
    <w:rsid w:val="00BA4DF7"/>
    <w:rsid w:val="00BC7E43"/>
    <w:rsid w:val="00C023B0"/>
    <w:rsid w:val="00C13D9D"/>
    <w:rsid w:val="00C1423C"/>
    <w:rsid w:val="00C41F71"/>
    <w:rsid w:val="00C54554"/>
    <w:rsid w:val="00C667AF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6C60"/>
    <w:rsid w:val="00D44616"/>
    <w:rsid w:val="00D5029F"/>
    <w:rsid w:val="00D60BBD"/>
    <w:rsid w:val="00D64D19"/>
    <w:rsid w:val="00D82337"/>
    <w:rsid w:val="00D83118"/>
    <w:rsid w:val="00DB02F9"/>
    <w:rsid w:val="00DB46A4"/>
    <w:rsid w:val="00DC3142"/>
    <w:rsid w:val="00DD6D1E"/>
    <w:rsid w:val="00DE6658"/>
    <w:rsid w:val="00E15339"/>
    <w:rsid w:val="00E16D68"/>
    <w:rsid w:val="00E24AC1"/>
    <w:rsid w:val="00E27B7F"/>
    <w:rsid w:val="00E3056E"/>
    <w:rsid w:val="00E374AE"/>
    <w:rsid w:val="00E62D96"/>
    <w:rsid w:val="00E776D5"/>
    <w:rsid w:val="00E82BA6"/>
    <w:rsid w:val="00E8576C"/>
    <w:rsid w:val="00E86FC9"/>
    <w:rsid w:val="00E94557"/>
    <w:rsid w:val="00EA26A1"/>
    <w:rsid w:val="00EB340F"/>
    <w:rsid w:val="00EE495C"/>
    <w:rsid w:val="00EE5B6A"/>
    <w:rsid w:val="00F01A45"/>
    <w:rsid w:val="00F01B4D"/>
    <w:rsid w:val="00F0263C"/>
    <w:rsid w:val="00F032FA"/>
    <w:rsid w:val="00F05EFF"/>
    <w:rsid w:val="00F0620F"/>
    <w:rsid w:val="00F104E1"/>
    <w:rsid w:val="00F240E2"/>
    <w:rsid w:val="00F26D5A"/>
    <w:rsid w:val="00F366B9"/>
    <w:rsid w:val="00F64D5F"/>
    <w:rsid w:val="00F76275"/>
    <w:rsid w:val="00F84592"/>
    <w:rsid w:val="00F84D5C"/>
    <w:rsid w:val="00FA71C8"/>
    <w:rsid w:val="00FA747A"/>
    <w:rsid w:val="00FB1972"/>
    <w:rsid w:val="00FB2FCA"/>
    <w:rsid w:val="00FD0780"/>
    <w:rsid w:val="00FD2347"/>
    <w:rsid w:val="00FE33BD"/>
    <w:rsid w:val="00FE7911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9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3170</Characters>
  <Application>Microsoft Office Word</Application>
  <DocSecurity>4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2025-09-15T20:01:00Z</cp:lastPrinted>
  <dcterms:created xsi:type="dcterms:W3CDTF">2026-06-15T20:57:00Z</dcterms:created>
  <dcterms:modified xsi:type="dcterms:W3CDTF">2026-06-15T20:57:00Z</dcterms:modified>
</cp:coreProperties>
</file>