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D332" w14:textId="77777777" w:rsidR="008D4334" w:rsidRDefault="008D4334" w:rsidP="009D11A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B71542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79B7549F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proofErr w:type="spellStart"/>
      <w:r>
        <w:rPr>
          <w:rFonts w:ascii="Book Antiqua" w:hAnsi="Book Antiqua"/>
          <w:vertAlign w:val="superscript"/>
          <w:lang w:val="es-ES_tradnl"/>
        </w:rPr>
        <w:t>ra</w:t>
      </w:r>
      <w:proofErr w:type="spellEnd"/>
      <w:r>
        <w:rPr>
          <w:rFonts w:ascii="Book Antiqua" w:hAnsi="Book Antiqua"/>
          <w:lang w:val="es-ES_tradnl"/>
        </w:rPr>
        <w:tab/>
        <w:t>Sesión</w:t>
      </w:r>
    </w:p>
    <w:p w14:paraId="09365B31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05550AFF" w14:textId="77777777" w:rsidR="008D4334" w:rsidRDefault="008D4334" w:rsidP="00561C91">
      <w:pPr>
        <w:rPr>
          <w:lang w:val="es-ES_tradnl"/>
        </w:rPr>
      </w:pPr>
    </w:p>
    <w:p w14:paraId="2A9381D9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867420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91FBC00" w14:textId="3D3F7265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7A18C3">
        <w:rPr>
          <w:rFonts w:ascii="Book Antiqua" w:hAnsi="Book Antiqua"/>
          <w:b/>
          <w:sz w:val="52"/>
          <w:lang w:val="es-ES_tradnl"/>
        </w:rPr>
        <w:t xml:space="preserve"> 190</w:t>
      </w:r>
    </w:p>
    <w:p w14:paraId="2CA38D37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495B464" w14:textId="193DCF1B" w:rsidR="008D4334" w:rsidRDefault="007A18C3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6 </w:t>
      </w:r>
      <w:r w:rsidR="008D4334">
        <w:rPr>
          <w:rFonts w:ascii="Book Antiqua" w:hAnsi="Book Antiqua"/>
          <w:lang w:val="es-ES_tradnl"/>
        </w:rPr>
        <w:t>DE</w:t>
      </w:r>
      <w:r w:rsidR="00583A4C">
        <w:rPr>
          <w:rFonts w:ascii="Book Antiqua" w:hAnsi="Book Antiqua"/>
          <w:lang w:val="es-ES_tradnl"/>
        </w:rPr>
        <w:t xml:space="preserve"> MARZ</w:t>
      </w:r>
      <w:r w:rsidR="008D4334">
        <w:rPr>
          <w:rFonts w:ascii="Book Antiqua" w:hAnsi="Book Antiqua"/>
          <w:lang w:val="es-ES_tradnl"/>
        </w:rPr>
        <w:t xml:space="preserve">O DE 2025 </w:t>
      </w:r>
    </w:p>
    <w:p w14:paraId="50A6D7EB" w14:textId="77777777" w:rsidR="003B5A06" w:rsidRPr="00561C91" w:rsidRDefault="003B5A06" w:rsidP="00561C91">
      <w:pPr>
        <w:jc w:val="center"/>
        <w:rPr>
          <w:rFonts w:ascii="Book Antiqua" w:hAnsi="Book Antiqua"/>
          <w:szCs w:val="24"/>
          <w:lang w:val="es-ES_tradnl"/>
        </w:rPr>
      </w:pPr>
    </w:p>
    <w:p w14:paraId="48E02B2F" w14:textId="55BE457A" w:rsidR="00BA1EBE" w:rsidRPr="00BA1EBE" w:rsidRDefault="003B5A06" w:rsidP="0015389A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proofErr w:type="spellStart"/>
      <w:r w:rsidR="00BA1EBE" w:rsidRPr="00BA1EBE">
        <w:rPr>
          <w:rFonts w:ascii="Book Antiqua" w:hAnsi="Book Antiqua"/>
          <w:lang w:val="es-ES"/>
        </w:rPr>
        <w:t>or</w:t>
      </w:r>
      <w:proofErr w:type="spellEnd"/>
      <w:r w:rsidR="00BA1EBE" w:rsidRPr="00BA1EBE">
        <w:rPr>
          <w:rFonts w:ascii="Book Antiqua" w:hAnsi="Book Antiqua"/>
          <w:lang w:val="es-ES"/>
        </w:rPr>
        <w:t xml:space="preserve"> l</w:t>
      </w:r>
      <w:r w:rsidR="0015389A">
        <w:rPr>
          <w:rFonts w:ascii="Book Antiqua" w:hAnsi="Book Antiqua"/>
          <w:lang w:val="es-ES"/>
        </w:rPr>
        <w:t>a</w:t>
      </w:r>
      <w:r w:rsidR="00BA1EBE" w:rsidRPr="00BA1EBE">
        <w:rPr>
          <w:rFonts w:ascii="Book Antiqua" w:hAnsi="Book Antiqua"/>
          <w:lang w:val="es-ES"/>
        </w:rPr>
        <w:t xml:space="preserve"> representante </w:t>
      </w:r>
      <w:r w:rsidR="00BA1EBE" w:rsidRPr="00BA1EBE">
        <w:rPr>
          <w:rFonts w:ascii="Book Antiqua" w:hAnsi="Book Antiqua"/>
          <w:i/>
          <w:iCs/>
          <w:lang w:val="es-ES"/>
        </w:rPr>
        <w:t>Vargas Laureano</w:t>
      </w:r>
    </w:p>
    <w:p w14:paraId="1F27EDDD" w14:textId="5AE595E5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7CD629AB" w14:textId="1C084501" w:rsidR="008D4334" w:rsidRDefault="008D4334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9D11A6">
        <w:rPr>
          <w:rFonts w:ascii="Book Antiqua" w:hAnsi="Book Antiqua"/>
          <w:lang w:val="es-ES_tradnl"/>
        </w:rPr>
        <w:t>la Comisión de Asuntos Internos</w:t>
      </w:r>
    </w:p>
    <w:p w14:paraId="3F0971FE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6866F443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5AA1F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4A8C2CCC" w14:textId="7AB7D6A4" w:rsidR="0015389A" w:rsidRDefault="003B5A06" w:rsidP="0015389A">
      <w:pPr>
        <w:ind w:left="426" w:hanging="426"/>
        <w:jc w:val="both"/>
        <w:rPr>
          <w:rFonts w:ascii="Book Antiqua" w:hAnsi="Book Antiqua"/>
          <w:lang w:val="es-PR"/>
        </w:rPr>
      </w:pPr>
      <w:r w:rsidRPr="003B5A06">
        <w:rPr>
          <w:rFonts w:ascii="Book Antiqua" w:hAnsi="Book Antiqua"/>
          <w:lang w:val="es-ES_tradnl"/>
        </w:rPr>
        <w:t xml:space="preserve">Para </w:t>
      </w:r>
      <w:bookmarkStart w:id="0" w:name="_Hlk192108753"/>
      <w:r w:rsidRPr="003B5A06">
        <w:rPr>
          <w:rFonts w:ascii="Book Antiqua" w:hAnsi="Book Antiqua"/>
          <w:lang w:val="es-ES_tradnl"/>
        </w:rPr>
        <w:t xml:space="preserve">ordenar </w:t>
      </w:r>
      <w:bookmarkStart w:id="1" w:name="_Hlk192107557"/>
      <w:r w:rsidR="0015389A">
        <w:rPr>
          <w:rFonts w:ascii="Book Antiqua" w:hAnsi="Book Antiqua"/>
          <w:lang w:val="es-ES_tradnl"/>
        </w:rPr>
        <w:t xml:space="preserve">a </w:t>
      </w:r>
      <w:r w:rsidR="0015389A" w:rsidRPr="0015389A">
        <w:rPr>
          <w:rFonts w:ascii="Book Antiqua" w:hAnsi="Book Antiqua"/>
          <w:lang w:val="es-PR"/>
        </w:rPr>
        <w:t>la</w:t>
      </w:r>
      <w:r w:rsidR="002E77C8">
        <w:rPr>
          <w:rFonts w:ascii="Book Antiqua" w:hAnsi="Book Antiqua"/>
          <w:lang w:val="es-PR"/>
        </w:rPr>
        <w:t xml:space="preserve"> </w:t>
      </w:r>
      <w:r w:rsidR="00D45BB7">
        <w:rPr>
          <w:rFonts w:ascii="Book Antiqua" w:hAnsi="Book Antiqua"/>
          <w:lang w:val="es-PR"/>
        </w:rPr>
        <w:t>p</w:t>
      </w:r>
      <w:r w:rsidR="002E77C8">
        <w:rPr>
          <w:rFonts w:ascii="Book Antiqua" w:hAnsi="Book Antiqua"/>
          <w:lang w:val="es-PR"/>
        </w:rPr>
        <w:t>rocuradora de la</w:t>
      </w:r>
      <w:r w:rsidR="0015389A" w:rsidRPr="0015389A">
        <w:rPr>
          <w:rFonts w:ascii="Book Antiqua" w:hAnsi="Book Antiqua"/>
          <w:lang w:val="es-PR"/>
        </w:rPr>
        <w:t xml:space="preserve"> Oficina de </w:t>
      </w:r>
      <w:r w:rsidR="002F129B">
        <w:rPr>
          <w:rFonts w:ascii="Book Antiqua" w:hAnsi="Book Antiqua"/>
          <w:lang w:val="es-PR"/>
        </w:rPr>
        <w:t>la Procuradora de las Mujeres</w:t>
      </w:r>
      <w:r w:rsidR="0015389A" w:rsidRPr="0015389A">
        <w:rPr>
          <w:rFonts w:ascii="Book Antiqua" w:hAnsi="Book Antiqua"/>
          <w:lang w:val="es-PR"/>
        </w:rPr>
        <w:t xml:space="preserve"> </w:t>
      </w:r>
      <w:bookmarkEnd w:id="0"/>
      <w:r w:rsidR="0015389A">
        <w:rPr>
          <w:rFonts w:ascii="Book Antiqua" w:hAnsi="Book Antiqua"/>
          <w:lang w:val="es-PR"/>
        </w:rPr>
        <w:t xml:space="preserve">que, por conducto de la Secretaría de la Cámara de Representantes, someta a este Augusto Cuerpo en el plazo </w:t>
      </w:r>
      <w:r w:rsidR="0015389A" w:rsidRPr="0015389A">
        <w:rPr>
          <w:rFonts w:ascii="Book Antiqua" w:hAnsi="Book Antiqua"/>
          <w:lang w:val="es-PR"/>
        </w:rPr>
        <w:t>de diez días</w:t>
      </w:r>
      <w:r w:rsidR="0015389A">
        <w:rPr>
          <w:rFonts w:ascii="Book Antiqua" w:hAnsi="Book Antiqua"/>
          <w:lang w:val="es-PR"/>
        </w:rPr>
        <w:t xml:space="preserve"> a partir de la aprobación de esta resolución</w:t>
      </w:r>
      <w:bookmarkEnd w:id="1"/>
      <w:r w:rsidR="0015389A">
        <w:rPr>
          <w:rFonts w:ascii="Book Antiqua" w:hAnsi="Book Antiqua"/>
          <w:lang w:val="es-PR"/>
        </w:rPr>
        <w:t xml:space="preserve"> </w:t>
      </w:r>
      <w:r w:rsidR="0015389A" w:rsidRPr="0015389A">
        <w:rPr>
          <w:rFonts w:ascii="Book Antiqua" w:hAnsi="Book Antiqua"/>
          <w:lang w:val="es-PR"/>
        </w:rPr>
        <w:t xml:space="preserve">un informe </w:t>
      </w:r>
      <w:r w:rsidR="0015389A">
        <w:rPr>
          <w:rFonts w:ascii="Book Antiqua" w:hAnsi="Book Antiqua"/>
          <w:lang w:val="es-PR"/>
        </w:rPr>
        <w:t>contentivo de data relacionada a</w:t>
      </w:r>
      <w:r w:rsidR="00CF3631">
        <w:rPr>
          <w:rFonts w:ascii="Book Antiqua" w:hAnsi="Book Antiqua"/>
          <w:lang w:val="es-PR"/>
        </w:rPr>
        <w:t>l</w:t>
      </w:r>
      <w:r w:rsidR="0015389A">
        <w:rPr>
          <w:rFonts w:ascii="Book Antiqua" w:hAnsi="Book Antiqua"/>
          <w:lang w:val="es-PR"/>
        </w:rPr>
        <w:t xml:space="preserve"> manejo de casos </w:t>
      </w:r>
      <w:r w:rsidR="002E77C8">
        <w:rPr>
          <w:rFonts w:ascii="Book Antiqua" w:hAnsi="Book Antiqua"/>
          <w:lang w:val="es-PR"/>
        </w:rPr>
        <w:t>d</w:t>
      </w:r>
      <w:r w:rsidR="0015389A">
        <w:rPr>
          <w:rFonts w:ascii="Book Antiqua" w:hAnsi="Book Antiqua"/>
          <w:lang w:val="es-PR"/>
        </w:rPr>
        <w:t>e violencia de género en el Tribunal General de Justicia de Puerto Rico según se detalla en el texto resolutivo; y para otros fines relacionados.</w:t>
      </w:r>
    </w:p>
    <w:p w14:paraId="2AAC2192" w14:textId="77777777" w:rsidR="00F073B8" w:rsidRDefault="00F073B8" w:rsidP="00561C91">
      <w:pPr>
        <w:ind w:left="426" w:hanging="426"/>
        <w:jc w:val="both"/>
        <w:rPr>
          <w:rFonts w:ascii="Book Antiqua" w:hAnsi="Book Antiqua"/>
          <w:lang w:val="es-ES_tradnl"/>
        </w:rPr>
      </w:pPr>
    </w:p>
    <w:p w14:paraId="216D1CAF" w14:textId="2BD6960C" w:rsidR="00F446CC" w:rsidRDefault="008D4334" w:rsidP="00561C91">
      <w:pPr>
        <w:jc w:val="center"/>
        <w:rPr>
          <w:rFonts w:ascii="Book Antiqua" w:hAnsi="Book Antiqua"/>
          <w:lang w:val="es-ES_tradnl"/>
        </w:rPr>
      </w:pPr>
      <w:r w:rsidRPr="00561C91">
        <w:rPr>
          <w:rFonts w:ascii="Book Antiqua" w:hAnsi="Book Antiqua"/>
          <w:lang w:val="es-ES_tradnl"/>
        </w:rPr>
        <w:t>EXPOSICIÓN DE MOTIVOS</w:t>
      </w:r>
    </w:p>
    <w:p w14:paraId="583E78C1" w14:textId="77777777" w:rsidR="00561C91" w:rsidRPr="00561C91" w:rsidRDefault="00561C91" w:rsidP="00561C91">
      <w:pPr>
        <w:jc w:val="center"/>
        <w:rPr>
          <w:rFonts w:ascii="Book Antiqua" w:hAnsi="Book Antiqua"/>
          <w:lang w:val="es-ES_tradnl"/>
        </w:rPr>
      </w:pPr>
    </w:p>
    <w:p w14:paraId="2E51F113" w14:textId="5A4A3DC8" w:rsidR="00CF3631" w:rsidRDefault="00CF3631" w:rsidP="00561C9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requerimiento de información contenido en el texto resolutivo de esta medida legislativa se formula c</w:t>
      </w:r>
      <w:r w:rsidR="00C60C57">
        <w:rPr>
          <w:rFonts w:ascii="Book Antiqua" w:hAnsi="Book Antiqua"/>
          <w:lang w:val="es-ES_tradnl"/>
        </w:rPr>
        <w:t xml:space="preserve">on el objetivo de </w:t>
      </w:r>
      <w:r>
        <w:rPr>
          <w:rFonts w:ascii="Book Antiqua" w:hAnsi="Book Antiqua"/>
          <w:lang w:val="es-ES_tradnl"/>
        </w:rPr>
        <w:t xml:space="preserve">que la representante autora de esta resolución cuente con datos certeros que la ilustren en su función de formular legislación sobre asuntos que afectan a la población de Puerto Rico. </w:t>
      </w:r>
    </w:p>
    <w:p w14:paraId="0C79E0E1" w14:textId="7091E628" w:rsidR="00561C91" w:rsidRPr="009F3381" w:rsidRDefault="00561C91" w:rsidP="00CF3631">
      <w:pPr>
        <w:jc w:val="both"/>
        <w:rPr>
          <w:rFonts w:ascii="Book Antiqua" w:hAnsi="Book Antiqua"/>
          <w:lang w:val="es-ES_tradnl"/>
        </w:rPr>
      </w:pPr>
    </w:p>
    <w:p w14:paraId="45978958" w14:textId="77777777" w:rsidR="008D4334" w:rsidRDefault="008D4334" w:rsidP="00561C91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7CDBC5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CFE8787" w14:textId="1D1EE4B9" w:rsidR="00C60C57" w:rsidRDefault="008D4334" w:rsidP="00C60C57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 w:rsidRPr="00344203">
        <w:rPr>
          <w:rFonts w:ascii="Book Antiqua" w:hAnsi="Book Antiqua"/>
          <w:lang w:val="es-ES_tradnl"/>
        </w:rPr>
        <w:t>Sección 1.-</w:t>
      </w:r>
      <w:r w:rsidRPr="00344203">
        <w:rPr>
          <w:rFonts w:ascii="Book Antiqua" w:hAnsi="Book Antiqua"/>
          <w:lang w:val="es-PR"/>
        </w:rPr>
        <w:t xml:space="preserve"> </w:t>
      </w:r>
      <w:r w:rsidR="00436B03" w:rsidRPr="00436B03">
        <w:rPr>
          <w:rFonts w:ascii="Book Antiqua" w:hAnsi="Book Antiqua"/>
          <w:lang w:val="es-PR"/>
        </w:rPr>
        <w:t xml:space="preserve">Se </w:t>
      </w:r>
      <w:r w:rsidR="002F129B" w:rsidRPr="003B5A06">
        <w:rPr>
          <w:rFonts w:ascii="Book Antiqua" w:hAnsi="Book Antiqua"/>
          <w:lang w:val="es-ES_tradnl"/>
        </w:rPr>
        <w:t xml:space="preserve">ordena </w:t>
      </w:r>
      <w:r w:rsidR="002F129B">
        <w:rPr>
          <w:rFonts w:ascii="Book Antiqua" w:hAnsi="Book Antiqua"/>
          <w:lang w:val="es-ES_tradnl"/>
        </w:rPr>
        <w:t xml:space="preserve">a </w:t>
      </w:r>
      <w:r w:rsidR="002F129B" w:rsidRPr="0015389A">
        <w:rPr>
          <w:rFonts w:ascii="Book Antiqua" w:hAnsi="Book Antiqua"/>
          <w:lang w:val="es-PR"/>
        </w:rPr>
        <w:t xml:space="preserve">la </w:t>
      </w:r>
      <w:r w:rsidR="00D45BB7">
        <w:rPr>
          <w:rFonts w:ascii="Book Antiqua" w:hAnsi="Book Antiqua"/>
          <w:lang w:val="es-PR"/>
        </w:rPr>
        <w:t>p</w:t>
      </w:r>
      <w:r w:rsidR="002E77C8">
        <w:rPr>
          <w:rFonts w:ascii="Book Antiqua" w:hAnsi="Book Antiqua"/>
          <w:lang w:val="es-PR"/>
        </w:rPr>
        <w:t xml:space="preserve">rocuradora de la </w:t>
      </w:r>
      <w:r w:rsidR="002F129B" w:rsidRPr="0015389A">
        <w:rPr>
          <w:rFonts w:ascii="Book Antiqua" w:hAnsi="Book Antiqua"/>
          <w:lang w:val="es-PR"/>
        </w:rPr>
        <w:t xml:space="preserve">Oficina de </w:t>
      </w:r>
      <w:r w:rsidR="002F129B">
        <w:rPr>
          <w:rFonts w:ascii="Book Antiqua" w:hAnsi="Book Antiqua"/>
          <w:lang w:val="es-PR"/>
        </w:rPr>
        <w:t>la Procuradora de las Mujeres</w:t>
      </w:r>
      <w:r w:rsidR="002F129B" w:rsidRPr="0015389A">
        <w:rPr>
          <w:rFonts w:ascii="Book Antiqua" w:hAnsi="Book Antiqua"/>
          <w:lang w:val="es-PR"/>
        </w:rPr>
        <w:t xml:space="preserve"> </w:t>
      </w:r>
      <w:r w:rsidR="00C60C57">
        <w:rPr>
          <w:rFonts w:ascii="Book Antiqua" w:hAnsi="Book Antiqua"/>
          <w:lang w:val="es-PR"/>
        </w:rPr>
        <w:t xml:space="preserve">que, por conducto de la Secretaría de la Cámara de Representantes, someta a este Augusto Cuerpo en el plazo </w:t>
      </w:r>
      <w:r w:rsidR="00C60C57" w:rsidRPr="0015389A">
        <w:rPr>
          <w:rFonts w:ascii="Book Antiqua" w:hAnsi="Book Antiqua"/>
          <w:lang w:val="es-PR"/>
        </w:rPr>
        <w:t>de diez días</w:t>
      </w:r>
      <w:r w:rsidR="00C60C57">
        <w:rPr>
          <w:rFonts w:ascii="Book Antiqua" w:hAnsi="Book Antiqua"/>
          <w:lang w:val="es-PR"/>
        </w:rPr>
        <w:t xml:space="preserve"> a partir de la aprobación de esta resolución un informe:</w:t>
      </w:r>
    </w:p>
    <w:p w14:paraId="381FB7DC" w14:textId="1D7CB75D" w:rsidR="00C60C57" w:rsidRPr="00C60C57" w:rsidRDefault="002F129B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descriptivo de</w:t>
      </w:r>
      <w:r w:rsidR="002E77C8">
        <w:rPr>
          <w:rFonts w:ascii="Book Antiqua" w:hAnsi="Book Antiqua"/>
          <w:lang w:val="es-PR"/>
        </w:rPr>
        <w:t xml:space="preserve"> los</w:t>
      </w:r>
      <w:r>
        <w:rPr>
          <w:rFonts w:ascii="Book Antiqua" w:hAnsi="Book Antiqua"/>
          <w:lang w:val="es-PR"/>
        </w:rPr>
        <w:t xml:space="preserve"> programas</w:t>
      </w:r>
      <w:r w:rsidR="002E77C8">
        <w:rPr>
          <w:rFonts w:ascii="Book Antiqua" w:hAnsi="Book Antiqua"/>
          <w:lang w:val="es-PR"/>
        </w:rPr>
        <w:t xml:space="preserve"> de dicha dependencia dedicados a la</w:t>
      </w:r>
      <w:r>
        <w:rPr>
          <w:rFonts w:ascii="Book Antiqua" w:hAnsi="Book Antiqua"/>
          <w:lang w:val="es-PR"/>
        </w:rPr>
        <w:t xml:space="preserve"> atención y ayuda a víctimas de violencia de género en Puerto Rico. Dicho informe deberá identificar el presupuesto asignado para sufragarlos, la cantidad y tipo de recursos humanos involucrados en la implementación de dichos programas, así como las metas trazadas para dichos programas a corto y largo plazo;</w:t>
      </w:r>
    </w:p>
    <w:p w14:paraId="55DC826E" w14:textId="18C43477" w:rsidR="00C60C57" w:rsidRDefault="002E77C8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explicativo sobre</w:t>
      </w:r>
      <w:r w:rsidR="00C60C57" w:rsidRPr="00C60C57">
        <w:rPr>
          <w:rFonts w:ascii="Book Antiqua" w:hAnsi="Book Antiqua"/>
          <w:lang w:val="es-PR"/>
        </w:rPr>
        <w:t xml:space="preserve"> si </w:t>
      </w:r>
      <w:r w:rsidR="002F129B">
        <w:rPr>
          <w:rFonts w:ascii="Book Antiqua" w:hAnsi="Book Antiqua"/>
          <w:lang w:val="es-PR"/>
        </w:rPr>
        <w:t>dicha dependencia ha hecho algún análisis sobre la frecuencia y efectividad de la invocación y activación en las salas judiciales de atención de violencia de género de los lineamientos doctrinales del caso Pueblo v. Castellón</w:t>
      </w:r>
      <w:r w:rsidR="00254013">
        <w:rPr>
          <w:rFonts w:ascii="Book Antiqua" w:hAnsi="Book Antiqua"/>
          <w:lang w:val="es-PR"/>
        </w:rPr>
        <w:t>, 151 D.P.R. 15 (2000);</w:t>
      </w:r>
    </w:p>
    <w:p w14:paraId="3306AFCE" w14:textId="7B092097" w:rsidR="00C60C57" w:rsidRDefault="002E77C8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expositivo de</w:t>
      </w:r>
      <w:r w:rsidR="00254013">
        <w:rPr>
          <w:rFonts w:ascii="Book Antiqua" w:hAnsi="Book Antiqua"/>
          <w:lang w:val="es-PR"/>
        </w:rPr>
        <w:t xml:space="preserve"> cuál es la posición institucional de dicha dependencia sobre la activación y validación en los procesos judiciales sobre violencia de género de la doctrina de Pueblo v. Castellón, </w:t>
      </w:r>
      <w:r w:rsidR="00254013" w:rsidRPr="00254013">
        <w:rPr>
          <w:rFonts w:ascii="Book Antiqua" w:hAnsi="Book Antiqua"/>
          <w:i/>
          <w:iCs/>
          <w:lang w:val="es-PR"/>
        </w:rPr>
        <w:t>supra</w:t>
      </w:r>
      <w:r w:rsidR="00254013">
        <w:rPr>
          <w:rFonts w:ascii="Book Antiqua" w:hAnsi="Book Antiqua"/>
          <w:lang w:val="es-PR"/>
        </w:rPr>
        <w:t xml:space="preserve">.  </w:t>
      </w:r>
    </w:p>
    <w:p w14:paraId="5ECC3408" w14:textId="6AD75804" w:rsidR="008D4334" w:rsidRPr="00F446CC" w:rsidRDefault="008D4334" w:rsidP="00CF3631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5B3711">
        <w:rPr>
          <w:rFonts w:ascii="Book Antiqua" w:hAnsi="Book Antiqua"/>
          <w:lang w:val="es-ES_tradnl"/>
        </w:rPr>
        <w:t xml:space="preserve">Sección </w:t>
      </w:r>
      <w:r w:rsidR="00F446CC">
        <w:rPr>
          <w:rFonts w:ascii="Book Antiqua" w:hAnsi="Book Antiqua"/>
          <w:lang w:val="es-ES_tradnl"/>
        </w:rPr>
        <w:t>2</w:t>
      </w:r>
      <w:r w:rsidRPr="005B3711">
        <w:rPr>
          <w:rFonts w:ascii="Book Antiqua" w:hAnsi="Book Antiqua"/>
          <w:lang w:val="es-ES_tradnl"/>
        </w:rPr>
        <w:t>.- Esta Resolución tendrá vigencia inmediatamente después de su aprobación.</w:t>
      </w:r>
    </w:p>
    <w:sectPr w:rsidR="008D4334" w:rsidRPr="00F446CC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D2829" w14:textId="77777777" w:rsidR="005A033F" w:rsidRDefault="005A033F" w:rsidP="008D4334">
      <w:r>
        <w:separator/>
      </w:r>
    </w:p>
  </w:endnote>
  <w:endnote w:type="continuationSeparator" w:id="0">
    <w:p w14:paraId="6F9EC3C3" w14:textId="77777777" w:rsidR="005A033F" w:rsidRDefault="005A033F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2FB32" w14:textId="77777777" w:rsidR="005A033F" w:rsidRDefault="005A033F" w:rsidP="008D4334">
      <w:r>
        <w:separator/>
      </w:r>
    </w:p>
  </w:footnote>
  <w:footnote w:type="continuationSeparator" w:id="0">
    <w:p w14:paraId="2E1BAB1C" w14:textId="77777777" w:rsidR="005A033F" w:rsidRDefault="005A033F" w:rsidP="008D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452F" w14:textId="77777777" w:rsidR="008D4334" w:rsidRDefault="008D4334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6A74"/>
    <w:multiLevelType w:val="hybridMultilevel"/>
    <w:tmpl w:val="4F525F4A"/>
    <w:lvl w:ilvl="0" w:tplc="D34A6AB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68756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34"/>
    <w:rsid w:val="000E55ED"/>
    <w:rsid w:val="001428FD"/>
    <w:rsid w:val="0015389A"/>
    <w:rsid w:val="001C3503"/>
    <w:rsid w:val="0022652F"/>
    <w:rsid w:val="00254013"/>
    <w:rsid w:val="002E77C8"/>
    <w:rsid w:val="002F129B"/>
    <w:rsid w:val="003B5A06"/>
    <w:rsid w:val="00436B03"/>
    <w:rsid w:val="004D49CA"/>
    <w:rsid w:val="005403E5"/>
    <w:rsid w:val="00561C91"/>
    <w:rsid w:val="00583A4C"/>
    <w:rsid w:val="005A033F"/>
    <w:rsid w:val="005D586C"/>
    <w:rsid w:val="007A18C3"/>
    <w:rsid w:val="0080390B"/>
    <w:rsid w:val="0081323D"/>
    <w:rsid w:val="00893801"/>
    <w:rsid w:val="008D4334"/>
    <w:rsid w:val="0093745A"/>
    <w:rsid w:val="00967B2B"/>
    <w:rsid w:val="00975A43"/>
    <w:rsid w:val="009A477D"/>
    <w:rsid w:val="009D11A6"/>
    <w:rsid w:val="009F3381"/>
    <w:rsid w:val="00B32411"/>
    <w:rsid w:val="00BA1EBE"/>
    <w:rsid w:val="00BA379B"/>
    <w:rsid w:val="00C22DDA"/>
    <w:rsid w:val="00C60C57"/>
    <w:rsid w:val="00C9604C"/>
    <w:rsid w:val="00CA4318"/>
    <w:rsid w:val="00CF3631"/>
    <w:rsid w:val="00D45BB7"/>
    <w:rsid w:val="00E74A86"/>
    <w:rsid w:val="00EC54BA"/>
    <w:rsid w:val="00F0013C"/>
    <w:rsid w:val="00F073B8"/>
    <w:rsid w:val="00F35CF1"/>
    <w:rsid w:val="00F446CC"/>
    <w:rsid w:val="00FE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91773"/>
  <w15:chartTrackingRefBased/>
  <w15:docId w15:val="{F408F56E-E300-4734-8C2D-41ABB6E4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3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3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3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3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3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3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3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4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3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4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3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43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43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3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33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D43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D433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D4334"/>
  </w:style>
  <w:style w:type="paragraph" w:styleId="FootnoteText">
    <w:name w:val="footnote text"/>
    <w:basedOn w:val="Normal"/>
    <w:link w:val="FootnoteTextChar"/>
    <w:uiPriority w:val="99"/>
    <w:semiHidden/>
    <w:unhideWhenUsed/>
    <w:rsid w:val="008D433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D433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D4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J. Marín Martínez</dc:creator>
  <cp:keywords/>
  <dc:description/>
  <cp:lastModifiedBy>Gladys J. Burgos Torres</cp:lastModifiedBy>
  <cp:revision>3</cp:revision>
  <cp:lastPrinted>2025-01-23T16:34:00Z</cp:lastPrinted>
  <dcterms:created xsi:type="dcterms:W3CDTF">2025-03-06T20:52:00Z</dcterms:created>
  <dcterms:modified xsi:type="dcterms:W3CDTF">2025-03-07T12:19:00Z</dcterms:modified>
</cp:coreProperties>
</file>