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A946BE" w14:textId="77777777" w:rsidR="002670C1" w:rsidRPr="00070FA1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070FA1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070FA1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040B94CF" w14:textId="77777777" w:rsidR="002670C1" w:rsidRPr="00070FA1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4B587C00" w14:textId="77777777" w:rsidR="002670C1" w:rsidRPr="00070FA1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070FA1">
        <w:rPr>
          <w:rFonts w:ascii="Book Antiqua" w:hAnsi="Book Antiqua"/>
          <w:szCs w:val="24"/>
          <w:lang w:val="es-ES_tradnl"/>
        </w:rPr>
        <w:t>20m</w:t>
      </w:r>
      <w:r w:rsidR="002670C1" w:rsidRPr="00070FA1">
        <w:rPr>
          <w:rFonts w:ascii="Book Antiqua" w:hAnsi="Book Antiqua"/>
          <w:szCs w:val="24"/>
          <w:lang w:val="es-ES_tradnl"/>
        </w:rPr>
        <w:t>a. Asamblea</w:t>
      </w:r>
      <w:r w:rsidR="002670C1" w:rsidRPr="00070FA1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070FA1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070FA1">
        <w:rPr>
          <w:rFonts w:ascii="Book Antiqua" w:hAnsi="Book Antiqua"/>
          <w:szCs w:val="24"/>
          <w:lang w:val="es-ES_tradnl"/>
        </w:rPr>
        <w:t xml:space="preserve">  </w:t>
      </w:r>
      <w:r w:rsidR="00445CFE" w:rsidRPr="00070FA1">
        <w:rPr>
          <w:rFonts w:ascii="Book Antiqua" w:hAnsi="Book Antiqua"/>
          <w:szCs w:val="24"/>
          <w:lang w:val="es-ES_tradnl"/>
        </w:rPr>
        <w:t>1r</w:t>
      </w:r>
      <w:r w:rsidR="002670C1" w:rsidRPr="00070FA1">
        <w:rPr>
          <w:rFonts w:ascii="Book Antiqua" w:hAnsi="Book Antiqua"/>
          <w:szCs w:val="24"/>
          <w:lang w:val="es-ES_tradnl"/>
        </w:rPr>
        <w:t>a. Sesión</w:t>
      </w:r>
    </w:p>
    <w:p w14:paraId="1C99EBB0" w14:textId="77777777" w:rsidR="002670C1" w:rsidRPr="00070FA1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070FA1">
        <w:rPr>
          <w:rFonts w:ascii="Book Antiqua" w:hAnsi="Book Antiqua"/>
          <w:szCs w:val="24"/>
          <w:lang w:val="es-ES_tradnl"/>
        </w:rPr>
        <w:tab/>
        <w:t>Legislativa</w:t>
      </w:r>
      <w:r w:rsidRPr="00070FA1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070FA1">
        <w:rPr>
          <w:rFonts w:ascii="Book Antiqua" w:hAnsi="Book Antiqua"/>
          <w:szCs w:val="24"/>
          <w:lang w:val="es-ES_tradnl"/>
        </w:rPr>
        <w:t xml:space="preserve">       </w:t>
      </w:r>
      <w:r w:rsidRPr="00070FA1">
        <w:rPr>
          <w:rFonts w:ascii="Book Antiqua" w:hAnsi="Book Antiqua"/>
          <w:szCs w:val="24"/>
          <w:lang w:val="es-ES_tradnl"/>
        </w:rPr>
        <w:t xml:space="preserve"> </w:t>
      </w:r>
      <w:r w:rsidR="00632DBA" w:rsidRPr="00070FA1">
        <w:rPr>
          <w:rFonts w:ascii="Book Antiqua" w:hAnsi="Book Antiqua"/>
          <w:szCs w:val="24"/>
          <w:lang w:val="es-ES_tradnl"/>
        </w:rPr>
        <w:t xml:space="preserve"> </w:t>
      </w:r>
      <w:r w:rsidRPr="00070FA1">
        <w:rPr>
          <w:rFonts w:ascii="Book Antiqua" w:hAnsi="Book Antiqua"/>
          <w:szCs w:val="24"/>
          <w:lang w:val="es-ES_tradnl"/>
        </w:rPr>
        <w:t>Ordinaria</w:t>
      </w:r>
    </w:p>
    <w:p w14:paraId="57F370B0" w14:textId="77777777" w:rsidR="002670C1" w:rsidRPr="00070FA1" w:rsidRDefault="002670C1" w:rsidP="002670C1">
      <w:pPr>
        <w:rPr>
          <w:rFonts w:ascii="Book Antiqua" w:hAnsi="Book Antiqua"/>
          <w:lang w:val="es-ES_tradnl"/>
        </w:rPr>
      </w:pPr>
    </w:p>
    <w:p w14:paraId="31370128" w14:textId="77777777" w:rsidR="002670C1" w:rsidRPr="00070FA1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070FA1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2634209E" w14:textId="77777777" w:rsidR="002670C1" w:rsidRPr="00070FA1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38D41302" w14:textId="77777777" w:rsidR="002670C1" w:rsidRPr="00070FA1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3AEA03C0" w14:textId="77777777" w:rsidR="002670C1" w:rsidRPr="00070FA1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070FA1">
        <w:rPr>
          <w:rFonts w:ascii="Book Antiqua" w:hAnsi="Book Antiqua" w:cs="Tahoma"/>
          <w:b/>
          <w:sz w:val="52"/>
          <w:szCs w:val="52"/>
          <w:lang w:val="es-ES_tradnl"/>
        </w:rPr>
        <w:t>R. DE LA C.</w:t>
      </w:r>
      <w:r w:rsidR="006D6A70" w:rsidRPr="00070FA1">
        <w:rPr>
          <w:rFonts w:ascii="Book Antiqua" w:hAnsi="Book Antiqua" w:cs="Tahoma"/>
          <w:b/>
          <w:sz w:val="52"/>
          <w:szCs w:val="52"/>
          <w:lang w:val="es-ES_tradnl"/>
        </w:rPr>
        <w:t xml:space="preserve"> 196</w:t>
      </w:r>
      <w:r w:rsidRPr="00070FA1">
        <w:rPr>
          <w:rFonts w:ascii="Book Antiqua" w:hAnsi="Book Antiqua" w:cs="Tahoma"/>
          <w:b/>
          <w:sz w:val="52"/>
          <w:szCs w:val="52"/>
          <w:lang w:val="es-ES_tradnl"/>
        </w:rPr>
        <w:t xml:space="preserve"> </w:t>
      </w:r>
    </w:p>
    <w:p w14:paraId="3E9EB64A" w14:textId="77777777" w:rsidR="001A14B6" w:rsidRPr="00070FA1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69C4110B" w14:textId="77777777" w:rsidR="002670C1" w:rsidRPr="00070FA1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070FA1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070FA1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21CEBCDF" w14:textId="77777777" w:rsidR="002670C1" w:rsidRPr="00070FA1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133083BE" w14:textId="77777777" w:rsidR="002670C1" w:rsidRPr="00070FA1" w:rsidRDefault="002670C1" w:rsidP="002670C1">
      <w:pPr>
        <w:jc w:val="center"/>
        <w:rPr>
          <w:rFonts w:ascii="Book Antiqua" w:hAnsi="Book Antiqua" w:cs="Tahoma"/>
          <w:lang w:val="es-ES_tradnl"/>
        </w:rPr>
      </w:pPr>
      <w:r w:rsidRPr="00070FA1">
        <w:rPr>
          <w:rFonts w:ascii="Book Antiqua" w:hAnsi="Book Antiqua" w:cs="Tahoma"/>
          <w:lang w:val="es-ES_tradnl"/>
        </w:rPr>
        <w:t xml:space="preserve"> </w:t>
      </w:r>
      <w:r w:rsidR="006D6A70" w:rsidRPr="00070FA1">
        <w:rPr>
          <w:rFonts w:ascii="Book Antiqua" w:hAnsi="Book Antiqua" w:cs="Tahoma"/>
          <w:lang w:val="es-ES_tradnl"/>
        </w:rPr>
        <w:t>9</w:t>
      </w:r>
      <w:r w:rsidRPr="00070FA1">
        <w:rPr>
          <w:rFonts w:ascii="Book Antiqua" w:hAnsi="Book Antiqua" w:cs="Tahoma"/>
          <w:lang w:val="es-ES_tradnl"/>
        </w:rPr>
        <w:t xml:space="preserve"> de </w:t>
      </w:r>
      <w:r w:rsidR="006D6A70" w:rsidRPr="00070FA1">
        <w:rPr>
          <w:rFonts w:ascii="Book Antiqua" w:hAnsi="Book Antiqua" w:cs="Tahoma"/>
          <w:lang w:val="es-ES_tradnl"/>
        </w:rPr>
        <w:t>mayo</w:t>
      </w:r>
      <w:r w:rsidRPr="00070FA1">
        <w:rPr>
          <w:rFonts w:ascii="Book Antiqua" w:hAnsi="Book Antiqua" w:cs="Tahoma"/>
          <w:lang w:val="es-ES_tradnl"/>
        </w:rPr>
        <w:t xml:space="preserve"> de </w:t>
      </w:r>
      <w:r w:rsidR="00333864" w:rsidRPr="00070FA1">
        <w:rPr>
          <w:rFonts w:ascii="Book Antiqua" w:hAnsi="Book Antiqua" w:cs="Tahoma"/>
          <w:lang w:val="es-ES_tradnl"/>
        </w:rPr>
        <w:t>2025</w:t>
      </w:r>
    </w:p>
    <w:p w14:paraId="473AC380" w14:textId="77777777" w:rsidR="002670C1" w:rsidRPr="00070FA1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346AD72C" w14:textId="77777777" w:rsidR="00EF143E" w:rsidRPr="00070FA1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01CD8C61" w14:textId="77777777" w:rsidR="002670C1" w:rsidRPr="00070FA1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070FA1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458F0D1A" w14:textId="77777777" w:rsidR="002670C1" w:rsidRPr="00070FA1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1BF66A34" w14:textId="77777777" w:rsidR="00682883" w:rsidRPr="00070FA1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070FA1">
        <w:rPr>
          <w:rFonts w:ascii="Book Antiqua" w:hAnsi="Book Antiqua" w:cs="Tahoma"/>
          <w:lang w:val="es-ES_tradnl"/>
        </w:rPr>
        <w:tab/>
      </w:r>
      <w:r w:rsidR="008A4022" w:rsidRPr="00070FA1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 w:rsidRPr="00070FA1">
        <w:rPr>
          <w:rFonts w:ascii="Book Antiqua" w:hAnsi="Book Antiqua" w:cs="Tahoma"/>
          <w:lang w:val="es-ES_tradnl"/>
        </w:rPr>
        <w:t>sideración de la R. de la C.</w:t>
      </w:r>
      <w:r w:rsidR="006D6A70" w:rsidRPr="00070FA1">
        <w:rPr>
          <w:rFonts w:ascii="Book Antiqua" w:hAnsi="Book Antiqua" w:cs="Tahoma"/>
          <w:lang w:val="es-ES_tradnl"/>
        </w:rPr>
        <w:t xml:space="preserve"> 196</w:t>
      </w:r>
      <w:r w:rsidR="00FA5F29" w:rsidRPr="00070FA1">
        <w:rPr>
          <w:rFonts w:ascii="Book Antiqua" w:hAnsi="Book Antiqua" w:cs="Tahoma"/>
          <w:lang w:val="es-ES_tradnl"/>
        </w:rPr>
        <w:t xml:space="preserve">, </w:t>
      </w:r>
      <w:r w:rsidR="00682883" w:rsidRPr="00070FA1">
        <w:rPr>
          <w:rFonts w:ascii="Book Antiqua" w:hAnsi="Book Antiqua" w:cs="Tahoma"/>
          <w:lang w:val="es-ES_tradnl"/>
        </w:rPr>
        <w:t>tiene a bien someter su informe recomendando la aprobación de la medida con las enmiendas contenidas en el entirillado electrónico que acompaña este informe, cuyo título lee:</w:t>
      </w:r>
    </w:p>
    <w:p w14:paraId="57550982" w14:textId="77777777" w:rsidR="00BC1CB2" w:rsidRPr="00070FA1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745A980A" w14:textId="77777777" w:rsidR="008D4A0A" w:rsidRPr="00070FA1" w:rsidRDefault="00BC1CB2" w:rsidP="006D6A70">
      <w:pPr>
        <w:ind w:left="567" w:hanging="567"/>
        <w:jc w:val="both"/>
        <w:rPr>
          <w:rFonts w:ascii="Book Antiqua" w:hAnsi="Book Antiqua"/>
          <w:i/>
          <w:lang w:val="es-ES_tradnl"/>
        </w:rPr>
      </w:pPr>
      <w:r w:rsidRPr="00070FA1">
        <w:rPr>
          <w:rFonts w:ascii="Book Antiqua" w:hAnsi="Book Antiqua" w:cs="Tahoma"/>
          <w:lang w:val="es-ES_tradnl"/>
        </w:rPr>
        <w:t xml:space="preserve"> </w:t>
      </w:r>
      <w:r w:rsidR="00E86FF9" w:rsidRPr="00070FA1">
        <w:rPr>
          <w:rFonts w:ascii="Book Antiqua" w:hAnsi="Book Antiqua" w:cs="Tahoma"/>
          <w:lang w:val="es-ES_tradnl"/>
        </w:rPr>
        <w:t>“</w:t>
      </w:r>
      <w:r w:rsidR="00E86FF9" w:rsidRPr="00070FA1">
        <w:rPr>
          <w:rFonts w:ascii="Book Antiqua" w:hAnsi="Book Antiqua"/>
          <w:lang w:val="es-ES_tradnl"/>
        </w:rPr>
        <w:t>Para</w:t>
      </w:r>
      <w:r w:rsidR="00E86FF9" w:rsidRPr="00070FA1">
        <w:rPr>
          <w:lang w:val="es-ES_tradnl"/>
        </w:rPr>
        <w:t xml:space="preserve"> </w:t>
      </w:r>
      <w:bookmarkStart w:id="0" w:name="_Hlk481777822"/>
      <w:bookmarkStart w:id="1" w:name="_Hlk481778563"/>
      <w:bookmarkStart w:id="2" w:name="_Hlk188016072"/>
      <w:r w:rsidR="00272823" w:rsidRPr="00070FA1">
        <w:rPr>
          <w:rFonts w:ascii="Book Antiqua" w:hAnsi="Book Antiqua"/>
          <w:lang w:val="es-ES_tradnl"/>
        </w:rPr>
        <w:t xml:space="preserve">ordenar </w:t>
      </w:r>
      <w:bookmarkStart w:id="3" w:name="_Hlk481775927"/>
      <w:r w:rsidR="00272823" w:rsidRPr="00070FA1">
        <w:rPr>
          <w:rFonts w:ascii="Book Antiqua" w:hAnsi="Book Antiqua"/>
          <w:lang w:val="es-ES_tradnl"/>
        </w:rPr>
        <w:t xml:space="preserve">a </w:t>
      </w:r>
      <w:bookmarkEnd w:id="0"/>
      <w:bookmarkEnd w:id="1"/>
      <w:bookmarkEnd w:id="2"/>
      <w:bookmarkEnd w:id="3"/>
      <w:r w:rsidR="006D6A70" w:rsidRPr="00070FA1">
        <w:rPr>
          <w:rFonts w:ascii="Book Antiqua" w:hAnsi="Book Antiqua"/>
          <w:lang w:val="es-ES_tradnl"/>
        </w:rPr>
        <w:t xml:space="preserve">las </w:t>
      </w:r>
      <w:r w:rsidR="005D6267">
        <w:rPr>
          <w:rFonts w:ascii="Book Antiqua" w:hAnsi="Book Antiqua"/>
          <w:lang w:val="es-ES_tradnl"/>
        </w:rPr>
        <w:t>c</w:t>
      </w:r>
      <w:r w:rsidR="006D6A70" w:rsidRPr="00070FA1">
        <w:rPr>
          <w:rFonts w:ascii="Book Antiqua" w:hAnsi="Book Antiqua"/>
          <w:lang w:val="es-ES_tradnl"/>
        </w:rPr>
        <w:t>omisiones de la Región Norte</w:t>
      </w:r>
      <w:r w:rsidR="005D6267">
        <w:rPr>
          <w:rFonts w:ascii="Book Antiqua" w:hAnsi="Book Antiqua"/>
          <w:lang w:val="es-ES_tradnl"/>
        </w:rPr>
        <w:t>;</w:t>
      </w:r>
      <w:r w:rsidR="006D6A70" w:rsidRPr="00070FA1">
        <w:rPr>
          <w:rFonts w:ascii="Book Antiqua" w:hAnsi="Book Antiqua"/>
          <w:lang w:val="es-ES_tradnl"/>
        </w:rPr>
        <w:t xml:space="preserve"> y</w:t>
      </w:r>
      <w:r w:rsidR="005D6267">
        <w:rPr>
          <w:rFonts w:ascii="Book Antiqua" w:hAnsi="Book Antiqua"/>
          <w:lang w:val="es-ES_tradnl"/>
        </w:rPr>
        <w:t xml:space="preserve"> la</w:t>
      </w:r>
      <w:r w:rsidR="006D6A70" w:rsidRPr="00070FA1">
        <w:rPr>
          <w:rFonts w:ascii="Book Antiqua" w:hAnsi="Book Antiqua"/>
          <w:lang w:val="es-ES_tradnl"/>
        </w:rPr>
        <w:t xml:space="preserve"> Central de la Cámara de Representantes de Puerto Rico, realizar una investigación exhaustiva sobre el estado actual en que se encuentran las carreteras estatales y municipales del Distrito Representativo Número 12 que comprende los municipios de Vega Alta, Vega Baja, Morovis y Manatí, así como sobre el funcionamiento de semáforos y la infraestructura de luminarias en dichas vías; analizar los recursos económicos disponibles para su atención y proponer acciones que agilicen su reparación y mantenimiento; y para otros fines relacionados. </w:t>
      </w:r>
      <w:r w:rsidR="00FA5F29" w:rsidRPr="00070FA1">
        <w:rPr>
          <w:rFonts w:ascii="Book Antiqua" w:hAnsi="Book Antiqua"/>
          <w:bCs/>
          <w:lang w:val="es-ES_tradnl"/>
        </w:rPr>
        <w:t>”</w:t>
      </w:r>
    </w:p>
    <w:p w14:paraId="5287B357" w14:textId="77777777" w:rsidR="00AD4702" w:rsidRPr="00070FA1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3AF7E640" w14:textId="77777777" w:rsidR="008A1F08" w:rsidRPr="00070FA1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070FA1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348F054" w14:textId="77777777" w:rsidR="00DE02EB" w:rsidRPr="00070FA1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3038A081" w14:textId="77777777" w:rsidR="006D6A70" w:rsidRPr="00070FA1" w:rsidRDefault="00DE02EB" w:rsidP="005D6267">
      <w:pPr>
        <w:ind w:firstLine="708"/>
        <w:jc w:val="both"/>
        <w:rPr>
          <w:rFonts w:ascii="Book Antiqua" w:hAnsi="Book Antiqua"/>
          <w:lang w:val="es-ES_tradnl"/>
        </w:rPr>
      </w:pPr>
      <w:r w:rsidRPr="00070FA1">
        <w:rPr>
          <w:rFonts w:ascii="Book Antiqua" w:hAnsi="Book Antiqua"/>
          <w:lang w:val="es-ES_tradnl"/>
        </w:rPr>
        <w:t>La</w:t>
      </w:r>
      <w:r w:rsidR="00194744" w:rsidRPr="00070FA1">
        <w:rPr>
          <w:rFonts w:ascii="Book Antiqua" w:hAnsi="Book Antiqua"/>
          <w:lang w:val="es-ES_tradnl"/>
        </w:rPr>
        <w:t xml:space="preserve"> Resolución de la Cámara Núm.</w:t>
      </w:r>
      <w:r w:rsidR="006D6A70" w:rsidRPr="00070FA1">
        <w:rPr>
          <w:rFonts w:ascii="Book Antiqua" w:hAnsi="Book Antiqua"/>
          <w:lang w:val="es-ES_tradnl"/>
        </w:rPr>
        <w:t xml:space="preserve"> 196 persigue un fin de alto interés público al ordenar una evaluación del estado de las vías públicas y la infraestructura vial del Distrito Representativo 12, que abarca los municipios de Vega Alta, Vega Baja, Morovis y Manatí. Dada la distribución geográfica de dichos municipios, la medida corresponde ser asignada a </w:t>
      </w:r>
      <w:r w:rsidR="006D6A70" w:rsidRPr="00070FA1">
        <w:rPr>
          <w:rFonts w:ascii="Book Antiqua" w:hAnsi="Book Antiqua"/>
          <w:b/>
          <w:bCs/>
          <w:lang w:val="es-ES_tradnl"/>
        </w:rPr>
        <w:t>dos comisiones regionales competentes</w:t>
      </w:r>
      <w:r w:rsidR="006D6A70" w:rsidRPr="00070FA1">
        <w:rPr>
          <w:rFonts w:ascii="Book Antiqua" w:hAnsi="Book Antiqua"/>
          <w:lang w:val="es-ES_tradnl"/>
        </w:rPr>
        <w:t>: la Comisión de la Región Norte y la Comisión de la Región Central, conforme a sus respectivas jurisdicciones.</w:t>
      </w:r>
    </w:p>
    <w:p w14:paraId="0772547A" w14:textId="77777777" w:rsidR="006D6A70" w:rsidRPr="00070FA1" w:rsidRDefault="006D6A70" w:rsidP="006D6A70">
      <w:pPr>
        <w:jc w:val="both"/>
        <w:rPr>
          <w:rFonts w:ascii="Book Antiqua" w:hAnsi="Book Antiqua"/>
          <w:lang w:val="es-ES_tradnl"/>
        </w:rPr>
      </w:pPr>
    </w:p>
    <w:p w14:paraId="481F771B" w14:textId="77777777" w:rsidR="006D6A70" w:rsidRPr="00070FA1" w:rsidRDefault="006D6A70" w:rsidP="006D6A70">
      <w:pPr>
        <w:jc w:val="both"/>
        <w:rPr>
          <w:rFonts w:ascii="Book Antiqua" w:hAnsi="Book Antiqua"/>
          <w:lang w:val="es-ES_tradnl"/>
        </w:rPr>
      </w:pPr>
    </w:p>
    <w:p w14:paraId="7A2915C8" w14:textId="77777777" w:rsidR="006D6A70" w:rsidRPr="00070FA1" w:rsidRDefault="006D6A70" w:rsidP="006D6A70">
      <w:pPr>
        <w:jc w:val="both"/>
        <w:rPr>
          <w:rFonts w:ascii="Book Antiqua" w:hAnsi="Book Antiqua"/>
          <w:lang w:val="es-ES_tradnl"/>
        </w:rPr>
      </w:pPr>
    </w:p>
    <w:p w14:paraId="153584BB" w14:textId="77777777" w:rsidR="00DF3E6F" w:rsidRPr="00070FA1" w:rsidRDefault="006D6A70" w:rsidP="005D6267">
      <w:pPr>
        <w:ind w:firstLine="708"/>
        <w:jc w:val="both"/>
        <w:rPr>
          <w:rFonts w:ascii="Book Antiqua" w:hAnsi="Book Antiqua"/>
          <w:lang w:val="es-ES_tradnl"/>
        </w:rPr>
      </w:pPr>
      <w:r w:rsidRPr="00070FA1">
        <w:rPr>
          <w:rFonts w:ascii="Book Antiqua" w:hAnsi="Book Antiqua"/>
          <w:lang w:val="es-ES_tradnl"/>
        </w:rPr>
        <w:t>El asunto que se propone atender —el deterioro de carreteras, semáforos y luminarias— afecta directamente la seguridad vial, la movilidad ciudadana y el desarrollo socioeconómico de las comunidades mencionadas. La medida permite, además, evaluar la asignación y disponibilidad de recursos económicos para atender estas necesidades, promoviendo una fiscalización responsable y una mejor planificación.</w:t>
      </w:r>
    </w:p>
    <w:p w14:paraId="4131C324" w14:textId="77777777" w:rsidR="006150BB" w:rsidRPr="00070FA1" w:rsidRDefault="006150BB" w:rsidP="006D6A70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070FA1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2D180150" w14:textId="77777777" w:rsidR="006150BB" w:rsidRPr="00070FA1" w:rsidRDefault="006150BB" w:rsidP="005D6267">
      <w:pPr>
        <w:pStyle w:val="NormalWeb"/>
        <w:ind w:firstLine="708"/>
        <w:jc w:val="both"/>
        <w:rPr>
          <w:rFonts w:ascii="Book Antiqua" w:hAnsi="Book Antiqua"/>
          <w:sz w:val="24"/>
          <w:szCs w:val="24"/>
          <w:lang w:val="es-ES_tradnl"/>
        </w:rPr>
      </w:pPr>
      <w:r w:rsidRPr="00070FA1">
        <w:rPr>
          <w:rFonts w:ascii="Book Antiqua" w:hAnsi="Book Antiqua"/>
          <w:sz w:val="24"/>
          <w:szCs w:val="24"/>
          <w:lang w:val="es-ES_tradnl"/>
        </w:rPr>
        <w:t>En atención a lo expuesto, la Comisión de Asuntos Internos concluye que la medida propuesta tiene un fin loable y cumple con los requisitos legales y constitucionales necesarios para su aprobación. Por nuestra parte, como comisión cameral, entendemos que la Resolución objeto de análisis cuenta con todo lo requerido constitucional, estatutaria y jurisprudencialmente para dar paso a la aprobación de la misma.</w:t>
      </w:r>
    </w:p>
    <w:p w14:paraId="0CF72D9C" w14:textId="77777777" w:rsidR="006150BB" w:rsidRPr="00070FA1" w:rsidRDefault="006150BB" w:rsidP="005D6267">
      <w:pPr>
        <w:pStyle w:val="NormalWeb"/>
        <w:ind w:firstLine="708"/>
        <w:jc w:val="both"/>
        <w:rPr>
          <w:rFonts w:ascii="Book Antiqua" w:hAnsi="Book Antiqua"/>
          <w:sz w:val="24"/>
          <w:szCs w:val="24"/>
          <w:lang w:val="es-ES_tradnl"/>
        </w:rPr>
      </w:pPr>
      <w:r w:rsidRPr="00070FA1">
        <w:rPr>
          <w:rFonts w:ascii="Book Antiqua" w:hAnsi="Book Antiqua"/>
          <w:sz w:val="24"/>
          <w:szCs w:val="24"/>
          <w:lang w:val="es-ES_tradnl"/>
        </w:rPr>
        <w:t xml:space="preserve">Por tal razón, se recomienda la aprobación de la Resolución de la Cámara </w:t>
      </w:r>
      <w:r w:rsidR="006D6A70" w:rsidRPr="00070FA1">
        <w:rPr>
          <w:rFonts w:ascii="Book Antiqua" w:hAnsi="Book Antiqua"/>
          <w:sz w:val="24"/>
          <w:szCs w:val="24"/>
          <w:lang w:val="es-ES_tradnl"/>
        </w:rPr>
        <w:t>196</w:t>
      </w:r>
      <w:r w:rsidR="005D6267">
        <w:rPr>
          <w:rFonts w:ascii="Book Antiqua" w:hAnsi="Book Antiqua"/>
          <w:sz w:val="24"/>
          <w:szCs w:val="24"/>
          <w:lang w:val="es-ES_tradnl"/>
        </w:rPr>
        <w:t>,</w:t>
      </w:r>
      <w:r w:rsidR="00FC4A75" w:rsidRPr="00070FA1">
        <w:rPr>
          <w:rFonts w:ascii="Book Antiqua" w:hAnsi="Book Antiqua"/>
          <w:sz w:val="24"/>
          <w:szCs w:val="24"/>
          <w:lang w:val="es-ES_tradnl"/>
        </w:rPr>
        <w:t xml:space="preserve"> con</w:t>
      </w:r>
      <w:r w:rsidRPr="00070FA1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8E310D" w:rsidRPr="00070FA1">
        <w:rPr>
          <w:rFonts w:ascii="Book Antiqua" w:hAnsi="Book Antiqua"/>
          <w:sz w:val="24"/>
          <w:szCs w:val="24"/>
          <w:lang w:val="es-ES_tradnl"/>
        </w:rPr>
        <w:t xml:space="preserve">las enmiendas incluidas en el entirillado electrónico que acompaña este informe. </w:t>
      </w:r>
      <w:r w:rsidRPr="00070FA1">
        <w:rPr>
          <w:rFonts w:ascii="Book Antiqua" w:hAnsi="Book Antiqua"/>
          <w:sz w:val="24"/>
          <w:szCs w:val="24"/>
          <w:lang w:val="es-ES_tradnl"/>
        </w:rPr>
        <w:t xml:space="preserve"> </w:t>
      </w:r>
    </w:p>
    <w:p w14:paraId="019D8175" w14:textId="77777777" w:rsidR="006150BB" w:rsidRPr="00070FA1" w:rsidRDefault="006150BB" w:rsidP="006150BB">
      <w:pPr>
        <w:jc w:val="both"/>
        <w:rPr>
          <w:rFonts w:ascii="Book Antiqua" w:hAnsi="Book Antiqua" w:cs="Tahoma"/>
          <w:lang w:val="es-ES_tradnl"/>
        </w:rPr>
      </w:pPr>
      <w:r w:rsidRPr="00070FA1">
        <w:rPr>
          <w:rFonts w:ascii="Book Antiqua" w:hAnsi="Book Antiqua" w:cs="Tahoma"/>
          <w:lang w:val="es-ES_tradnl"/>
        </w:rPr>
        <w:t>Respetuosamente sometido,</w:t>
      </w:r>
    </w:p>
    <w:p w14:paraId="127C196F" w14:textId="77777777" w:rsidR="00DF3E6F" w:rsidRPr="00070FA1" w:rsidRDefault="00DF3E6F" w:rsidP="00DF3E6F">
      <w:pPr>
        <w:jc w:val="both"/>
        <w:rPr>
          <w:rFonts w:ascii="Book Antiqua" w:hAnsi="Book Antiqua"/>
          <w:lang w:val="es-ES_tradnl"/>
        </w:rPr>
      </w:pPr>
    </w:p>
    <w:p w14:paraId="3DE86615" w14:textId="77777777" w:rsidR="00F27289" w:rsidRPr="00070FA1" w:rsidRDefault="000F1167" w:rsidP="000F1167">
      <w:pPr>
        <w:jc w:val="both"/>
        <w:rPr>
          <w:rFonts w:ascii="Book Antiqua" w:hAnsi="Book Antiqua"/>
          <w:b/>
          <w:u w:val="single"/>
          <w:lang w:val="es-ES_tradnl"/>
        </w:rPr>
      </w:pPr>
      <w:r w:rsidRPr="00070FA1">
        <w:rPr>
          <w:rFonts w:ascii="Book Antiqua" w:hAnsi="Book Antiqua"/>
          <w:lang w:val="es-ES_tradnl"/>
        </w:rPr>
        <w:t xml:space="preserve">    </w:t>
      </w:r>
    </w:p>
    <w:p w14:paraId="17A0FFCC" w14:textId="77777777" w:rsidR="00580E90" w:rsidRPr="00070FA1" w:rsidRDefault="00580E90" w:rsidP="003F3D8D">
      <w:pPr>
        <w:jc w:val="both"/>
        <w:rPr>
          <w:rFonts w:ascii="Book Antiqua" w:hAnsi="Book Antiqua" w:cs="Tahoma"/>
          <w:lang w:val="es-ES_tradnl"/>
        </w:rPr>
      </w:pPr>
    </w:p>
    <w:p w14:paraId="1681EDE8" w14:textId="77777777" w:rsidR="003E29B3" w:rsidRPr="00070FA1" w:rsidRDefault="003E29B3" w:rsidP="003F3D8D">
      <w:pPr>
        <w:jc w:val="both"/>
        <w:rPr>
          <w:rFonts w:ascii="Book Antiqua" w:hAnsi="Book Antiqua" w:cs="Tahoma"/>
          <w:lang w:val="es-ES_tradnl"/>
        </w:rPr>
      </w:pPr>
    </w:p>
    <w:p w14:paraId="1190AAFC" w14:textId="77777777" w:rsidR="003F3D8D" w:rsidRPr="00070FA1" w:rsidRDefault="003F3D8D" w:rsidP="003F3D8D">
      <w:pPr>
        <w:rPr>
          <w:rFonts w:ascii="Book Antiqua" w:hAnsi="Book Antiqua" w:cs="Tahoma"/>
          <w:lang w:val="es-ES_tradnl"/>
        </w:rPr>
      </w:pPr>
    </w:p>
    <w:p w14:paraId="75FC46E2" w14:textId="77777777" w:rsidR="00307416" w:rsidRPr="00070FA1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070FA1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070FA1">
        <w:rPr>
          <w:rFonts w:ascii="Book Antiqua" w:hAnsi="Book Antiqua" w:cs="Tahoma"/>
          <w:lang w:val="es-ES_tradnl"/>
        </w:rPr>
        <w:br/>
        <w:t>Presidente</w:t>
      </w:r>
      <w:r w:rsidRPr="00070FA1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070FA1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BBAD92" w14:textId="77777777" w:rsidR="00955275" w:rsidRDefault="00955275" w:rsidP="00614C2C">
      <w:r>
        <w:separator/>
      </w:r>
    </w:p>
  </w:endnote>
  <w:endnote w:type="continuationSeparator" w:id="0">
    <w:p w14:paraId="5FB33BFE" w14:textId="77777777" w:rsidR="00955275" w:rsidRDefault="00955275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43B4A6" w14:textId="77777777" w:rsidR="009E2C2B" w:rsidRDefault="009E2C2B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70FA1">
      <w:rPr>
        <w:noProof/>
      </w:rPr>
      <w:t>1</w:t>
    </w:r>
    <w:r>
      <w:rPr>
        <w:noProof/>
      </w:rPr>
      <w:fldChar w:fldCharType="end"/>
    </w:r>
  </w:p>
  <w:p w14:paraId="3A761407" w14:textId="77777777" w:rsidR="009E2C2B" w:rsidRDefault="009E2C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023E66" w14:textId="77777777" w:rsidR="00955275" w:rsidRDefault="00955275" w:rsidP="00614C2C">
      <w:r>
        <w:separator/>
      </w:r>
    </w:p>
  </w:footnote>
  <w:footnote w:type="continuationSeparator" w:id="0">
    <w:p w14:paraId="034D5549" w14:textId="77777777" w:rsidR="00955275" w:rsidRDefault="00955275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92563253">
    <w:abstractNumId w:val="6"/>
  </w:num>
  <w:num w:numId="2" w16cid:durableId="229077752">
    <w:abstractNumId w:val="12"/>
  </w:num>
  <w:num w:numId="3" w16cid:durableId="1400441432">
    <w:abstractNumId w:val="3"/>
  </w:num>
  <w:num w:numId="4" w16cid:durableId="168838381">
    <w:abstractNumId w:val="1"/>
  </w:num>
  <w:num w:numId="5" w16cid:durableId="167870173">
    <w:abstractNumId w:val="7"/>
  </w:num>
  <w:num w:numId="6" w16cid:durableId="697126187">
    <w:abstractNumId w:val="4"/>
  </w:num>
  <w:num w:numId="7" w16cid:durableId="1016805785">
    <w:abstractNumId w:val="5"/>
  </w:num>
  <w:num w:numId="8" w16cid:durableId="1661542456">
    <w:abstractNumId w:val="8"/>
  </w:num>
  <w:num w:numId="9" w16cid:durableId="978921638">
    <w:abstractNumId w:val="9"/>
  </w:num>
  <w:num w:numId="10" w16cid:durableId="824324754">
    <w:abstractNumId w:val="0"/>
  </w:num>
  <w:num w:numId="11" w16cid:durableId="1148473203">
    <w:abstractNumId w:val="2"/>
  </w:num>
  <w:num w:numId="12" w16cid:durableId="946697966">
    <w:abstractNumId w:val="11"/>
  </w:num>
  <w:num w:numId="13" w16cid:durableId="124407152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F4527"/>
    <w:rsid w:val="00021116"/>
    <w:rsid w:val="000219DE"/>
    <w:rsid w:val="00031006"/>
    <w:rsid w:val="000606B3"/>
    <w:rsid w:val="000608DB"/>
    <w:rsid w:val="00062F39"/>
    <w:rsid w:val="00070FA1"/>
    <w:rsid w:val="00075A15"/>
    <w:rsid w:val="000836CB"/>
    <w:rsid w:val="00083DFD"/>
    <w:rsid w:val="000A3CD4"/>
    <w:rsid w:val="000C6264"/>
    <w:rsid w:val="000E15AD"/>
    <w:rsid w:val="000F1167"/>
    <w:rsid w:val="00133986"/>
    <w:rsid w:val="0014288C"/>
    <w:rsid w:val="00173884"/>
    <w:rsid w:val="001763F4"/>
    <w:rsid w:val="00181B70"/>
    <w:rsid w:val="00194744"/>
    <w:rsid w:val="001A14B6"/>
    <w:rsid w:val="001A7203"/>
    <w:rsid w:val="001D3E64"/>
    <w:rsid w:val="001E38DF"/>
    <w:rsid w:val="001E5575"/>
    <w:rsid w:val="00220B04"/>
    <w:rsid w:val="00224DE4"/>
    <w:rsid w:val="002252A6"/>
    <w:rsid w:val="002345C3"/>
    <w:rsid w:val="0023528E"/>
    <w:rsid w:val="00247790"/>
    <w:rsid w:val="002670C1"/>
    <w:rsid w:val="00272823"/>
    <w:rsid w:val="0028725D"/>
    <w:rsid w:val="00287E61"/>
    <w:rsid w:val="002905BE"/>
    <w:rsid w:val="00295113"/>
    <w:rsid w:val="002954B6"/>
    <w:rsid w:val="002A5F77"/>
    <w:rsid w:val="002C39FD"/>
    <w:rsid w:val="002E3557"/>
    <w:rsid w:val="002F4527"/>
    <w:rsid w:val="00307416"/>
    <w:rsid w:val="003139DC"/>
    <w:rsid w:val="00323444"/>
    <w:rsid w:val="00333864"/>
    <w:rsid w:val="00334D8A"/>
    <w:rsid w:val="003474D4"/>
    <w:rsid w:val="00350550"/>
    <w:rsid w:val="0037030F"/>
    <w:rsid w:val="00373892"/>
    <w:rsid w:val="00377037"/>
    <w:rsid w:val="00382273"/>
    <w:rsid w:val="0038556D"/>
    <w:rsid w:val="003976DE"/>
    <w:rsid w:val="003B03D6"/>
    <w:rsid w:val="003E29B3"/>
    <w:rsid w:val="003F3D8D"/>
    <w:rsid w:val="00410C54"/>
    <w:rsid w:val="004129D2"/>
    <w:rsid w:val="0043389C"/>
    <w:rsid w:val="00445CFE"/>
    <w:rsid w:val="004552A8"/>
    <w:rsid w:val="00455A9A"/>
    <w:rsid w:val="004761BE"/>
    <w:rsid w:val="00476691"/>
    <w:rsid w:val="00494052"/>
    <w:rsid w:val="004C1BC6"/>
    <w:rsid w:val="004C217E"/>
    <w:rsid w:val="004C29A4"/>
    <w:rsid w:val="004C5BCE"/>
    <w:rsid w:val="004D42C2"/>
    <w:rsid w:val="004E3952"/>
    <w:rsid w:val="00506C85"/>
    <w:rsid w:val="00525E8D"/>
    <w:rsid w:val="0053434B"/>
    <w:rsid w:val="00580E90"/>
    <w:rsid w:val="00582242"/>
    <w:rsid w:val="005930E2"/>
    <w:rsid w:val="005A5DF4"/>
    <w:rsid w:val="005A7E47"/>
    <w:rsid w:val="005D0B8C"/>
    <w:rsid w:val="005D3224"/>
    <w:rsid w:val="005D6267"/>
    <w:rsid w:val="005F6537"/>
    <w:rsid w:val="00601225"/>
    <w:rsid w:val="00606351"/>
    <w:rsid w:val="00614C2C"/>
    <w:rsid w:val="006150BB"/>
    <w:rsid w:val="0062204F"/>
    <w:rsid w:val="00624D05"/>
    <w:rsid w:val="00632DBA"/>
    <w:rsid w:val="00644454"/>
    <w:rsid w:val="006456B8"/>
    <w:rsid w:val="006469A2"/>
    <w:rsid w:val="00682883"/>
    <w:rsid w:val="006B0997"/>
    <w:rsid w:val="006D6A70"/>
    <w:rsid w:val="007106D1"/>
    <w:rsid w:val="00712D94"/>
    <w:rsid w:val="007156BD"/>
    <w:rsid w:val="0076703E"/>
    <w:rsid w:val="00774628"/>
    <w:rsid w:val="00776B6F"/>
    <w:rsid w:val="00780620"/>
    <w:rsid w:val="00781922"/>
    <w:rsid w:val="0079275C"/>
    <w:rsid w:val="007B31DC"/>
    <w:rsid w:val="007B6091"/>
    <w:rsid w:val="007C5A2C"/>
    <w:rsid w:val="007D7209"/>
    <w:rsid w:val="007F0E20"/>
    <w:rsid w:val="007F3B99"/>
    <w:rsid w:val="008171E8"/>
    <w:rsid w:val="00846B7C"/>
    <w:rsid w:val="00851127"/>
    <w:rsid w:val="0088189F"/>
    <w:rsid w:val="008A1F08"/>
    <w:rsid w:val="008A4022"/>
    <w:rsid w:val="008B6BF6"/>
    <w:rsid w:val="008C4EC6"/>
    <w:rsid w:val="008C757B"/>
    <w:rsid w:val="008D4A0A"/>
    <w:rsid w:val="008E0870"/>
    <w:rsid w:val="008E310D"/>
    <w:rsid w:val="008E31FE"/>
    <w:rsid w:val="00927065"/>
    <w:rsid w:val="00935128"/>
    <w:rsid w:val="00955275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E27AD"/>
    <w:rsid w:val="009E2C2B"/>
    <w:rsid w:val="009E7623"/>
    <w:rsid w:val="00A012A2"/>
    <w:rsid w:val="00A14380"/>
    <w:rsid w:val="00A15740"/>
    <w:rsid w:val="00A16A73"/>
    <w:rsid w:val="00A21C7C"/>
    <w:rsid w:val="00A365D9"/>
    <w:rsid w:val="00A4759F"/>
    <w:rsid w:val="00A53279"/>
    <w:rsid w:val="00A55420"/>
    <w:rsid w:val="00A84A3B"/>
    <w:rsid w:val="00AB0555"/>
    <w:rsid w:val="00AB099D"/>
    <w:rsid w:val="00AC06D5"/>
    <w:rsid w:val="00AC35C0"/>
    <w:rsid w:val="00AD4702"/>
    <w:rsid w:val="00AF186C"/>
    <w:rsid w:val="00B0402B"/>
    <w:rsid w:val="00B16CF6"/>
    <w:rsid w:val="00B2058B"/>
    <w:rsid w:val="00B26882"/>
    <w:rsid w:val="00B30114"/>
    <w:rsid w:val="00B330A4"/>
    <w:rsid w:val="00B34E25"/>
    <w:rsid w:val="00B41D28"/>
    <w:rsid w:val="00B475D2"/>
    <w:rsid w:val="00B557DA"/>
    <w:rsid w:val="00B65C62"/>
    <w:rsid w:val="00B805AA"/>
    <w:rsid w:val="00B9373D"/>
    <w:rsid w:val="00B95BFE"/>
    <w:rsid w:val="00BA0E34"/>
    <w:rsid w:val="00BA5BE6"/>
    <w:rsid w:val="00BB5CBB"/>
    <w:rsid w:val="00BB7D59"/>
    <w:rsid w:val="00BC0AB4"/>
    <w:rsid w:val="00BC1CB2"/>
    <w:rsid w:val="00BC1D0C"/>
    <w:rsid w:val="00BD5F6F"/>
    <w:rsid w:val="00BF384D"/>
    <w:rsid w:val="00C05FA6"/>
    <w:rsid w:val="00C20404"/>
    <w:rsid w:val="00C211F8"/>
    <w:rsid w:val="00C321E8"/>
    <w:rsid w:val="00C456AB"/>
    <w:rsid w:val="00C52FD2"/>
    <w:rsid w:val="00C83EB5"/>
    <w:rsid w:val="00CA370E"/>
    <w:rsid w:val="00CB0A0E"/>
    <w:rsid w:val="00CB1E5A"/>
    <w:rsid w:val="00CC4336"/>
    <w:rsid w:val="00CC5AB6"/>
    <w:rsid w:val="00CD5EE6"/>
    <w:rsid w:val="00CD69DB"/>
    <w:rsid w:val="00CE7525"/>
    <w:rsid w:val="00D42962"/>
    <w:rsid w:val="00D73B0E"/>
    <w:rsid w:val="00D77659"/>
    <w:rsid w:val="00DA3200"/>
    <w:rsid w:val="00DA3C6B"/>
    <w:rsid w:val="00DB261B"/>
    <w:rsid w:val="00DC4718"/>
    <w:rsid w:val="00DD5285"/>
    <w:rsid w:val="00DD725F"/>
    <w:rsid w:val="00DE02EB"/>
    <w:rsid w:val="00DE16BB"/>
    <w:rsid w:val="00DE241A"/>
    <w:rsid w:val="00DE27F5"/>
    <w:rsid w:val="00DE7E07"/>
    <w:rsid w:val="00DF3E6F"/>
    <w:rsid w:val="00E032DE"/>
    <w:rsid w:val="00E04853"/>
    <w:rsid w:val="00E13CC6"/>
    <w:rsid w:val="00E33303"/>
    <w:rsid w:val="00E7273B"/>
    <w:rsid w:val="00E8699D"/>
    <w:rsid w:val="00E86FF9"/>
    <w:rsid w:val="00EB0209"/>
    <w:rsid w:val="00EB3FFE"/>
    <w:rsid w:val="00ED37CF"/>
    <w:rsid w:val="00EF143E"/>
    <w:rsid w:val="00EF4A8F"/>
    <w:rsid w:val="00F059A3"/>
    <w:rsid w:val="00F06902"/>
    <w:rsid w:val="00F21532"/>
    <w:rsid w:val="00F226DF"/>
    <w:rsid w:val="00F27289"/>
    <w:rsid w:val="00F36705"/>
    <w:rsid w:val="00F80C0E"/>
    <w:rsid w:val="00F8240A"/>
    <w:rsid w:val="00FA0364"/>
    <w:rsid w:val="00FA36D1"/>
    <w:rsid w:val="00FA5F29"/>
    <w:rsid w:val="00FC4A75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1323B18"/>
  <w15:docId w15:val="{0E8FCB64-51FC-411E-A85F-B8ABFF95B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rPr>
      <w:rFonts w:eastAsia="Times New Roman"/>
      <w:sz w:val="22"/>
      <w:szCs w:val="22"/>
      <w:lang w:val="es-PR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="Calibri"/>
      <w:sz w:val="20"/>
      <w:szCs w:val="20"/>
    </w:rPr>
  </w:style>
  <w:style w:type="character" w:styleId="Strong">
    <w:name w:val="Strong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6D6A70"/>
    <w:pPr>
      <w:spacing w:after="120"/>
      <w:ind w:left="360"/>
    </w:pPr>
  </w:style>
  <w:style w:type="character" w:customStyle="1" w:styleId="BodyTextIndentChar">
    <w:name w:val="Body Text Indent Char"/>
    <w:link w:val="BodyTextIndent"/>
    <w:uiPriority w:val="99"/>
    <w:semiHidden/>
    <w:rsid w:val="006D6A70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7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camaps01.camara.local\SHARED\2025-2028\Informes\RC\RC0196%20-i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RC0196 -i</Template>
  <TotalTime>0</TotalTime>
  <Pages>2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E. Febo Cabrera</dc:creator>
  <cp:keywords/>
  <cp:lastModifiedBy>Jan E. Febo Cabrera</cp:lastModifiedBy>
  <cp:revision>1</cp:revision>
  <cp:lastPrinted>2025-02-17T12:55:00Z</cp:lastPrinted>
  <dcterms:created xsi:type="dcterms:W3CDTF">2025-05-12T13:58:00Z</dcterms:created>
  <dcterms:modified xsi:type="dcterms:W3CDTF">2025-05-12T13:58:00Z</dcterms:modified>
</cp:coreProperties>
</file>