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2235E" w14:textId="2723E0AA" w:rsidR="27576F6A" w:rsidRDefault="27576F6A" w:rsidP="6FF13472">
      <w:pPr>
        <w:spacing w:after="0" w:line="240" w:lineRule="auto"/>
        <w:jc w:val="center"/>
        <w:rPr>
          <w:rFonts w:ascii="Book Antiqua" w:eastAsia="Book Antiqua" w:hAnsi="Book Antiqua" w:cs="Book Antiqua"/>
          <w:b/>
          <w:bCs/>
          <w:color w:val="000000" w:themeColor="text1"/>
          <w:sz w:val="28"/>
          <w:szCs w:val="28"/>
          <w:lang w:val="es-ES"/>
        </w:rPr>
      </w:pPr>
      <w:r w:rsidRPr="6FF13472">
        <w:rPr>
          <w:rFonts w:ascii="Book Antiqua" w:eastAsia="Book Antiqua" w:hAnsi="Book Antiqua" w:cs="Book Antiqua"/>
          <w:b/>
          <w:bCs/>
          <w:color w:val="000000" w:themeColor="text1"/>
          <w:sz w:val="28"/>
          <w:szCs w:val="28"/>
          <w:lang w:val="es-ES"/>
        </w:rPr>
        <w:t>GOBIERNO DE PUERTO RICO</w:t>
      </w:r>
    </w:p>
    <w:p w14:paraId="7E5CFB8E" w14:textId="2372332E" w:rsidR="235409E1" w:rsidRDefault="235409E1" w:rsidP="235409E1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</w:pPr>
    </w:p>
    <w:p w14:paraId="326C02AA" w14:textId="091ABD07" w:rsidR="27576F6A" w:rsidRDefault="27576F6A" w:rsidP="235409E1">
      <w:pPr>
        <w:pStyle w:val="Title2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20</w:t>
      </w:r>
      <w:r w:rsidRPr="235409E1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PR"/>
        </w:rPr>
        <w:t>ma.</w:t>
      </w:r>
      <w:r w:rsidRPr="00593B10">
        <w:rPr>
          <w:lang w:val="es-PR"/>
        </w:rPr>
        <w:tab/>
      </w: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Asamblea</w:t>
      </w:r>
      <w:r w:rsidRPr="00593B10">
        <w:rPr>
          <w:lang w:val="es-PR"/>
        </w:rPr>
        <w:tab/>
      </w:r>
      <w:r w:rsidR="00AF76D3">
        <w:rPr>
          <w:lang w:val="es-PR"/>
        </w:rPr>
        <w:t>2</w:t>
      </w:r>
      <w:r w:rsidR="00AF76D3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ES"/>
        </w:rPr>
        <w:t>da</w:t>
      </w:r>
      <w:r w:rsidRPr="235409E1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ES"/>
        </w:rPr>
        <w:t>.</w:t>
      </w:r>
      <w:r w:rsidRPr="00593B10">
        <w:rPr>
          <w:lang w:val="es-PR"/>
        </w:rPr>
        <w:tab/>
      </w: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Sesión</w:t>
      </w:r>
    </w:p>
    <w:p w14:paraId="30B84E04" w14:textId="3D9BC8BC" w:rsidR="27576F6A" w:rsidRDefault="27576F6A" w:rsidP="235409E1">
      <w:pPr>
        <w:pStyle w:val="Title2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Legislativa</w:t>
      </w:r>
      <w:r w:rsidRPr="00593B10">
        <w:rPr>
          <w:lang w:val="es-PR"/>
        </w:rPr>
        <w:tab/>
      </w:r>
      <w:r w:rsidRPr="00593B10">
        <w:rPr>
          <w:lang w:val="es-PR"/>
        </w:rPr>
        <w:tab/>
      </w: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Ordinaria</w:t>
      </w:r>
    </w:p>
    <w:p w14:paraId="4E206420" w14:textId="1846D82F" w:rsidR="00D21F6F" w:rsidRPr="00D21F6F" w:rsidRDefault="00D21F6F" w:rsidP="6FF13472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"/>
        </w:rPr>
      </w:pPr>
      <w:bookmarkStart w:id="0" w:name="_Hlk87449411"/>
    </w:p>
    <w:p w14:paraId="4BAE06CD" w14:textId="77777777" w:rsidR="00D21F6F" w:rsidRPr="00D21F6F" w:rsidRDefault="00D21F6F" w:rsidP="00D21F6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bookmarkEnd w:id="0"/>
    <w:p w14:paraId="23AA742C" w14:textId="286C9B68" w:rsidR="00D21F6F" w:rsidRPr="00C06313" w:rsidRDefault="0E4637C4" w:rsidP="6FF13472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36"/>
          <w:szCs w:val="36"/>
          <w:lang w:val="es-ES"/>
        </w:rPr>
      </w:pPr>
      <w:r w:rsidRPr="6FF13472">
        <w:rPr>
          <w:rFonts w:ascii="Book Antiqua" w:eastAsia="Book Antiqua" w:hAnsi="Book Antiqua" w:cs="Book Antiqua"/>
          <w:b/>
          <w:bCs/>
          <w:color w:val="000000" w:themeColor="text1"/>
          <w:sz w:val="36"/>
          <w:szCs w:val="36"/>
          <w:lang w:val="es-ES"/>
        </w:rPr>
        <w:t>CÁMARA DE REPRESENTANTES DE PUERTO RICO</w:t>
      </w:r>
    </w:p>
    <w:p w14:paraId="4E27C3E9" w14:textId="4474484F" w:rsidR="00D21F6F" w:rsidRPr="00C06313" w:rsidRDefault="00D21F6F" w:rsidP="6FF13472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32"/>
          <w:szCs w:val="32"/>
          <w:lang w:val="es-US"/>
        </w:rPr>
      </w:pPr>
    </w:p>
    <w:p w14:paraId="168157EF" w14:textId="6AE3E573" w:rsidR="00AF76D3" w:rsidRDefault="0E4637C4" w:rsidP="6FF13472">
      <w:pPr>
        <w:spacing w:after="0" w:line="360" w:lineRule="auto"/>
        <w:jc w:val="center"/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</w:pPr>
      <w:r w:rsidRPr="3C3F330B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>P. de</w:t>
      </w:r>
      <w:r w:rsidR="2366A448" w:rsidRPr="3C3F330B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 xml:space="preserve">l S. </w:t>
      </w:r>
      <w:r w:rsidR="003801CC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>396</w:t>
      </w:r>
      <w:r w:rsidR="00AF76D3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 xml:space="preserve"> </w:t>
      </w:r>
    </w:p>
    <w:p w14:paraId="654BEA48" w14:textId="202DC23D" w:rsidR="00D21F6F" w:rsidRPr="00C06313" w:rsidRDefault="0E4637C4" w:rsidP="6FF13472">
      <w:pPr>
        <w:spacing w:after="0" w:line="360" w:lineRule="auto"/>
        <w:jc w:val="center"/>
        <w:rPr>
          <w:rFonts w:ascii="Book Antiqua" w:eastAsia="Book Antiqua" w:hAnsi="Book Antiqua" w:cs="Book Antiqua"/>
          <w:color w:val="000000" w:themeColor="text1"/>
          <w:sz w:val="28"/>
          <w:szCs w:val="28"/>
          <w:lang w:val="es-US"/>
        </w:rPr>
      </w:pPr>
      <w:r w:rsidRPr="6FF13472">
        <w:rPr>
          <w:rFonts w:ascii="Book Antiqua" w:eastAsia="Book Antiqua" w:hAnsi="Book Antiqua" w:cs="Book Antiqua"/>
          <w:b/>
          <w:bCs/>
          <w:color w:val="000000" w:themeColor="text1"/>
          <w:sz w:val="28"/>
          <w:szCs w:val="28"/>
          <w:lang w:val="es-US"/>
        </w:rPr>
        <w:t>INFORME POSITIVO</w:t>
      </w:r>
    </w:p>
    <w:p w14:paraId="6201E0D2" w14:textId="00C5A72B" w:rsidR="00D21F6F" w:rsidRPr="00945C08" w:rsidRDefault="007E7538" w:rsidP="00945C08">
      <w:pPr>
        <w:spacing w:after="0" w:line="360" w:lineRule="auto"/>
        <w:jc w:val="center"/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</w:pPr>
      <w:r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>11</w:t>
      </w:r>
      <w:r w:rsidR="0E4637C4" w:rsidRPr="6FF13472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 xml:space="preserve"> de </w:t>
      </w:r>
      <w:r w:rsidR="00AF76D3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>septiembre</w:t>
      </w:r>
      <w:r w:rsidR="0E4637C4" w:rsidRPr="6FF13472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 xml:space="preserve"> de 2025</w:t>
      </w:r>
    </w:p>
    <w:p w14:paraId="7212135B" w14:textId="291FFF9B" w:rsidR="002217BA" w:rsidRPr="00C06313" w:rsidRDefault="0E4637C4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PR"/>
        </w:rPr>
        <w:t xml:space="preserve">A LA CÁMARA DE REPRESENTANTES DE PUERTO RICO: </w:t>
      </w:r>
    </w:p>
    <w:p w14:paraId="0CBACC0D" w14:textId="1E1FE92D" w:rsidR="002217BA" w:rsidRPr="00C06313" w:rsidRDefault="002217BA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67797D07" w14:textId="583B8D38" w:rsidR="002217BA" w:rsidRPr="00C06313" w:rsidRDefault="0E4637C4" w:rsidP="47B2C723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La Comisión de Adultos Mayores y Bienestar Social de la Cámara de Representantes de Puerto Rico, en cumplimiento de su responsabilidad de atender todo asunto dirigido a responder efectivamente a las necesidades de la población y promover el bienestar social en Puerto Rico somete el presente Informe. Luego de realizar la evaluación correspondiente, atemperando la legislación a nuestra realidad actual, se presentan ante este honorable Cuerpo legislativo el Informe Positivo del P. d</w:t>
      </w:r>
      <w:r w:rsidR="5B30958F"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el S. </w:t>
      </w:r>
      <w:r w:rsidR="003801CC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396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, </w:t>
      </w:r>
      <w:r w:rsidR="733E28D8" w:rsidRPr="47B2C723">
        <w:rPr>
          <w:rFonts w:ascii="Book Antiqua" w:eastAsia="Book Antiqua" w:hAnsi="Book Antiqua" w:cs="Book Antiqua"/>
          <w:sz w:val="24"/>
          <w:szCs w:val="24"/>
          <w:lang w:val="es-PR"/>
        </w:rPr>
        <w:t>sin</w:t>
      </w:r>
      <w:r w:rsidR="5349914D" w:rsidRPr="47B2C723">
        <w:rPr>
          <w:rFonts w:ascii="Book Antiqua" w:eastAsia="Book Antiqua" w:hAnsi="Book Antiqua" w:cs="Book Antiqua"/>
          <w:sz w:val="24"/>
          <w:szCs w:val="24"/>
          <w:lang w:val="es-PR"/>
        </w:rPr>
        <w:t xml:space="preserve"> enmiendas</w:t>
      </w:r>
      <w:r w:rsidR="2C5AE9CE" w:rsidRPr="47B2C723">
        <w:rPr>
          <w:rFonts w:ascii="Book Antiqua" w:eastAsia="Book Antiqua" w:hAnsi="Book Antiqua" w:cs="Book Antiqua"/>
          <w:sz w:val="24"/>
          <w:szCs w:val="24"/>
          <w:lang w:val="es-PR"/>
        </w:rPr>
        <w:t xml:space="preserve">. </w:t>
      </w:r>
    </w:p>
    <w:p w14:paraId="7561C94C" w14:textId="77777777" w:rsidR="00B84008" w:rsidRPr="00C06313" w:rsidRDefault="00B84008" w:rsidP="47B2C723">
      <w:p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4792E66A" w14:textId="622F418C" w:rsidR="00D21F6F" w:rsidRPr="00C06313" w:rsidRDefault="00D21F6F" w:rsidP="47B2C723">
      <w:pPr>
        <w:spacing w:after="0" w:line="240" w:lineRule="auto"/>
        <w:jc w:val="center"/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</w:pPr>
      <w:bookmarkStart w:id="1" w:name="_Hlk138146543"/>
      <w:r w:rsidRPr="47B2C723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ALCANCE DE LA MEDIDA</w:t>
      </w:r>
    </w:p>
    <w:bookmarkEnd w:id="1"/>
    <w:p w14:paraId="0B5508B6" w14:textId="6F4389BD" w:rsidR="0095525D" w:rsidRPr="00C06313" w:rsidRDefault="0095525D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</w:pPr>
    </w:p>
    <w:p w14:paraId="7DCE717E" w14:textId="70224A52" w:rsidR="0095525D" w:rsidRPr="00C06313" w:rsidRDefault="2AEFDE95" w:rsidP="3C3F330B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</w:pP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El Proyecto de</w:t>
      </w:r>
      <w:r w:rsidR="69D66CB4"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l Senado </w:t>
      </w:r>
      <w:r w:rsidR="003801CC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396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tiene el propósito de:</w:t>
      </w:r>
    </w:p>
    <w:p w14:paraId="30E0DAAE" w14:textId="112CAE32" w:rsidR="0095525D" w:rsidRPr="00C06313" w:rsidRDefault="0095525D" w:rsidP="3C3F330B">
      <w:p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</w:p>
    <w:p w14:paraId="3F20932C" w14:textId="5CF452B1" w:rsidR="00F8041B" w:rsidRPr="009D1A54" w:rsidRDefault="00032997" w:rsidP="00F8041B">
      <w:pPr>
        <w:suppressLineNumbers/>
        <w:ind w:left="720" w:firstLine="720"/>
        <w:jc w:val="both"/>
        <w:rPr>
          <w:rFonts w:ascii="Book Antiqua" w:hAnsi="Book Antiqua"/>
          <w:lang w:val="es-PR"/>
        </w:rPr>
      </w:pPr>
      <w:bookmarkStart w:id="2" w:name="_Hlk149927717"/>
      <w:r w:rsidRPr="47B2C723">
        <w:rPr>
          <w:rFonts w:ascii="Book Antiqua" w:eastAsia="Book Antiqua" w:hAnsi="Book Antiqua" w:cs="Book Antiqua"/>
          <w:sz w:val="24"/>
          <w:szCs w:val="24"/>
          <w:lang w:val="es-PR"/>
        </w:rPr>
        <w:t>…</w:t>
      </w:r>
      <w:bookmarkEnd w:id="2"/>
      <w:r w:rsidR="00F8041B" w:rsidRPr="009D1A54">
        <w:rPr>
          <w:rFonts w:ascii="Book Antiqua" w:hAnsi="Book Antiqua"/>
          <w:lang w:val="es-PR"/>
        </w:rPr>
        <w:t>Para añadir un nuevo Artículo 6 a la</w:t>
      </w:r>
      <w:r w:rsidR="00F8041B" w:rsidRPr="009D1A54">
        <w:rPr>
          <w:rFonts w:ascii="Book Antiqua" w:eastAsia="Calibri" w:hAnsi="Book Antiqua"/>
          <w:color w:val="000000"/>
          <w:szCs w:val="24"/>
          <w:lang w:val="es-PR" w:eastAsia="es-PR"/>
        </w:rPr>
        <w:t xml:space="preserve"> </w:t>
      </w:r>
      <w:r w:rsidR="00F8041B" w:rsidRPr="009D1A54">
        <w:rPr>
          <w:rFonts w:ascii="Book Antiqua" w:hAnsi="Book Antiqua"/>
          <w:lang w:val="es-PR"/>
        </w:rPr>
        <w:t>Ley Núm. 94 de 22 de junio de 1977, según enmendada, conocida como la “Ley de Establecimientos para Personas de Edad Avanzada”, a los fines de establecer y aclarar el proceso que deberá llevar a cabo el Departamento de la Familia para inspeccionar y certificar  que toda institución para adultos mayores que opere en Puerto Rico cumpla cabalmente con los requisitos estatutarios y reglamentarios de esta Ley;</w:t>
      </w:r>
      <w:r w:rsidR="00F8041B" w:rsidRPr="009D1A54">
        <w:rPr>
          <w:rFonts w:ascii="Book Antiqua" w:hAnsi="Book Antiqua"/>
          <w:lang w:val="es-US"/>
        </w:rPr>
        <w:t xml:space="preserve"> establecer requisitos de inspección periódica, disponibilidad de energía alterna certificada, sistemas de agua potable, almacenamiento de suministros y otras condiciones de preparación en los establecimientos autorizados bajo dicha ley antes del comienzo de la temporada de huracanes</w:t>
      </w:r>
      <w:r w:rsidR="00F8041B" w:rsidRPr="009D1A54">
        <w:rPr>
          <w:rFonts w:ascii="Book Antiqua" w:hAnsi="Book Antiqua"/>
          <w:lang w:val="es-PR"/>
        </w:rPr>
        <w:t>; y para otros fines relacionados.</w:t>
      </w:r>
    </w:p>
    <w:p w14:paraId="5131ABCE" w14:textId="5FBAD380" w:rsidR="00DD0955" w:rsidRPr="00032997" w:rsidRDefault="00DD0955" w:rsidP="00F8041B">
      <w:pPr>
        <w:suppressLineNumbers/>
        <w:spacing w:after="0" w:line="240" w:lineRule="auto"/>
        <w:ind w:left="720" w:firstLine="720"/>
        <w:jc w:val="both"/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</w:pPr>
    </w:p>
    <w:p w14:paraId="1D63CE56" w14:textId="24B3846E" w:rsidR="3C3F330B" w:rsidRDefault="2744AB3B" w:rsidP="0007484E">
      <w:pPr>
        <w:spacing w:after="0" w:line="240" w:lineRule="auto"/>
        <w:contextualSpacing/>
        <w:jc w:val="center"/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</w:pPr>
      <w:r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INTRODUCCIÓN</w:t>
      </w:r>
    </w:p>
    <w:p w14:paraId="576297DD" w14:textId="19FC69F9" w:rsidR="00520124" w:rsidRPr="00520124" w:rsidRDefault="00520124" w:rsidP="00520124">
      <w:pPr>
        <w:spacing w:before="240" w:after="24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lastRenderedPageBreak/>
        <w:t xml:space="preserve">La Comisión de Adultos Mayores y Bienestar Social de la Cámara de Representantes de Puerto Rico, en el ejercicio de su deber de atender y evaluar la legislación dirigida a la protección y bienestar de la población adulta mayor, ha considerado el Proyecto del Senado 396. Esta medida propone añadir un nuevo Artículo 6 a la Ley Núm. 94 de 22 de junio de 1977, según enmendada, conocida como la </w:t>
      </w:r>
      <w:r w:rsidRPr="00520124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“Ley de Establecimientos para Personas de Edad Avanzada”</w:t>
      </w: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>.</w:t>
      </w:r>
    </w:p>
    <w:p w14:paraId="7C68D42B" w14:textId="3519144E" w:rsidR="00520124" w:rsidRPr="00520124" w:rsidRDefault="00520124" w:rsidP="00520124">
      <w:pPr>
        <w:spacing w:before="240" w:after="24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 xml:space="preserve">El objetivo de esta enmienda es reforzar el marco legal vigente para garantizar que todas las instituciones de cuidado a adultos mayores en Puerto Rico cumplan cabalmente con los requisitos estatutarios y reglamentarios aplicables. En particular, la medida dispone procesos de inspección periódica a cargo del Departamento de la Familia, así como la obligación de que dichas instituciones cuenten con energía alterna certificada, sistemas de agua potable, almacenamiento de suministros médicos y </w:t>
      </w:r>
      <w:r w:rsidR="00AD79DC">
        <w:rPr>
          <w:rFonts w:ascii="Book Antiqua" w:eastAsia="Book Antiqua" w:hAnsi="Book Antiqua" w:cs="Book Antiqua"/>
          <w:sz w:val="24"/>
          <w:szCs w:val="24"/>
          <w:lang w:val="es-PR"/>
        </w:rPr>
        <w:t>alimentos</w:t>
      </w: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>, y demás condiciones mínimas de preparación y seguridad.</w:t>
      </w:r>
    </w:p>
    <w:p w14:paraId="5CA0827C" w14:textId="53EE23A2" w:rsidR="00520124" w:rsidRPr="00520124" w:rsidRDefault="00520124" w:rsidP="00520124">
      <w:pPr>
        <w:spacing w:before="240" w:after="24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 xml:space="preserve">Esta Comisión reconoce la importancia de esta legislación en un contexto de vulnerabilidad energética </w:t>
      </w:r>
      <w:r w:rsidR="00AD79DC">
        <w:rPr>
          <w:rFonts w:ascii="Book Antiqua" w:eastAsia="Book Antiqua" w:hAnsi="Book Antiqua" w:cs="Book Antiqua"/>
          <w:sz w:val="24"/>
          <w:szCs w:val="24"/>
          <w:lang w:val="es-PR"/>
        </w:rPr>
        <w:t>que enfrentamos</w:t>
      </w: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 xml:space="preserve">, especialmente </w:t>
      </w:r>
      <w:r w:rsidR="00AD79DC">
        <w:rPr>
          <w:rFonts w:ascii="Book Antiqua" w:eastAsia="Book Antiqua" w:hAnsi="Book Antiqua" w:cs="Book Antiqua"/>
          <w:sz w:val="24"/>
          <w:szCs w:val="24"/>
          <w:lang w:val="es-PR"/>
        </w:rPr>
        <w:t>cuando nos enfrentamos</w:t>
      </w: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 xml:space="preserve"> a emergencias y desastres naturales, como los huracanes. La protección de la vida, salud y dignidad de los adultos mayores requiere la adopción de normas claras, uniformes y exigibles que promuevan la resiliencia de las instituciones de cuidado.</w:t>
      </w:r>
    </w:p>
    <w:p w14:paraId="14BABB79" w14:textId="50FA91AE" w:rsidR="00520124" w:rsidRPr="00520124" w:rsidRDefault="00520124" w:rsidP="00520124">
      <w:pPr>
        <w:spacing w:before="240" w:after="24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>En virtud de lo anterior, se</w:t>
      </w:r>
      <w:r w:rsidR="00F03BAD">
        <w:rPr>
          <w:rFonts w:ascii="Book Antiqua" w:eastAsia="Book Antiqua" w:hAnsi="Book Antiqua" w:cs="Book Antiqua"/>
          <w:sz w:val="24"/>
          <w:szCs w:val="24"/>
          <w:lang w:val="es-PR"/>
        </w:rPr>
        <w:t xml:space="preserve"> solicitó a la Comisión </w:t>
      </w:r>
      <w:r w:rsidR="00E42B4E">
        <w:rPr>
          <w:rFonts w:ascii="Book Antiqua" w:eastAsia="Book Antiqua" w:hAnsi="Book Antiqua" w:cs="Book Antiqua"/>
          <w:sz w:val="24"/>
          <w:szCs w:val="24"/>
          <w:lang w:val="es-PR"/>
        </w:rPr>
        <w:t xml:space="preserve">de Familia, Mujer, Personas de la Tercera Edad y Población con Diversidad Funcional del Senado de Puerto </w:t>
      </w:r>
      <w:r w:rsidR="00A71AD7">
        <w:rPr>
          <w:rFonts w:ascii="Book Antiqua" w:eastAsia="Book Antiqua" w:hAnsi="Book Antiqua" w:cs="Book Antiqua"/>
          <w:sz w:val="24"/>
          <w:szCs w:val="24"/>
          <w:lang w:val="es-PR"/>
        </w:rPr>
        <w:t xml:space="preserve">Rico, </w:t>
      </w:r>
      <w:r w:rsidR="00A71AD7" w:rsidRPr="00520124">
        <w:rPr>
          <w:rFonts w:ascii="Book Antiqua" w:eastAsia="Book Antiqua" w:hAnsi="Book Antiqua" w:cs="Book Antiqua"/>
          <w:sz w:val="24"/>
          <w:szCs w:val="24"/>
          <w:lang w:val="es-PR"/>
        </w:rPr>
        <w:t>presenta</w:t>
      </w:r>
      <w:r w:rsidRPr="00520124">
        <w:rPr>
          <w:rFonts w:ascii="Book Antiqua" w:eastAsia="Book Antiqua" w:hAnsi="Book Antiqua" w:cs="Book Antiqua"/>
          <w:sz w:val="24"/>
          <w:szCs w:val="24"/>
          <w:lang w:val="es-PR"/>
        </w:rPr>
        <w:t xml:space="preserve"> este informe como parte del análisis legislativo </w:t>
      </w:r>
      <w:r w:rsidR="00AD79DC">
        <w:rPr>
          <w:rFonts w:ascii="Book Antiqua" w:eastAsia="Book Antiqua" w:hAnsi="Book Antiqua" w:cs="Book Antiqua"/>
          <w:sz w:val="24"/>
          <w:szCs w:val="24"/>
          <w:lang w:val="es-PR"/>
        </w:rPr>
        <w:t xml:space="preserve">se presenta el presente informe positivo, sin enmiendas. </w:t>
      </w:r>
    </w:p>
    <w:p w14:paraId="2FEDACC1" w14:textId="42D531A0" w:rsidR="007728D9" w:rsidRPr="00C06313" w:rsidRDefault="4A2B8946" w:rsidP="3C3F330B">
      <w:pPr>
        <w:spacing w:before="240" w:after="240" w:line="240" w:lineRule="auto"/>
        <w:ind w:firstLine="720"/>
        <w:jc w:val="center"/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</w:pPr>
      <w:r w:rsidRPr="47B2C723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="4B8327FA"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ANÁLISIS DE LA MEDIDA</w:t>
      </w:r>
      <w:r w:rsidR="4EFC05C2"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 xml:space="preserve"> </w:t>
      </w:r>
    </w:p>
    <w:p w14:paraId="69993053" w14:textId="77777777" w:rsid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E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l Proyecto del Senado 396 propone añadir un nuevo Artículo 6 a la </w:t>
      </w:r>
      <w:r w:rsidRPr="00CD1DE7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Ley Núm. 94-1977, Ley de Establecimientos para Personas de Edad Avanzada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, con el fin de reforzar los mecanismos de inspección y cumplimiento de los establecimientos que ofrecen servicios de cuidado a la población adulta mayor en Puerto Ric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 xml:space="preserve">o. </w:t>
      </w:r>
    </w:p>
    <w:p w14:paraId="078464B7" w14:textId="77777777" w:rsid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3F83D284" w14:textId="32D81605" w:rsid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Actualmente, la Ley Núm. 94 establece obligaciones relacionadas con la operación de estas instituciones, como el uso de cisternas y generadores eléctricos. Sin embargo, se ha identificado la necesidad de armonizar la ley con su reglamento y de atender deficiencias en la supervisión de estas disposiciones. La medida busca eliminar la discreción en la interpretación de requisitos básicos —como la obligación de tener un generador eléctrico o fuente alterna de energía— y establecer directrices claras y uniformes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 xml:space="preserve"> para la regulación y cumplimiento con los requisitos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.</w:t>
      </w:r>
    </w:p>
    <w:p w14:paraId="2D3C7A27" w14:textId="77777777" w:rsidR="00CD1DE7" w:rsidRP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3F2FE2F3" w14:textId="68AFA943" w:rsidR="00CD1DE7" w:rsidRP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Entre los aspectos principales que 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incluye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 la medida, se destacan:</w:t>
      </w:r>
    </w:p>
    <w:p w14:paraId="2B226BAE" w14:textId="77777777" w:rsidR="00CD1DE7" w:rsidRDefault="00CD1DE7" w:rsidP="00CD1DE7">
      <w:pPr>
        <w:pStyle w:val="ListParagraph"/>
        <w:numPr>
          <w:ilvl w:val="0"/>
          <w:numId w:val="16"/>
        </w:numPr>
        <w:spacing w:after="0"/>
        <w:ind w:left="9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lastRenderedPageBreak/>
        <w:t>Inspecciones periódicas: El Departamento de la Familia estará obligado a inspeccionar cada institución al menos una vez cada tres (3) meses, con facultad de realizar inspecciones adicionales cuando lo estime necesario.</w:t>
      </w:r>
    </w:p>
    <w:p w14:paraId="3CC9F105" w14:textId="23D62E17" w:rsidR="00CD1DE7" w:rsidRPr="00945C08" w:rsidRDefault="00CD1DE7" w:rsidP="00CD1DE7">
      <w:pPr>
        <w:pStyle w:val="ListParagraph"/>
        <w:numPr>
          <w:ilvl w:val="0"/>
          <w:numId w:val="16"/>
        </w:numPr>
        <w:spacing w:after="0"/>
        <w:ind w:left="9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Preparación para emergencias: Se requiere que, antes del comienzo de la temporada de huracanes, se realice una inspección obligatoria en la que la institución demuestre el funcionamiento y mantenimiento adecuado de generadores eléctricos, sistemas fotovoltaicos, cisternas de agua y demás equipos esenciales.</w:t>
      </w:r>
    </w:p>
    <w:p w14:paraId="597776A3" w14:textId="77777777" w:rsidR="00CD1DE7" w:rsidRPr="00CD1DE7" w:rsidRDefault="00CD1DE7" w:rsidP="00CD1DE7">
      <w:pPr>
        <w:pStyle w:val="ListParagraph"/>
        <w:numPr>
          <w:ilvl w:val="0"/>
          <w:numId w:val="16"/>
        </w:numPr>
        <w:spacing w:after="0"/>
        <w:ind w:left="9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Requisitos mínimos de seguridad y preparación:</w:t>
      </w:r>
    </w:p>
    <w:p w14:paraId="570F36E3" w14:textId="77777777" w:rsidR="00CD1DE7" w:rsidRPr="00CD1DE7" w:rsidRDefault="00CD1DE7" w:rsidP="00CD1DE7">
      <w:pPr>
        <w:pStyle w:val="ListParagraph"/>
        <w:numPr>
          <w:ilvl w:val="1"/>
          <w:numId w:val="16"/>
        </w:numPr>
        <w:spacing w:after="0"/>
        <w:ind w:left="108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Cisternas de agua potable con capacidad para al menos cinco (5) días.</w:t>
      </w:r>
    </w:p>
    <w:p w14:paraId="7DB97CFA" w14:textId="77777777" w:rsidR="00CD1DE7" w:rsidRPr="00CD1DE7" w:rsidRDefault="00CD1DE7" w:rsidP="00CD1DE7">
      <w:pPr>
        <w:pStyle w:val="ListParagraph"/>
        <w:numPr>
          <w:ilvl w:val="1"/>
          <w:numId w:val="16"/>
        </w:numPr>
        <w:spacing w:after="0"/>
        <w:ind w:left="108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Generadores eléctricos o sistemas de energía alterna con capacidad de suplir las necesidades energéticas de la institución y combustible o abastos para al menos veinte (20) días.</w:t>
      </w:r>
    </w:p>
    <w:p w14:paraId="4FFC6CD8" w14:textId="5547BE29" w:rsidR="00CD1DE7" w:rsidRPr="00CD1DE7" w:rsidRDefault="00CD1DE7" w:rsidP="00CD1DE7">
      <w:pPr>
        <w:pStyle w:val="ListParagraph"/>
        <w:numPr>
          <w:ilvl w:val="1"/>
          <w:numId w:val="16"/>
        </w:numPr>
        <w:spacing w:after="0"/>
        <w:ind w:left="108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Certificación por un perito electricista </w:t>
      </w:r>
    </w:p>
    <w:p w14:paraId="21E87536" w14:textId="77777777" w:rsidR="00CD1DE7" w:rsidRPr="00CD1DE7" w:rsidRDefault="00CD1DE7" w:rsidP="00CD1DE7">
      <w:pPr>
        <w:pStyle w:val="ListParagraph"/>
        <w:numPr>
          <w:ilvl w:val="1"/>
          <w:numId w:val="16"/>
        </w:numPr>
        <w:spacing w:after="0"/>
        <w:ind w:left="108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Existencia de medicinas, alimentos y suministros básicos para un periodo mínimo de veinte (20) días.</w:t>
      </w:r>
    </w:p>
    <w:p w14:paraId="721B296E" w14:textId="1075FF05" w:rsidR="00CD1DE7" w:rsidRPr="00945C08" w:rsidRDefault="00CD1DE7" w:rsidP="00945C08">
      <w:pPr>
        <w:pStyle w:val="ListParagraph"/>
        <w:numPr>
          <w:ilvl w:val="1"/>
          <w:numId w:val="16"/>
        </w:numPr>
        <w:spacing w:after="0"/>
        <w:ind w:left="108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Planes de emergencias y desastres naturales actualizados.</w:t>
      </w:r>
    </w:p>
    <w:p w14:paraId="10742898" w14:textId="77777777" w:rsidR="00CD1DE7" w:rsidRDefault="00CD1DE7" w:rsidP="00CD1DE7">
      <w:pPr>
        <w:pStyle w:val="ListParagraph"/>
        <w:numPr>
          <w:ilvl w:val="0"/>
          <w:numId w:val="16"/>
        </w:numPr>
        <w:spacing w:after="0"/>
        <w:ind w:left="9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Derechos de los residentes y familiares: Se faculta a los adultos mayores, familiares y terceros con conocimiento personal a solicitar inspecciones en casos de incumplimiento o cuando hayan transcurrido más de tres meses sin inspección.</w:t>
      </w:r>
    </w:p>
    <w:p w14:paraId="2DD110C5" w14:textId="7A292185" w:rsidR="00CD1DE7" w:rsidRPr="00945C08" w:rsidRDefault="00CD1DE7" w:rsidP="00CD1DE7">
      <w:pPr>
        <w:pStyle w:val="ListParagraph"/>
        <w:numPr>
          <w:ilvl w:val="0"/>
          <w:numId w:val="16"/>
        </w:numPr>
        <w:spacing w:after="0"/>
        <w:ind w:left="9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Consecuencias por incumplimiento: La ley 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propone el establecimiento de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 multas administrativas y la suspensión de licencias de operación a instituciones que no cumplan con los requisitos en el término dispuesto.</w:t>
      </w:r>
    </w:p>
    <w:p w14:paraId="3ED4047E" w14:textId="42BBA6B1" w:rsidR="00CD1DE7" w:rsidRDefault="00CD1DE7" w:rsidP="00CD1DE7">
      <w:pPr>
        <w:pStyle w:val="ListParagraph"/>
        <w:numPr>
          <w:ilvl w:val="0"/>
          <w:numId w:val="16"/>
        </w:numPr>
        <w:spacing w:after="0"/>
        <w:ind w:left="9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Toda institución tendrá un término de seis (6) meses para cumplir con las disposiciones, con la posibilidad de una prórroga final de seis (6) meses por justa causa.</w:t>
      </w:r>
    </w:p>
    <w:p w14:paraId="1AC84841" w14:textId="77777777" w:rsidR="00CD1DE7" w:rsidRPr="00CD1DE7" w:rsidRDefault="00CD1DE7" w:rsidP="00CD1DE7">
      <w:pPr>
        <w:spacing w:after="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66BD32E8" w14:textId="77777777" w:rsid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La medida responde a la necesidad de fortalecer la resiliencia de las égidas y hogares de adultos mayores en un país expuesto a huracanes, apagones frecuentes y limitaciones en infraestructura crítica. Además, incorpora estándares técnicos que promueven la seguridad eléctrica y la protección ambiental.</w:t>
      </w:r>
    </w:p>
    <w:p w14:paraId="18FC52D5" w14:textId="77777777" w:rsidR="00CD1DE7" w:rsidRP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0356E605" w14:textId="07642734" w:rsidR="00CD1DE7" w:rsidRPr="00CD1DE7" w:rsidRDefault="00CD1DE7" w:rsidP="00CD1DE7">
      <w:pPr>
        <w:pStyle w:val="ListParagraph"/>
        <w:spacing w:after="0"/>
        <w:ind w:left="90" w:firstLine="63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En síntesis, el P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 xml:space="preserve">. del 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>S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 xml:space="preserve">. </w:t>
      </w:r>
      <w:r w:rsidRPr="00CD1DE7">
        <w:rPr>
          <w:rFonts w:ascii="Book Antiqua" w:eastAsia="Book Antiqua" w:hAnsi="Book Antiqua" w:cs="Book Antiqua"/>
          <w:sz w:val="24"/>
          <w:szCs w:val="24"/>
          <w:lang w:val="es-PR"/>
        </w:rPr>
        <w:t xml:space="preserve">396 atiende un área crítica de política pública, al establecer una supervisión más estricta y un marco uniforme para garantizar condiciones de seguridad y continuidad de servicios en instituciones que albergan a 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nuestros adultos mayores.</w:t>
      </w:r>
    </w:p>
    <w:p w14:paraId="3E2A2944" w14:textId="77777777" w:rsidR="00CD1DE7" w:rsidRDefault="00CD1DE7" w:rsidP="47B2C723">
      <w:pPr>
        <w:pStyle w:val="ListParagraph"/>
        <w:spacing w:after="0" w:line="240" w:lineRule="auto"/>
        <w:jc w:val="center"/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</w:pPr>
    </w:p>
    <w:p w14:paraId="16FD624F" w14:textId="7718896B" w:rsidR="166B93A3" w:rsidRDefault="00F03BAD" w:rsidP="47B2C723">
      <w:pPr>
        <w:pStyle w:val="ListParagraph"/>
        <w:spacing w:after="0" w:line="240" w:lineRule="auto"/>
        <w:jc w:val="center"/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Departamento de la Familia</w:t>
      </w:r>
    </w:p>
    <w:p w14:paraId="177AA1C2" w14:textId="77777777" w:rsidR="00F03BAD" w:rsidRPr="00F03BAD" w:rsidRDefault="00F03BAD" w:rsidP="47B2C723">
      <w:pPr>
        <w:pStyle w:val="ListParagraph"/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3CF6C232" w14:textId="2F273CA1" w:rsidR="00F03BAD" w:rsidRDefault="00F03BAD" w:rsidP="00F03BAD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El Departamento de la Familia respald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ó</w:t>
      </w: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 xml:space="preserve"> la aprobación del P</w:t>
      </w:r>
      <w:r w:rsidR="00753238">
        <w:rPr>
          <w:rFonts w:ascii="Book Antiqua" w:eastAsia="Book Antiqua" w:hAnsi="Book Antiqua" w:cs="Book Antiqua"/>
          <w:sz w:val="24"/>
          <w:szCs w:val="24"/>
          <w:lang w:val="es-PR"/>
        </w:rPr>
        <w:t xml:space="preserve">. del </w:t>
      </w: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S</w:t>
      </w:r>
      <w:r w:rsidR="00753238">
        <w:rPr>
          <w:rFonts w:ascii="Book Antiqua" w:eastAsia="Book Antiqua" w:hAnsi="Book Antiqua" w:cs="Book Antiqua"/>
          <w:sz w:val="24"/>
          <w:szCs w:val="24"/>
          <w:lang w:val="es-PR"/>
        </w:rPr>
        <w:t xml:space="preserve">. </w:t>
      </w: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 xml:space="preserve">396, señalando que la medida fortalece la Ley Núm. 94-1977 (Ley de Establecimientos para Personas de Edad Avanzada) al establecer un marco más claro y riguroso de inspección y certificación de égidas y hogares para adultos </w:t>
      </w:r>
      <w:r w:rsidR="00753238" w:rsidRPr="00F03BAD">
        <w:rPr>
          <w:rFonts w:ascii="Book Antiqua" w:eastAsia="Book Antiqua" w:hAnsi="Book Antiqua" w:cs="Book Antiqua"/>
          <w:sz w:val="24"/>
          <w:szCs w:val="24"/>
          <w:lang w:val="es-PR"/>
        </w:rPr>
        <w:t>mayores.</w:t>
      </w:r>
    </w:p>
    <w:p w14:paraId="5376C376" w14:textId="77777777" w:rsidR="00753238" w:rsidRPr="00F03BAD" w:rsidRDefault="00753238" w:rsidP="00F03BAD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6184DCF1" w14:textId="793E59C5" w:rsidR="00F03BAD" w:rsidRPr="00F03BAD" w:rsidRDefault="00F03BAD" w:rsidP="00F03BAD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El Departamento destac</w:t>
      </w:r>
      <w:r w:rsidR="00753238" w:rsidRPr="00753238">
        <w:rPr>
          <w:rFonts w:ascii="Book Antiqua" w:eastAsia="Book Antiqua" w:hAnsi="Book Antiqua" w:cs="Book Antiqua"/>
          <w:sz w:val="24"/>
          <w:szCs w:val="24"/>
          <w:lang w:val="es-PR"/>
        </w:rPr>
        <w:t>ó</w:t>
      </w: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 xml:space="preserve"> que</w:t>
      </w:r>
      <w:r w:rsidR="00753238" w:rsidRPr="00753238">
        <w:rPr>
          <w:rFonts w:ascii="Book Antiqua" w:eastAsia="Book Antiqua" w:hAnsi="Book Antiqua" w:cs="Book Antiqua"/>
          <w:sz w:val="24"/>
          <w:szCs w:val="24"/>
          <w:lang w:val="es-PR"/>
        </w:rPr>
        <w:t xml:space="preserve"> el Proyecto presenta las siguientes fo</w:t>
      </w:r>
      <w:r w:rsidR="00753238">
        <w:rPr>
          <w:rFonts w:ascii="Book Antiqua" w:eastAsia="Book Antiqua" w:hAnsi="Book Antiqua" w:cs="Book Antiqua"/>
          <w:sz w:val="24"/>
          <w:szCs w:val="24"/>
          <w:lang w:val="es-PR"/>
        </w:rPr>
        <w:t>rtalezas</w:t>
      </w: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:</w:t>
      </w:r>
    </w:p>
    <w:p w14:paraId="411CEF27" w14:textId="77777777" w:rsidR="00F03BAD" w:rsidRPr="00E17D03" w:rsidRDefault="00F03BAD" w:rsidP="00F03BAD">
      <w:pPr>
        <w:numPr>
          <w:ilvl w:val="0"/>
          <w:numId w:val="17"/>
        </w:num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Uniformidad y claridad: La enmienda propuesta corrige la falta de consistencia entre la Ley y el Reglamento vigente, asegurando que no haya discreción en requisitos esenciales como la existencia de generadores eléctricos y cisternas.</w:t>
      </w:r>
    </w:p>
    <w:p w14:paraId="6A204805" w14:textId="77777777" w:rsidR="00753238" w:rsidRPr="00F03BAD" w:rsidRDefault="00753238" w:rsidP="00753238">
      <w:pPr>
        <w:spacing w:after="0" w:line="24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0E0F90B3" w14:textId="77777777" w:rsidR="00F03BAD" w:rsidRPr="00E17D03" w:rsidRDefault="00F03BAD" w:rsidP="00F03BAD">
      <w:pPr>
        <w:numPr>
          <w:ilvl w:val="0"/>
          <w:numId w:val="17"/>
        </w:num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Preparación ante emergencias: Considera positivo que se exija una inspección obligatoria antes de la temporada de huracanes para garantizar que los equipos de energía y agua estén en condiciones óptimas.</w:t>
      </w:r>
    </w:p>
    <w:p w14:paraId="54D9F55D" w14:textId="51BF1097" w:rsidR="00753238" w:rsidRPr="00F03BAD" w:rsidRDefault="00753238" w:rsidP="00753238">
      <w:p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062EDB3A" w14:textId="77777777" w:rsidR="00F03BAD" w:rsidRPr="00E17D03" w:rsidRDefault="00F03BAD" w:rsidP="00F03BAD">
      <w:pPr>
        <w:numPr>
          <w:ilvl w:val="0"/>
          <w:numId w:val="17"/>
        </w:num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Protección de derechos: Reconoce como acertado que los residentes y familiares puedan solicitar inspecciones cuando tengan conocimiento de incumplimientos o cuando haya pasado más de tres meses sin inspección.</w:t>
      </w:r>
    </w:p>
    <w:p w14:paraId="20C75EA8" w14:textId="77777777" w:rsidR="00050D4E" w:rsidRPr="00F03BAD" w:rsidRDefault="00050D4E" w:rsidP="00050D4E">
      <w:p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4E9CFC63" w14:textId="77777777" w:rsidR="00F03BAD" w:rsidRPr="00E17D03" w:rsidRDefault="00F03BAD" w:rsidP="00F03BAD">
      <w:pPr>
        <w:numPr>
          <w:ilvl w:val="0"/>
          <w:numId w:val="17"/>
        </w:num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Cumplimiento y consecuencias: El establecimiento de multas y la suspensión de licencias de operación para instituciones incumplidoras se valora como un mecanismo eficaz de cumplimiento.</w:t>
      </w:r>
    </w:p>
    <w:p w14:paraId="24B3994F" w14:textId="77777777" w:rsidR="00050D4E" w:rsidRPr="00F03BAD" w:rsidRDefault="00050D4E" w:rsidP="00050D4E">
      <w:pPr>
        <w:spacing w:after="0" w:line="24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778B4445" w14:textId="244C42C8" w:rsidR="00F03BAD" w:rsidRDefault="00F03BAD" w:rsidP="00E17D03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El Departamento reconoce que algunos establecimientos necesitarán un periodo de transición para adecuarse a los nuevos requisitos, pero entiende que la medida provee términos razonables (seis meses, prorrogables una sola vez).</w:t>
      </w:r>
    </w:p>
    <w:p w14:paraId="7DFF256B" w14:textId="77777777" w:rsidR="00EE2D33" w:rsidRPr="00F03BAD" w:rsidRDefault="00EE2D33" w:rsidP="00050D4E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530B60EA" w14:textId="0B90EEDB" w:rsidR="3C3F330B" w:rsidRDefault="00F03BAD" w:rsidP="00B4056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03BAD">
        <w:rPr>
          <w:rFonts w:ascii="Book Antiqua" w:eastAsia="Book Antiqua" w:hAnsi="Book Antiqua" w:cs="Book Antiqua"/>
          <w:sz w:val="24"/>
          <w:szCs w:val="24"/>
          <w:lang w:val="es-PR"/>
        </w:rPr>
        <w:t>En conclusión, el Departamento de la Familia apoya la aprobación de la medida, entendiendo que contribuye a garantizar la seguridad, salud y bienestar de los adultos mayores en instituciones de cuidado, al tiempo que fortalece la preparación de dichas entidades frente a emergencias y desastres naturales.</w:t>
      </w:r>
    </w:p>
    <w:p w14:paraId="1D03A602" w14:textId="30045CD1" w:rsidR="00200967" w:rsidRDefault="00200967" w:rsidP="47B2C723">
      <w:pPr>
        <w:spacing w:before="240" w:after="240"/>
        <w:ind w:firstLine="720"/>
        <w:jc w:val="both"/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</w:pPr>
      <w:r w:rsidRPr="00200967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Asociación de Dueños de Centros de Cuidado de Larga Duración (ADCCLD)</w:t>
      </w:r>
    </w:p>
    <w:p w14:paraId="6BF7FF74" w14:textId="798EFB33" w:rsidR="004643E2" w:rsidRPr="00945C08" w:rsidRDefault="00200967" w:rsidP="00945C08">
      <w:pPr>
        <w:spacing w:before="240" w:after="240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 xml:space="preserve">Así también, </w:t>
      </w:r>
      <w:r w:rsidR="00A71AD7">
        <w:rPr>
          <w:rFonts w:ascii="Book Antiqua" w:eastAsia="Book Antiqua" w:hAnsi="Book Antiqua" w:cs="Book Antiqua"/>
          <w:sz w:val="24"/>
          <w:szCs w:val="24"/>
          <w:lang w:val="es-PR"/>
        </w:rPr>
        <w:t>la Comisión de Familia, Mujer, Personas de la Tercera Edad y Población con Diversidad Funcional del Senado de Puerto Rico</w:t>
      </w:r>
      <w:r w:rsidR="00BC6271">
        <w:rPr>
          <w:rFonts w:ascii="Book Antiqua" w:eastAsia="Book Antiqua" w:hAnsi="Book Antiqua" w:cs="Book Antiqua"/>
          <w:sz w:val="24"/>
          <w:szCs w:val="24"/>
          <w:lang w:val="es-PR"/>
        </w:rPr>
        <w:t xml:space="preserve"> solicitó los comentarios </w:t>
      </w:r>
      <w:r w:rsidR="00BC6271" w:rsidRPr="00BC6271">
        <w:rPr>
          <w:rFonts w:ascii="Book Antiqua" w:eastAsia="Book Antiqua" w:hAnsi="Book Antiqua" w:cs="Book Antiqua"/>
          <w:sz w:val="24"/>
          <w:szCs w:val="24"/>
          <w:lang w:val="es-PR"/>
        </w:rPr>
        <w:t>de la Asociación de Dueños de Centros de Cuidado de Larga Duración (ADCCLD)</w:t>
      </w:r>
      <w:r w:rsidR="00BC6271">
        <w:rPr>
          <w:rFonts w:ascii="Book Antiqua" w:eastAsia="Book Antiqua" w:hAnsi="Book Antiqua" w:cs="Book Antiqua"/>
          <w:sz w:val="24"/>
          <w:szCs w:val="24"/>
          <w:lang w:val="es-PR"/>
        </w:rPr>
        <w:t xml:space="preserve"> quien expus</w:t>
      </w:r>
      <w:r w:rsidR="004643E2">
        <w:rPr>
          <w:rFonts w:ascii="Book Antiqua" w:eastAsia="Book Antiqua" w:hAnsi="Book Antiqua" w:cs="Book Antiqua"/>
          <w:sz w:val="24"/>
          <w:szCs w:val="24"/>
          <w:lang w:val="es-PR"/>
        </w:rPr>
        <w:t>o objeción al proyecto</w:t>
      </w:r>
      <w:r w:rsidR="008C7B3E">
        <w:rPr>
          <w:rFonts w:ascii="Book Antiqua" w:eastAsia="Book Antiqua" w:hAnsi="Book Antiqua" w:cs="Book Antiqua"/>
          <w:sz w:val="24"/>
          <w:szCs w:val="24"/>
          <w:lang w:val="es-PR"/>
        </w:rPr>
        <w:t>, aunque reconocieron la validez</w:t>
      </w:r>
      <w:r w:rsidR="00B745E1">
        <w:rPr>
          <w:rFonts w:ascii="Book Antiqua" w:eastAsia="Book Antiqua" w:hAnsi="Book Antiqua" w:cs="Book Antiqua"/>
          <w:sz w:val="24"/>
          <w:szCs w:val="24"/>
          <w:lang w:val="es-PR"/>
        </w:rPr>
        <w:t xml:space="preserve"> de la intención</w:t>
      </w:r>
      <w:r w:rsidR="004643E2">
        <w:rPr>
          <w:rFonts w:ascii="Book Antiqua" w:eastAsia="Book Antiqua" w:hAnsi="Book Antiqua" w:cs="Book Antiqua"/>
          <w:sz w:val="24"/>
          <w:szCs w:val="24"/>
          <w:lang w:val="es-PR"/>
        </w:rPr>
        <w:t xml:space="preserve">. </w:t>
      </w:r>
    </w:p>
    <w:p w14:paraId="0A9FF834" w14:textId="518D02E9" w:rsidR="004327CB" w:rsidRPr="004327CB" w:rsidRDefault="004327CB" w:rsidP="004327CB">
      <w:pPr>
        <w:spacing w:before="240" w:after="240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P</w:t>
      </w: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t>lantearon que las disposiciones contenidas en la medida resultan redundantes, ya que los requisitos propuestos ya están recogidos en la Ley 88-2018, Ley de Garantía de Prestación de Servicios, y en el Reglamento Núm. 7349 del Departamento de la Familia.</w:t>
      </w:r>
    </w:p>
    <w:p w14:paraId="3601A5E1" w14:textId="1F0008B3" w:rsidR="004327CB" w:rsidRPr="004327CB" w:rsidRDefault="004327CB" w:rsidP="004327CB">
      <w:pPr>
        <w:spacing w:before="240" w:after="240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t xml:space="preserve">La Asociación 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alegó</w:t>
      </w: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t xml:space="preserve"> que la industria de cuidado prolongado ha demostrado capacidad de preparación y respuesta en emergencias pasadas —huracanes, terremotos y la pandemia— manteniendo la continuidad de los servicios y convirtiéndose en apoyo comunitario más allá de sus obligaciones institucionales. Señalaron que los centros ya cumplen con la obligación de contar con sistemas alternos de energía, cisternas, planes </w:t>
      </w: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lastRenderedPageBreak/>
        <w:t>operacionales de emergencias certificados por el NMEAD y adiestramientos de personal, por lo que consideran innecesario legislar nuevamente sobre estos aspectos.</w:t>
      </w:r>
    </w:p>
    <w:p w14:paraId="701FC514" w14:textId="58368AF6" w:rsidR="008510F9" w:rsidRPr="005F59A3" w:rsidRDefault="004327CB" w:rsidP="004327CB">
      <w:pPr>
        <w:spacing w:before="240" w:after="240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t>Finalmente, la ADCCLD recomendó a la Comisión archivar el P</w:t>
      </w:r>
      <w:r w:rsidR="005F59A3">
        <w:rPr>
          <w:rFonts w:ascii="Book Antiqua" w:eastAsia="Book Antiqua" w:hAnsi="Book Antiqua" w:cs="Book Antiqua"/>
          <w:sz w:val="24"/>
          <w:szCs w:val="24"/>
          <w:lang w:val="es-PR"/>
        </w:rPr>
        <w:t xml:space="preserve">. del </w:t>
      </w: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t>S</w:t>
      </w:r>
      <w:r w:rsidR="005F59A3">
        <w:rPr>
          <w:rFonts w:ascii="Book Antiqua" w:eastAsia="Book Antiqua" w:hAnsi="Book Antiqua" w:cs="Book Antiqua"/>
          <w:sz w:val="24"/>
          <w:szCs w:val="24"/>
          <w:lang w:val="es-PR"/>
        </w:rPr>
        <w:t xml:space="preserve">. </w:t>
      </w:r>
      <w:r w:rsidRPr="004327CB">
        <w:rPr>
          <w:rFonts w:ascii="Book Antiqua" w:eastAsia="Book Antiqua" w:hAnsi="Book Antiqua" w:cs="Book Antiqua"/>
          <w:sz w:val="24"/>
          <w:szCs w:val="24"/>
          <w:lang w:val="es-PR"/>
        </w:rPr>
        <w:t>396, al considerar que sus objetivos ya se encuentran cubiertos por la legislación vigente, y reiteró su disposición a colaborar con el Gobierno en todo esfuerzo serio y coordinado para fortalecer la protección de los adultos mayores institucionalizados</w:t>
      </w:r>
    </w:p>
    <w:p w14:paraId="090A2112" w14:textId="3D28ABCF" w:rsidR="00C57C4A" w:rsidRDefault="00C57C4A" w:rsidP="47B2C723">
      <w:pPr>
        <w:spacing w:after="0" w:line="240" w:lineRule="auto"/>
        <w:jc w:val="both"/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</w:pPr>
      <w:r w:rsidRPr="47B2C723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RECOMENDACIONES</w:t>
      </w:r>
      <w:r w:rsidR="003E7904" w:rsidRPr="47B2C723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 xml:space="preserve"> Y CONCLUSIONES</w:t>
      </w:r>
    </w:p>
    <w:p w14:paraId="63D2FEC5" w14:textId="032C2159" w:rsidR="47B2C723" w:rsidRDefault="47B2C723" w:rsidP="47B2C723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</w:p>
    <w:p w14:paraId="4CFC6F91" w14:textId="77777777" w:rsidR="00945C08" w:rsidRPr="00945C08" w:rsidRDefault="00945C08" w:rsidP="00945C08">
      <w:pPr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945C08">
        <w:rPr>
          <w:rFonts w:ascii="Book Antiqua" w:eastAsia="Book Antiqua" w:hAnsi="Book Antiqua" w:cs="Book Antiqua"/>
          <w:sz w:val="24"/>
          <w:szCs w:val="24"/>
          <w:lang w:val="es-PR"/>
        </w:rPr>
        <w:t>Esta Comisión acoge favorablemente el Proyecto del Senado 396 y lo endosa sin enmiendas adicionales. Entendemos que resulta relativo e importante elevar a rango de ley disposiciones que hoy día solo se encuentran en el reglamento, de manera que se asegure su cumplimiento uniforme y obligatorio en beneficio de la población adulta mayor. Reconocemos, además, que el Senado acogió enmiendas de carácter técnico y sustantivo que fortalecen la medida y que, a juicio de esta Comisión, cumplen cabalmente con el propósito que persigue la pieza legislativa.</w:t>
      </w:r>
    </w:p>
    <w:p w14:paraId="0B50DADB" w14:textId="77777777" w:rsidR="00945C08" w:rsidRPr="00945C08" w:rsidRDefault="00945C08" w:rsidP="00945C08">
      <w:pPr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945C08">
        <w:rPr>
          <w:rFonts w:ascii="Book Antiqua" w:eastAsia="Book Antiqua" w:hAnsi="Book Antiqua" w:cs="Book Antiqua"/>
          <w:sz w:val="24"/>
          <w:szCs w:val="24"/>
          <w:lang w:val="es-PR"/>
        </w:rPr>
        <w:t>Si bien la Asociación de Dueños de Centros de Cuidado de Larga Duración expresó objeción por considerar la medida duplicativa respecto a otras leyes y reglamentos, esta Comisión entiende que, dada la criticidad de los asuntos que inciden directamente en la vida y seguridad de los adultos mayores, corresponde dotar estas obligaciones con fuerza de ley. De esta manera se garantiza que las instituciones estén preparadas y fiscalizadas bajo un marco jurídico claro, robusto y protector de los derechos de esta población vulnerable.</w:t>
      </w:r>
    </w:p>
    <w:p w14:paraId="25EC8531" w14:textId="45A9EB87" w:rsidR="5AA65BF5" w:rsidRDefault="5AA65BF5" w:rsidP="3C3F330B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</w:pPr>
      <w:r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POR TODO LO ANTES EXPUESTO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, l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a Comisión de Adultos Mayores y Bienestar Social de la Cámara de Representantes de Puerto Rico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, previo estudio y consideración, recomienda la aprobación del P. de</w:t>
      </w:r>
      <w:r w:rsidR="3FDF74A5"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l S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. </w:t>
      </w:r>
      <w:r w:rsidR="00945C08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396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, </w:t>
      </w:r>
      <w:r w:rsidR="4AB3B5D8"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sin </w:t>
      </w: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enmiendas</w:t>
      </w:r>
      <w:r w:rsidR="1C51706B"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. </w:t>
      </w:r>
    </w:p>
    <w:p w14:paraId="5A157BEC" w14:textId="20CD9E54" w:rsidR="6FF13472" w:rsidRDefault="6FF13472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5BBE1D14" w14:textId="71053A9C" w:rsidR="5AA65BF5" w:rsidRDefault="5AA65BF5" w:rsidP="3C3F330B">
      <w:pPr>
        <w:spacing w:after="0" w:line="240" w:lineRule="auto"/>
        <w:contextualSpacing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RESPETUOSAMENTE SOMETIDO,</w:t>
      </w:r>
    </w:p>
    <w:p w14:paraId="6D4B771E" w14:textId="31C04C4C" w:rsidR="6FF13472" w:rsidRDefault="6FF13472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26E293DE" w14:textId="11C9760E" w:rsidR="6FF13472" w:rsidRDefault="6FF13472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09DFFF43" w14:textId="059C34FA" w:rsidR="6FF13472" w:rsidRDefault="6FF13472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7634B1C6" w14:textId="52172037" w:rsidR="5AA65BF5" w:rsidRDefault="5AA65BF5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proofErr w:type="spellStart"/>
      <w:r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Hon</w:t>
      </w:r>
      <w:proofErr w:type="spellEnd"/>
      <w:r w:rsidRPr="47B2C723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. Ricardo R. Ocasio Ramos</w:t>
      </w:r>
    </w:p>
    <w:p w14:paraId="692E31E5" w14:textId="3802E574" w:rsidR="5AA65BF5" w:rsidRDefault="5AA65BF5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Presidente </w:t>
      </w:r>
    </w:p>
    <w:p w14:paraId="6F380A3B" w14:textId="09327603" w:rsidR="5AA65BF5" w:rsidRDefault="5AA65BF5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47B2C723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Comisión de Adultos Mayores y Bienestar Social</w:t>
      </w:r>
    </w:p>
    <w:p w14:paraId="256541B5" w14:textId="7E35F8CE" w:rsidR="6FF13472" w:rsidRDefault="6FF13472" w:rsidP="6FF13472">
      <w:pPr>
        <w:spacing w:after="0" w:line="240" w:lineRule="auto"/>
        <w:rPr>
          <w:sz w:val="24"/>
          <w:szCs w:val="24"/>
          <w:lang w:val="es-PR"/>
        </w:rPr>
      </w:pPr>
    </w:p>
    <w:sectPr w:rsidR="6FF13472" w:rsidSect="00945C08">
      <w:headerReference w:type="default" r:id="rId8"/>
      <w:footerReference w:type="default" r:id="rId9"/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1C0E3" w14:textId="77777777" w:rsidR="00271F8E" w:rsidRDefault="00271F8E" w:rsidP="002217BA">
      <w:pPr>
        <w:spacing w:after="0" w:line="240" w:lineRule="auto"/>
      </w:pPr>
      <w:r>
        <w:separator/>
      </w:r>
    </w:p>
  </w:endnote>
  <w:endnote w:type="continuationSeparator" w:id="0">
    <w:p w14:paraId="34B8C2B5" w14:textId="77777777" w:rsidR="00271F8E" w:rsidRDefault="00271F8E" w:rsidP="00221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2D69" w14:textId="19B50C06" w:rsidR="002217BA" w:rsidRPr="002217BA" w:rsidRDefault="3C3F330B" w:rsidP="3C3F330B">
    <w:pPr>
      <w:pStyle w:val="Footer"/>
      <w:pBdr>
        <w:top w:val="single" w:sz="4" w:space="1" w:color="000000"/>
        <w:bottom w:val="single" w:sz="4" w:space="1" w:color="000000"/>
      </w:pBdr>
      <w:jc w:val="center"/>
      <w:rPr>
        <w:rFonts w:ascii="Book Antiqua" w:hAnsi="Book Antiqua"/>
        <w:smallCaps/>
        <w:sz w:val="16"/>
        <w:szCs w:val="16"/>
        <w:lang w:val="es-PR"/>
      </w:rPr>
    </w:pPr>
    <w:r w:rsidRPr="3C3F330B">
      <w:rPr>
        <w:rFonts w:ascii="Book Antiqua" w:hAnsi="Book Antiqua"/>
        <w:smallCaps/>
        <w:sz w:val="16"/>
        <w:szCs w:val="16"/>
        <w:lang w:val="es-PR" w:eastAsia="es-PR"/>
      </w:rPr>
      <w:t xml:space="preserve">Informe Positivo P. del S. </w:t>
    </w:r>
    <w:r w:rsidR="00EA6DB2">
      <w:rPr>
        <w:rFonts w:ascii="Book Antiqua" w:hAnsi="Book Antiqua"/>
        <w:smallCaps/>
        <w:sz w:val="16"/>
        <w:szCs w:val="16"/>
        <w:lang w:val="es-PR" w:eastAsia="es-PR"/>
      </w:rPr>
      <w:t>396</w:t>
    </w:r>
    <w:r w:rsidRPr="3C3F330B">
      <w:rPr>
        <w:rFonts w:ascii="Book Antiqua" w:hAnsi="Book Antiqua"/>
        <w:smallCaps/>
        <w:sz w:val="16"/>
        <w:szCs w:val="16"/>
        <w:lang w:val="es-PR" w:eastAsia="es-PR"/>
      </w:rPr>
      <w:t xml:space="preserve"> | Comisión de Adultos Mayores y Bienestar Social|  </w:t>
    </w:r>
    <w:r w:rsidR="235409E1" w:rsidRPr="3C3F330B">
      <w:rPr>
        <w:rFonts w:ascii="Book Antiqua" w:hAnsi="Book Antiqua"/>
        <w:smallCaps/>
        <w:sz w:val="16"/>
        <w:szCs w:val="16"/>
        <w:lang w:val="es-PR"/>
      </w:rPr>
      <w:fldChar w:fldCharType="begin"/>
    </w:r>
    <w:r w:rsidR="235409E1" w:rsidRPr="3C3F330B">
      <w:rPr>
        <w:rFonts w:ascii="Book Antiqua" w:hAnsi="Book Antiqua"/>
        <w:smallCaps/>
        <w:sz w:val="16"/>
        <w:szCs w:val="16"/>
        <w:lang w:val="es-PR"/>
      </w:rPr>
      <w:instrText xml:space="preserve"> PAGE   \* MERGEFORMAT </w:instrText>
    </w:r>
    <w:r w:rsidR="235409E1" w:rsidRPr="3C3F330B">
      <w:rPr>
        <w:rFonts w:ascii="Book Antiqua" w:hAnsi="Book Antiqua"/>
        <w:smallCaps/>
        <w:sz w:val="16"/>
        <w:szCs w:val="16"/>
      </w:rPr>
      <w:fldChar w:fldCharType="separate"/>
    </w:r>
    <w:r w:rsidRPr="3C3F330B">
      <w:rPr>
        <w:rFonts w:ascii="Book Antiqua" w:hAnsi="Book Antiqua"/>
        <w:smallCaps/>
        <w:sz w:val="16"/>
        <w:szCs w:val="16"/>
        <w:lang w:val="es-PR"/>
      </w:rPr>
      <w:t>3</w:t>
    </w:r>
    <w:r w:rsidR="235409E1" w:rsidRPr="3C3F330B">
      <w:rPr>
        <w:rFonts w:ascii="Book Antiqua" w:hAnsi="Book Antiqua"/>
        <w:smallCaps/>
        <w:sz w:val="16"/>
        <w:szCs w:val="16"/>
        <w:lang w:val="es-P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68207" w14:textId="77777777" w:rsidR="00271F8E" w:rsidRDefault="00271F8E" w:rsidP="002217BA">
      <w:pPr>
        <w:spacing w:after="0" w:line="240" w:lineRule="auto"/>
      </w:pPr>
      <w:r>
        <w:separator/>
      </w:r>
    </w:p>
  </w:footnote>
  <w:footnote w:type="continuationSeparator" w:id="0">
    <w:p w14:paraId="2FE6A7F1" w14:textId="77777777" w:rsidR="00271F8E" w:rsidRDefault="00271F8E" w:rsidP="00221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5409E1" w14:paraId="1D35AF77" w14:textId="77777777" w:rsidTr="235409E1">
      <w:trPr>
        <w:trHeight w:val="300"/>
      </w:trPr>
      <w:tc>
        <w:tcPr>
          <w:tcW w:w="3120" w:type="dxa"/>
        </w:tcPr>
        <w:p w14:paraId="5088E383" w14:textId="62854608" w:rsidR="235409E1" w:rsidRDefault="235409E1" w:rsidP="235409E1">
          <w:pPr>
            <w:pStyle w:val="Header"/>
            <w:ind w:left="-115"/>
          </w:pPr>
        </w:p>
      </w:tc>
      <w:tc>
        <w:tcPr>
          <w:tcW w:w="3120" w:type="dxa"/>
        </w:tcPr>
        <w:p w14:paraId="5591B147" w14:textId="1777AFAD" w:rsidR="235409E1" w:rsidRDefault="235409E1" w:rsidP="235409E1">
          <w:pPr>
            <w:pStyle w:val="Header"/>
            <w:jc w:val="center"/>
          </w:pPr>
        </w:p>
      </w:tc>
      <w:tc>
        <w:tcPr>
          <w:tcW w:w="3120" w:type="dxa"/>
        </w:tcPr>
        <w:p w14:paraId="663C3C78" w14:textId="03806652" w:rsidR="235409E1" w:rsidRDefault="235409E1" w:rsidP="235409E1">
          <w:pPr>
            <w:pStyle w:val="Header"/>
            <w:ind w:right="-115"/>
            <w:jc w:val="right"/>
          </w:pPr>
        </w:p>
      </w:tc>
    </w:tr>
  </w:tbl>
  <w:p w14:paraId="638DB7AA" w14:textId="532A310B" w:rsidR="235409E1" w:rsidRDefault="235409E1" w:rsidP="23540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4B212"/>
    <w:multiLevelType w:val="hybridMultilevel"/>
    <w:tmpl w:val="C9C42274"/>
    <w:lvl w:ilvl="0" w:tplc="0D329A3A">
      <w:start w:val="1"/>
      <w:numFmt w:val="decimal"/>
      <w:lvlText w:val="%1."/>
      <w:lvlJc w:val="left"/>
      <w:pPr>
        <w:ind w:left="720" w:hanging="360"/>
      </w:pPr>
    </w:lvl>
    <w:lvl w:ilvl="1" w:tplc="2926169A">
      <w:start w:val="1"/>
      <w:numFmt w:val="lowerLetter"/>
      <w:lvlText w:val="%2."/>
      <w:lvlJc w:val="left"/>
      <w:pPr>
        <w:ind w:left="1440" w:hanging="360"/>
      </w:pPr>
    </w:lvl>
    <w:lvl w:ilvl="2" w:tplc="86A4BC06">
      <w:start w:val="1"/>
      <w:numFmt w:val="lowerRoman"/>
      <w:lvlText w:val="%3."/>
      <w:lvlJc w:val="right"/>
      <w:pPr>
        <w:ind w:left="2160" w:hanging="180"/>
      </w:pPr>
    </w:lvl>
    <w:lvl w:ilvl="3" w:tplc="B6FA448E">
      <w:start w:val="1"/>
      <w:numFmt w:val="decimal"/>
      <w:lvlText w:val="%4."/>
      <w:lvlJc w:val="left"/>
      <w:pPr>
        <w:ind w:left="2880" w:hanging="360"/>
      </w:pPr>
    </w:lvl>
    <w:lvl w:ilvl="4" w:tplc="48C4E93A">
      <w:start w:val="1"/>
      <w:numFmt w:val="lowerLetter"/>
      <w:lvlText w:val="%5."/>
      <w:lvlJc w:val="left"/>
      <w:pPr>
        <w:ind w:left="3600" w:hanging="360"/>
      </w:pPr>
    </w:lvl>
    <w:lvl w:ilvl="5" w:tplc="E52097B0">
      <w:start w:val="1"/>
      <w:numFmt w:val="lowerRoman"/>
      <w:lvlText w:val="%6."/>
      <w:lvlJc w:val="right"/>
      <w:pPr>
        <w:ind w:left="4320" w:hanging="180"/>
      </w:pPr>
    </w:lvl>
    <w:lvl w:ilvl="6" w:tplc="C05CFC38">
      <w:start w:val="1"/>
      <w:numFmt w:val="decimal"/>
      <w:lvlText w:val="%7."/>
      <w:lvlJc w:val="left"/>
      <w:pPr>
        <w:ind w:left="5040" w:hanging="360"/>
      </w:pPr>
    </w:lvl>
    <w:lvl w:ilvl="7" w:tplc="AA286B08">
      <w:start w:val="1"/>
      <w:numFmt w:val="lowerLetter"/>
      <w:lvlText w:val="%8."/>
      <w:lvlJc w:val="left"/>
      <w:pPr>
        <w:ind w:left="5760" w:hanging="360"/>
      </w:pPr>
    </w:lvl>
    <w:lvl w:ilvl="8" w:tplc="7CEA7E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8623D"/>
    <w:multiLevelType w:val="hybridMultilevel"/>
    <w:tmpl w:val="8ACE7CE8"/>
    <w:lvl w:ilvl="0" w:tplc="77046F70">
      <w:start w:val="1"/>
      <w:numFmt w:val="lowerLetter"/>
      <w:lvlText w:val="%1."/>
      <w:lvlJc w:val="left"/>
      <w:pPr>
        <w:ind w:left="1080" w:hanging="360"/>
      </w:pPr>
    </w:lvl>
    <w:lvl w:ilvl="1" w:tplc="7B84F1D6">
      <w:start w:val="1"/>
      <w:numFmt w:val="lowerLetter"/>
      <w:lvlText w:val="%2."/>
      <w:lvlJc w:val="left"/>
      <w:pPr>
        <w:ind w:left="1800" w:hanging="360"/>
      </w:pPr>
    </w:lvl>
    <w:lvl w:ilvl="2" w:tplc="2D08F8F2">
      <w:start w:val="1"/>
      <w:numFmt w:val="lowerRoman"/>
      <w:lvlText w:val="%3."/>
      <w:lvlJc w:val="right"/>
      <w:pPr>
        <w:ind w:left="2520" w:hanging="180"/>
      </w:pPr>
    </w:lvl>
    <w:lvl w:ilvl="3" w:tplc="15B8B2E6">
      <w:start w:val="1"/>
      <w:numFmt w:val="decimal"/>
      <w:lvlText w:val="%4."/>
      <w:lvlJc w:val="left"/>
      <w:pPr>
        <w:ind w:left="3240" w:hanging="360"/>
      </w:pPr>
    </w:lvl>
    <w:lvl w:ilvl="4" w:tplc="B8F2A4DC">
      <w:start w:val="1"/>
      <w:numFmt w:val="lowerLetter"/>
      <w:lvlText w:val="%5."/>
      <w:lvlJc w:val="left"/>
      <w:pPr>
        <w:ind w:left="3960" w:hanging="360"/>
      </w:pPr>
    </w:lvl>
    <w:lvl w:ilvl="5" w:tplc="3948C692">
      <w:start w:val="1"/>
      <w:numFmt w:val="lowerRoman"/>
      <w:lvlText w:val="%6."/>
      <w:lvlJc w:val="right"/>
      <w:pPr>
        <w:ind w:left="4680" w:hanging="180"/>
      </w:pPr>
    </w:lvl>
    <w:lvl w:ilvl="6" w:tplc="67523F2C">
      <w:start w:val="1"/>
      <w:numFmt w:val="decimal"/>
      <w:lvlText w:val="%7."/>
      <w:lvlJc w:val="left"/>
      <w:pPr>
        <w:ind w:left="5400" w:hanging="360"/>
      </w:pPr>
    </w:lvl>
    <w:lvl w:ilvl="7" w:tplc="C4EE7E58">
      <w:start w:val="1"/>
      <w:numFmt w:val="lowerLetter"/>
      <w:lvlText w:val="%8."/>
      <w:lvlJc w:val="left"/>
      <w:pPr>
        <w:ind w:left="6120" w:hanging="360"/>
      </w:pPr>
    </w:lvl>
    <w:lvl w:ilvl="8" w:tplc="7EEEE1CE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1292B2"/>
    <w:multiLevelType w:val="hybridMultilevel"/>
    <w:tmpl w:val="8A16EC6A"/>
    <w:lvl w:ilvl="0" w:tplc="6302BCA2">
      <w:start w:val="1"/>
      <w:numFmt w:val="decimal"/>
      <w:lvlText w:val="%1."/>
      <w:lvlJc w:val="left"/>
      <w:pPr>
        <w:ind w:left="720" w:hanging="360"/>
      </w:pPr>
    </w:lvl>
    <w:lvl w:ilvl="1" w:tplc="172078FC">
      <w:start w:val="1"/>
      <w:numFmt w:val="lowerLetter"/>
      <w:lvlText w:val="%2."/>
      <w:lvlJc w:val="left"/>
      <w:pPr>
        <w:ind w:left="1440" w:hanging="360"/>
      </w:pPr>
    </w:lvl>
    <w:lvl w:ilvl="2" w:tplc="CE7ACCD0">
      <w:start w:val="1"/>
      <w:numFmt w:val="lowerRoman"/>
      <w:lvlText w:val="%3."/>
      <w:lvlJc w:val="right"/>
      <w:pPr>
        <w:ind w:left="2160" w:hanging="180"/>
      </w:pPr>
    </w:lvl>
    <w:lvl w:ilvl="3" w:tplc="D8302B62">
      <w:start w:val="1"/>
      <w:numFmt w:val="decimal"/>
      <w:lvlText w:val="%4."/>
      <w:lvlJc w:val="left"/>
      <w:pPr>
        <w:ind w:left="2880" w:hanging="360"/>
      </w:pPr>
    </w:lvl>
    <w:lvl w:ilvl="4" w:tplc="A53A0B7E">
      <w:start w:val="1"/>
      <w:numFmt w:val="lowerLetter"/>
      <w:lvlText w:val="%5."/>
      <w:lvlJc w:val="left"/>
      <w:pPr>
        <w:ind w:left="3600" w:hanging="360"/>
      </w:pPr>
    </w:lvl>
    <w:lvl w:ilvl="5" w:tplc="34C84C6E">
      <w:start w:val="1"/>
      <w:numFmt w:val="lowerRoman"/>
      <w:lvlText w:val="%6."/>
      <w:lvlJc w:val="right"/>
      <w:pPr>
        <w:ind w:left="4320" w:hanging="180"/>
      </w:pPr>
    </w:lvl>
    <w:lvl w:ilvl="6" w:tplc="AA889B80">
      <w:start w:val="1"/>
      <w:numFmt w:val="decimal"/>
      <w:lvlText w:val="%7."/>
      <w:lvlJc w:val="left"/>
      <w:pPr>
        <w:ind w:left="5040" w:hanging="360"/>
      </w:pPr>
    </w:lvl>
    <w:lvl w:ilvl="7" w:tplc="0024D74A">
      <w:start w:val="1"/>
      <w:numFmt w:val="lowerLetter"/>
      <w:lvlText w:val="%8."/>
      <w:lvlJc w:val="left"/>
      <w:pPr>
        <w:ind w:left="5760" w:hanging="360"/>
      </w:pPr>
    </w:lvl>
    <w:lvl w:ilvl="8" w:tplc="C2DA9F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02F07"/>
    <w:multiLevelType w:val="hybridMultilevel"/>
    <w:tmpl w:val="98C8E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E1A19"/>
    <w:multiLevelType w:val="hybridMultilevel"/>
    <w:tmpl w:val="A7FCEEB6"/>
    <w:lvl w:ilvl="0" w:tplc="3E6AFBAC">
      <w:start w:val="1"/>
      <w:numFmt w:val="upperRoman"/>
      <w:lvlText w:val="%1."/>
      <w:lvlJc w:val="left"/>
      <w:pPr>
        <w:ind w:left="720" w:hanging="360"/>
      </w:pPr>
    </w:lvl>
    <w:lvl w:ilvl="1" w:tplc="8C669E92">
      <w:start w:val="1"/>
      <w:numFmt w:val="lowerLetter"/>
      <w:lvlText w:val="%2."/>
      <w:lvlJc w:val="left"/>
      <w:pPr>
        <w:ind w:left="1440" w:hanging="360"/>
      </w:pPr>
    </w:lvl>
    <w:lvl w:ilvl="2" w:tplc="B1EAD266">
      <w:start w:val="1"/>
      <w:numFmt w:val="lowerRoman"/>
      <w:lvlText w:val="%3."/>
      <w:lvlJc w:val="right"/>
      <w:pPr>
        <w:ind w:left="2160" w:hanging="180"/>
      </w:pPr>
    </w:lvl>
    <w:lvl w:ilvl="3" w:tplc="4E800782">
      <w:start w:val="1"/>
      <w:numFmt w:val="decimal"/>
      <w:lvlText w:val="%4."/>
      <w:lvlJc w:val="left"/>
      <w:pPr>
        <w:ind w:left="2880" w:hanging="360"/>
      </w:pPr>
    </w:lvl>
    <w:lvl w:ilvl="4" w:tplc="86B8AFD2">
      <w:start w:val="1"/>
      <w:numFmt w:val="lowerLetter"/>
      <w:lvlText w:val="%5."/>
      <w:lvlJc w:val="left"/>
      <w:pPr>
        <w:ind w:left="3600" w:hanging="360"/>
      </w:pPr>
    </w:lvl>
    <w:lvl w:ilvl="5" w:tplc="B6D6B0A2">
      <w:start w:val="1"/>
      <w:numFmt w:val="lowerRoman"/>
      <w:lvlText w:val="%6."/>
      <w:lvlJc w:val="right"/>
      <w:pPr>
        <w:ind w:left="4320" w:hanging="180"/>
      </w:pPr>
    </w:lvl>
    <w:lvl w:ilvl="6" w:tplc="B35C590E">
      <w:start w:val="1"/>
      <w:numFmt w:val="decimal"/>
      <w:lvlText w:val="%7."/>
      <w:lvlJc w:val="left"/>
      <w:pPr>
        <w:ind w:left="5040" w:hanging="360"/>
      </w:pPr>
    </w:lvl>
    <w:lvl w:ilvl="7" w:tplc="DAC2FE92">
      <w:start w:val="1"/>
      <w:numFmt w:val="lowerLetter"/>
      <w:lvlText w:val="%8."/>
      <w:lvlJc w:val="left"/>
      <w:pPr>
        <w:ind w:left="5760" w:hanging="360"/>
      </w:pPr>
    </w:lvl>
    <w:lvl w:ilvl="8" w:tplc="F210D8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77A5E"/>
    <w:multiLevelType w:val="multilevel"/>
    <w:tmpl w:val="647E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B60950"/>
    <w:multiLevelType w:val="hybridMultilevel"/>
    <w:tmpl w:val="C5BC3E52"/>
    <w:lvl w:ilvl="0" w:tplc="403E07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46E9E"/>
    <w:multiLevelType w:val="hybridMultilevel"/>
    <w:tmpl w:val="5F327830"/>
    <w:lvl w:ilvl="0" w:tplc="4246C7A6">
      <w:start w:val="1"/>
      <w:numFmt w:val="decimal"/>
      <w:lvlText w:val="%1."/>
      <w:lvlJc w:val="left"/>
      <w:pPr>
        <w:ind w:left="720" w:hanging="360"/>
      </w:pPr>
    </w:lvl>
    <w:lvl w:ilvl="1" w:tplc="D0829692">
      <w:start w:val="1"/>
      <w:numFmt w:val="lowerLetter"/>
      <w:lvlText w:val="%2."/>
      <w:lvlJc w:val="left"/>
      <w:pPr>
        <w:ind w:left="1440" w:hanging="360"/>
      </w:pPr>
    </w:lvl>
    <w:lvl w:ilvl="2" w:tplc="DD50E7E4">
      <w:start w:val="1"/>
      <w:numFmt w:val="lowerRoman"/>
      <w:lvlText w:val="%3."/>
      <w:lvlJc w:val="right"/>
      <w:pPr>
        <w:ind w:left="2160" w:hanging="180"/>
      </w:pPr>
    </w:lvl>
    <w:lvl w:ilvl="3" w:tplc="D786C3A2">
      <w:start w:val="1"/>
      <w:numFmt w:val="decimal"/>
      <w:lvlText w:val="%4."/>
      <w:lvlJc w:val="left"/>
      <w:pPr>
        <w:ind w:left="2880" w:hanging="360"/>
      </w:pPr>
    </w:lvl>
    <w:lvl w:ilvl="4" w:tplc="C0B2055C">
      <w:start w:val="1"/>
      <w:numFmt w:val="lowerLetter"/>
      <w:lvlText w:val="%5."/>
      <w:lvlJc w:val="left"/>
      <w:pPr>
        <w:ind w:left="3600" w:hanging="360"/>
      </w:pPr>
    </w:lvl>
    <w:lvl w:ilvl="5" w:tplc="E4EE3858">
      <w:start w:val="1"/>
      <w:numFmt w:val="lowerRoman"/>
      <w:lvlText w:val="%6."/>
      <w:lvlJc w:val="right"/>
      <w:pPr>
        <w:ind w:left="4320" w:hanging="180"/>
      </w:pPr>
    </w:lvl>
    <w:lvl w:ilvl="6" w:tplc="125A43F0">
      <w:start w:val="1"/>
      <w:numFmt w:val="decimal"/>
      <w:lvlText w:val="%7."/>
      <w:lvlJc w:val="left"/>
      <w:pPr>
        <w:ind w:left="5040" w:hanging="360"/>
      </w:pPr>
    </w:lvl>
    <w:lvl w:ilvl="7" w:tplc="A41AF960">
      <w:start w:val="1"/>
      <w:numFmt w:val="lowerLetter"/>
      <w:lvlText w:val="%8."/>
      <w:lvlJc w:val="left"/>
      <w:pPr>
        <w:ind w:left="5760" w:hanging="360"/>
      </w:pPr>
    </w:lvl>
    <w:lvl w:ilvl="8" w:tplc="7D2443F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64B10"/>
    <w:multiLevelType w:val="hybridMultilevel"/>
    <w:tmpl w:val="36A8459C"/>
    <w:lvl w:ilvl="0" w:tplc="06485F30">
      <w:start w:val="1"/>
      <w:numFmt w:val="decimal"/>
      <w:lvlText w:val="%1."/>
      <w:lvlJc w:val="left"/>
      <w:pPr>
        <w:ind w:left="720" w:hanging="360"/>
      </w:pPr>
      <w:rPr>
        <w:rFonts w:ascii="Book Antiqua" w:eastAsiaTheme="minorHAnsi" w:hAnsi="Book Antiqua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F3142C"/>
    <w:multiLevelType w:val="hybridMultilevel"/>
    <w:tmpl w:val="9ACE436E"/>
    <w:lvl w:ilvl="0" w:tplc="4D94BDB0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D37D9"/>
    <w:multiLevelType w:val="hybridMultilevel"/>
    <w:tmpl w:val="63EE2D10"/>
    <w:lvl w:ilvl="0" w:tplc="49443294">
      <w:start w:val="1"/>
      <w:numFmt w:val="decimal"/>
      <w:lvlText w:val="(%1)"/>
      <w:lvlJc w:val="left"/>
      <w:pPr>
        <w:ind w:left="720" w:hanging="360"/>
      </w:pPr>
    </w:lvl>
    <w:lvl w:ilvl="1" w:tplc="B9EC1BB4">
      <w:start w:val="1"/>
      <w:numFmt w:val="lowerLetter"/>
      <w:lvlText w:val="%2."/>
      <w:lvlJc w:val="left"/>
      <w:pPr>
        <w:ind w:left="1440" w:hanging="360"/>
      </w:pPr>
    </w:lvl>
    <w:lvl w:ilvl="2" w:tplc="36F6E7F2">
      <w:start w:val="1"/>
      <w:numFmt w:val="lowerRoman"/>
      <w:lvlText w:val="%3."/>
      <w:lvlJc w:val="right"/>
      <w:pPr>
        <w:ind w:left="2160" w:hanging="180"/>
      </w:pPr>
    </w:lvl>
    <w:lvl w:ilvl="3" w:tplc="D97ABD1A">
      <w:start w:val="1"/>
      <w:numFmt w:val="decimal"/>
      <w:lvlText w:val="%4."/>
      <w:lvlJc w:val="left"/>
      <w:pPr>
        <w:ind w:left="2880" w:hanging="360"/>
      </w:pPr>
    </w:lvl>
    <w:lvl w:ilvl="4" w:tplc="207A4546">
      <w:start w:val="1"/>
      <w:numFmt w:val="lowerLetter"/>
      <w:lvlText w:val="%5."/>
      <w:lvlJc w:val="left"/>
      <w:pPr>
        <w:ind w:left="3600" w:hanging="360"/>
      </w:pPr>
    </w:lvl>
    <w:lvl w:ilvl="5" w:tplc="0D90944E">
      <w:start w:val="1"/>
      <w:numFmt w:val="lowerRoman"/>
      <w:lvlText w:val="%6."/>
      <w:lvlJc w:val="right"/>
      <w:pPr>
        <w:ind w:left="4320" w:hanging="180"/>
      </w:pPr>
    </w:lvl>
    <w:lvl w:ilvl="6" w:tplc="14324582">
      <w:start w:val="1"/>
      <w:numFmt w:val="decimal"/>
      <w:lvlText w:val="%7."/>
      <w:lvlJc w:val="left"/>
      <w:pPr>
        <w:ind w:left="5040" w:hanging="360"/>
      </w:pPr>
    </w:lvl>
    <w:lvl w:ilvl="7" w:tplc="EE8E7FDC">
      <w:start w:val="1"/>
      <w:numFmt w:val="lowerLetter"/>
      <w:lvlText w:val="%8."/>
      <w:lvlJc w:val="left"/>
      <w:pPr>
        <w:ind w:left="5760" w:hanging="360"/>
      </w:pPr>
    </w:lvl>
    <w:lvl w:ilvl="8" w:tplc="923C9AF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188FC6"/>
    <w:multiLevelType w:val="hybridMultilevel"/>
    <w:tmpl w:val="F0A2F692"/>
    <w:lvl w:ilvl="0" w:tplc="028AC4E0">
      <w:start w:val="1"/>
      <w:numFmt w:val="lowerLetter"/>
      <w:lvlText w:val="%1."/>
      <w:lvlJc w:val="left"/>
      <w:pPr>
        <w:ind w:left="720" w:hanging="360"/>
      </w:pPr>
    </w:lvl>
    <w:lvl w:ilvl="1" w:tplc="44B66558">
      <w:start w:val="1"/>
      <w:numFmt w:val="lowerLetter"/>
      <w:lvlText w:val="%2."/>
      <w:lvlJc w:val="left"/>
      <w:pPr>
        <w:ind w:left="1440" w:hanging="360"/>
      </w:pPr>
    </w:lvl>
    <w:lvl w:ilvl="2" w:tplc="6C06A97C">
      <w:start w:val="1"/>
      <w:numFmt w:val="lowerRoman"/>
      <w:lvlText w:val="%3."/>
      <w:lvlJc w:val="right"/>
      <w:pPr>
        <w:ind w:left="2160" w:hanging="180"/>
      </w:pPr>
    </w:lvl>
    <w:lvl w:ilvl="3" w:tplc="A80E9430">
      <w:start w:val="1"/>
      <w:numFmt w:val="decimal"/>
      <w:lvlText w:val="%4."/>
      <w:lvlJc w:val="left"/>
      <w:pPr>
        <w:ind w:left="2880" w:hanging="360"/>
      </w:pPr>
    </w:lvl>
    <w:lvl w:ilvl="4" w:tplc="5E844BEC">
      <w:start w:val="1"/>
      <w:numFmt w:val="lowerLetter"/>
      <w:lvlText w:val="%5."/>
      <w:lvlJc w:val="left"/>
      <w:pPr>
        <w:ind w:left="3600" w:hanging="360"/>
      </w:pPr>
    </w:lvl>
    <w:lvl w:ilvl="5" w:tplc="ED6AAF18">
      <w:start w:val="1"/>
      <w:numFmt w:val="lowerRoman"/>
      <w:lvlText w:val="%6."/>
      <w:lvlJc w:val="right"/>
      <w:pPr>
        <w:ind w:left="4320" w:hanging="180"/>
      </w:pPr>
    </w:lvl>
    <w:lvl w:ilvl="6" w:tplc="D15A02F8">
      <w:start w:val="1"/>
      <w:numFmt w:val="decimal"/>
      <w:lvlText w:val="%7."/>
      <w:lvlJc w:val="left"/>
      <w:pPr>
        <w:ind w:left="5040" w:hanging="360"/>
      </w:pPr>
    </w:lvl>
    <w:lvl w:ilvl="7" w:tplc="1FC88AE4">
      <w:start w:val="1"/>
      <w:numFmt w:val="lowerLetter"/>
      <w:lvlText w:val="%8."/>
      <w:lvlJc w:val="left"/>
      <w:pPr>
        <w:ind w:left="5760" w:hanging="360"/>
      </w:pPr>
    </w:lvl>
    <w:lvl w:ilvl="8" w:tplc="B9742F6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F047F"/>
    <w:multiLevelType w:val="hybridMultilevel"/>
    <w:tmpl w:val="F50EB682"/>
    <w:lvl w:ilvl="0" w:tplc="FFFFFFFF">
      <w:start w:val="1"/>
      <w:numFmt w:val="decimal"/>
      <w:lvlText w:val="(%1)"/>
      <w:lvlJc w:val="left"/>
      <w:pPr>
        <w:ind w:left="720" w:hanging="360"/>
      </w:pPr>
      <w:rPr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3413F"/>
    <w:multiLevelType w:val="hybridMultilevel"/>
    <w:tmpl w:val="95D82AB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E1848"/>
    <w:multiLevelType w:val="multilevel"/>
    <w:tmpl w:val="6256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35382E"/>
    <w:multiLevelType w:val="hybridMultilevel"/>
    <w:tmpl w:val="8BA22F5C"/>
    <w:lvl w:ilvl="0" w:tplc="3E9C5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882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1A4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205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EAD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E8FE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0EC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2F0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6CA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64C01F"/>
    <w:multiLevelType w:val="hybridMultilevel"/>
    <w:tmpl w:val="FFFFFFFF"/>
    <w:lvl w:ilvl="0" w:tplc="DD26B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643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680A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849E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ED2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7045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059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E8F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48B0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901063">
    <w:abstractNumId w:val="16"/>
  </w:num>
  <w:num w:numId="2" w16cid:durableId="37828396">
    <w:abstractNumId w:val="11"/>
  </w:num>
  <w:num w:numId="3" w16cid:durableId="1079641635">
    <w:abstractNumId w:val="15"/>
  </w:num>
  <w:num w:numId="4" w16cid:durableId="553732606">
    <w:abstractNumId w:val="2"/>
  </w:num>
  <w:num w:numId="5" w16cid:durableId="578715436">
    <w:abstractNumId w:val="0"/>
  </w:num>
  <w:num w:numId="6" w16cid:durableId="1615363827">
    <w:abstractNumId w:val="4"/>
  </w:num>
  <w:num w:numId="7" w16cid:durableId="252666089">
    <w:abstractNumId w:val="1"/>
  </w:num>
  <w:num w:numId="8" w16cid:durableId="1765228413">
    <w:abstractNumId w:val="7"/>
  </w:num>
  <w:num w:numId="9" w16cid:durableId="1017661359">
    <w:abstractNumId w:val="10"/>
  </w:num>
  <w:num w:numId="10" w16cid:durableId="2035307679">
    <w:abstractNumId w:val="12"/>
  </w:num>
  <w:num w:numId="11" w16cid:durableId="1614704334">
    <w:abstractNumId w:val="9"/>
  </w:num>
  <w:num w:numId="12" w16cid:durableId="693963319">
    <w:abstractNumId w:val="6"/>
  </w:num>
  <w:num w:numId="13" w16cid:durableId="1360815836">
    <w:abstractNumId w:val="13"/>
  </w:num>
  <w:num w:numId="14" w16cid:durableId="1066226203">
    <w:abstractNumId w:val="3"/>
  </w:num>
  <w:num w:numId="15" w16cid:durableId="445470389">
    <w:abstractNumId w:val="8"/>
  </w:num>
  <w:num w:numId="16" w16cid:durableId="1265772866">
    <w:abstractNumId w:val="14"/>
  </w:num>
  <w:num w:numId="17" w16cid:durableId="20774292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6F"/>
    <w:rsid w:val="00032997"/>
    <w:rsid w:val="00032F5D"/>
    <w:rsid w:val="00050D4E"/>
    <w:rsid w:val="00055BE5"/>
    <w:rsid w:val="0006747A"/>
    <w:rsid w:val="0007484E"/>
    <w:rsid w:val="000817D5"/>
    <w:rsid w:val="000A28D4"/>
    <w:rsid w:val="000B22F5"/>
    <w:rsid w:val="00105432"/>
    <w:rsid w:val="00132EA1"/>
    <w:rsid w:val="001475A0"/>
    <w:rsid w:val="001570ED"/>
    <w:rsid w:val="001579C5"/>
    <w:rsid w:val="00173B14"/>
    <w:rsid w:val="001C139B"/>
    <w:rsid w:val="001E558A"/>
    <w:rsid w:val="001E56E2"/>
    <w:rsid w:val="00200967"/>
    <w:rsid w:val="002217BA"/>
    <w:rsid w:val="002262C6"/>
    <w:rsid w:val="002438BA"/>
    <w:rsid w:val="002705BE"/>
    <w:rsid w:val="00271F8E"/>
    <w:rsid w:val="00274F27"/>
    <w:rsid w:val="002A3090"/>
    <w:rsid w:val="003178E1"/>
    <w:rsid w:val="00365275"/>
    <w:rsid w:val="003801CC"/>
    <w:rsid w:val="0038433A"/>
    <w:rsid w:val="003A132E"/>
    <w:rsid w:val="003A6E5C"/>
    <w:rsid w:val="003C682D"/>
    <w:rsid w:val="003E7904"/>
    <w:rsid w:val="004327CB"/>
    <w:rsid w:val="004419C5"/>
    <w:rsid w:val="004643E2"/>
    <w:rsid w:val="004714D3"/>
    <w:rsid w:val="00476108"/>
    <w:rsid w:val="00487B0E"/>
    <w:rsid w:val="004B262F"/>
    <w:rsid w:val="004C61E3"/>
    <w:rsid w:val="004E05EF"/>
    <w:rsid w:val="00504555"/>
    <w:rsid w:val="00520124"/>
    <w:rsid w:val="00537342"/>
    <w:rsid w:val="00582260"/>
    <w:rsid w:val="00593B10"/>
    <w:rsid w:val="005C7810"/>
    <w:rsid w:val="005E0030"/>
    <w:rsid w:val="005F59A3"/>
    <w:rsid w:val="005F59FE"/>
    <w:rsid w:val="00600D0B"/>
    <w:rsid w:val="00610533"/>
    <w:rsid w:val="0063670F"/>
    <w:rsid w:val="00657B19"/>
    <w:rsid w:val="006748E5"/>
    <w:rsid w:val="00681739"/>
    <w:rsid w:val="00681843"/>
    <w:rsid w:val="006A701D"/>
    <w:rsid w:val="006A7F2F"/>
    <w:rsid w:val="006C1EF8"/>
    <w:rsid w:val="00700385"/>
    <w:rsid w:val="0070345F"/>
    <w:rsid w:val="0071049F"/>
    <w:rsid w:val="00753238"/>
    <w:rsid w:val="007728D9"/>
    <w:rsid w:val="00777779"/>
    <w:rsid w:val="00785D10"/>
    <w:rsid w:val="007939DD"/>
    <w:rsid w:val="007C79D7"/>
    <w:rsid w:val="007E7538"/>
    <w:rsid w:val="007F2465"/>
    <w:rsid w:val="00806783"/>
    <w:rsid w:val="008510F9"/>
    <w:rsid w:val="00862A62"/>
    <w:rsid w:val="0089026A"/>
    <w:rsid w:val="008A03CB"/>
    <w:rsid w:val="008C7B3E"/>
    <w:rsid w:val="008D3BA4"/>
    <w:rsid w:val="008F42A0"/>
    <w:rsid w:val="00945C08"/>
    <w:rsid w:val="0095525D"/>
    <w:rsid w:val="00955E39"/>
    <w:rsid w:val="009C5CC2"/>
    <w:rsid w:val="009D00CC"/>
    <w:rsid w:val="009D5D8E"/>
    <w:rsid w:val="00A06458"/>
    <w:rsid w:val="00A06866"/>
    <w:rsid w:val="00A32497"/>
    <w:rsid w:val="00A52CC7"/>
    <w:rsid w:val="00A71AD7"/>
    <w:rsid w:val="00A77700"/>
    <w:rsid w:val="00AB748A"/>
    <w:rsid w:val="00AB7F65"/>
    <w:rsid w:val="00ABE48F"/>
    <w:rsid w:val="00AC34BC"/>
    <w:rsid w:val="00AC76B8"/>
    <w:rsid w:val="00AD1E96"/>
    <w:rsid w:val="00AD79DC"/>
    <w:rsid w:val="00AF1A22"/>
    <w:rsid w:val="00AF76D3"/>
    <w:rsid w:val="00B4056F"/>
    <w:rsid w:val="00B55C7F"/>
    <w:rsid w:val="00B56938"/>
    <w:rsid w:val="00B60AAF"/>
    <w:rsid w:val="00B745E1"/>
    <w:rsid w:val="00B75911"/>
    <w:rsid w:val="00B83661"/>
    <w:rsid w:val="00B84008"/>
    <w:rsid w:val="00B950C6"/>
    <w:rsid w:val="00BA7F2B"/>
    <w:rsid w:val="00BB187C"/>
    <w:rsid w:val="00BC6271"/>
    <w:rsid w:val="00BE40E8"/>
    <w:rsid w:val="00C00424"/>
    <w:rsid w:val="00C06313"/>
    <w:rsid w:val="00C33CD5"/>
    <w:rsid w:val="00C57C4A"/>
    <w:rsid w:val="00CD1DE7"/>
    <w:rsid w:val="00D01CA9"/>
    <w:rsid w:val="00D05709"/>
    <w:rsid w:val="00D21F6F"/>
    <w:rsid w:val="00D23D7F"/>
    <w:rsid w:val="00D34EC5"/>
    <w:rsid w:val="00D448D6"/>
    <w:rsid w:val="00D55328"/>
    <w:rsid w:val="00D55FC3"/>
    <w:rsid w:val="00D85E2D"/>
    <w:rsid w:val="00D94E98"/>
    <w:rsid w:val="00DA25B5"/>
    <w:rsid w:val="00DC178C"/>
    <w:rsid w:val="00DD0955"/>
    <w:rsid w:val="00DE1560"/>
    <w:rsid w:val="00E17D03"/>
    <w:rsid w:val="00E27F0C"/>
    <w:rsid w:val="00E42B4E"/>
    <w:rsid w:val="00E45B78"/>
    <w:rsid w:val="00E51B91"/>
    <w:rsid w:val="00E55046"/>
    <w:rsid w:val="00EA6DB2"/>
    <w:rsid w:val="00EE2D33"/>
    <w:rsid w:val="00EE46B9"/>
    <w:rsid w:val="00EF004F"/>
    <w:rsid w:val="00F03BAD"/>
    <w:rsid w:val="00F10A10"/>
    <w:rsid w:val="00F14B46"/>
    <w:rsid w:val="00F372C5"/>
    <w:rsid w:val="00F448AE"/>
    <w:rsid w:val="00F8041B"/>
    <w:rsid w:val="00F80692"/>
    <w:rsid w:val="00F853E4"/>
    <w:rsid w:val="00F912AF"/>
    <w:rsid w:val="00FE6FE0"/>
    <w:rsid w:val="011BAA97"/>
    <w:rsid w:val="013CE001"/>
    <w:rsid w:val="015856E3"/>
    <w:rsid w:val="02447600"/>
    <w:rsid w:val="034CFDC5"/>
    <w:rsid w:val="03C4B0AD"/>
    <w:rsid w:val="03C5A055"/>
    <w:rsid w:val="03D38864"/>
    <w:rsid w:val="03FECE83"/>
    <w:rsid w:val="042AE4BA"/>
    <w:rsid w:val="044F7F01"/>
    <w:rsid w:val="04E3D826"/>
    <w:rsid w:val="04F5EC38"/>
    <w:rsid w:val="05A5364E"/>
    <w:rsid w:val="05EABFEA"/>
    <w:rsid w:val="060A1E06"/>
    <w:rsid w:val="062FB5AC"/>
    <w:rsid w:val="063CA91E"/>
    <w:rsid w:val="0671A48F"/>
    <w:rsid w:val="0691FEDA"/>
    <w:rsid w:val="06D07F15"/>
    <w:rsid w:val="06D0E459"/>
    <w:rsid w:val="074B15C0"/>
    <w:rsid w:val="07624F7D"/>
    <w:rsid w:val="0776C92B"/>
    <w:rsid w:val="0777153A"/>
    <w:rsid w:val="077F54AD"/>
    <w:rsid w:val="07806F4A"/>
    <w:rsid w:val="07BE686E"/>
    <w:rsid w:val="07DE6D87"/>
    <w:rsid w:val="084CE6B2"/>
    <w:rsid w:val="08A5DB2A"/>
    <w:rsid w:val="08BF34E8"/>
    <w:rsid w:val="091CC5D4"/>
    <w:rsid w:val="091FF7DD"/>
    <w:rsid w:val="09CBEC03"/>
    <w:rsid w:val="09FACF9C"/>
    <w:rsid w:val="0A09550D"/>
    <w:rsid w:val="0A42B947"/>
    <w:rsid w:val="0AC7D194"/>
    <w:rsid w:val="0B0D6C07"/>
    <w:rsid w:val="0B3CC48B"/>
    <w:rsid w:val="0B9F6E07"/>
    <w:rsid w:val="0BBD6916"/>
    <w:rsid w:val="0C628C0D"/>
    <w:rsid w:val="0C7D1743"/>
    <w:rsid w:val="0CA06FE1"/>
    <w:rsid w:val="0CC9A28D"/>
    <w:rsid w:val="0CFF0C09"/>
    <w:rsid w:val="0D1B5A63"/>
    <w:rsid w:val="0D5E0153"/>
    <w:rsid w:val="0D9DC30D"/>
    <w:rsid w:val="0DFDCF95"/>
    <w:rsid w:val="0E3196A5"/>
    <w:rsid w:val="0E4637C4"/>
    <w:rsid w:val="0E6916B6"/>
    <w:rsid w:val="0E877F1C"/>
    <w:rsid w:val="0EFC7200"/>
    <w:rsid w:val="0F03218A"/>
    <w:rsid w:val="0F1C4C2C"/>
    <w:rsid w:val="0FBD6745"/>
    <w:rsid w:val="0FD65BE4"/>
    <w:rsid w:val="10265151"/>
    <w:rsid w:val="106DBDCD"/>
    <w:rsid w:val="107185C0"/>
    <w:rsid w:val="10AADCF3"/>
    <w:rsid w:val="10B71E55"/>
    <w:rsid w:val="110DA5D7"/>
    <w:rsid w:val="1127C5A7"/>
    <w:rsid w:val="11DFB4A5"/>
    <w:rsid w:val="11E7B8C8"/>
    <w:rsid w:val="11F62930"/>
    <w:rsid w:val="11F83E7A"/>
    <w:rsid w:val="11FCBD3B"/>
    <w:rsid w:val="12160960"/>
    <w:rsid w:val="1226C29A"/>
    <w:rsid w:val="125B66D3"/>
    <w:rsid w:val="12A6ADAD"/>
    <w:rsid w:val="12B76EDD"/>
    <w:rsid w:val="13C7DE0E"/>
    <w:rsid w:val="13D839A9"/>
    <w:rsid w:val="14397E65"/>
    <w:rsid w:val="14671FCB"/>
    <w:rsid w:val="14B4F5B5"/>
    <w:rsid w:val="157CA0FA"/>
    <w:rsid w:val="15E49EB4"/>
    <w:rsid w:val="15F2DD9F"/>
    <w:rsid w:val="166B93A3"/>
    <w:rsid w:val="169EE01C"/>
    <w:rsid w:val="170EFBB6"/>
    <w:rsid w:val="172BA8AE"/>
    <w:rsid w:val="175F4735"/>
    <w:rsid w:val="177BEC83"/>
    <w:rsid w:val="17848876"/>
    <w:rsid w:val="18020E63"/>
    <w:rsid w:val="1869C106"/>
    <w:rsid w:val="1876E338"/>
    <w:rsid w:val="18971674"/>
    <w:rsid w:val="18AA7AD0"/>
    <w:rsid w:val="193A64A3"/>
    <w:rsid w:val="19A14AD0"/>
    <w:rsid w:val="19A9B7C0"/>
    <w:rsid w:val="19BF234B"/>
    <w:rsid w:val="19DFAC51"/>
    <w:rsid w:val="19FFA72C"/>
    <w:rsid w:val="1A22E7B1"/>
    <w:rsid w:val="1A6811C5"/>
    <w:rsid w:val="1AA2C4B1"/>
    <w:rsid w:val="1AD8E106"/>
    <w:rsid w:val="1B456265"/>
    <w:rsid w:val="1BA2B19B"/>
    <w:rsid w:val="1BA903C0"/>
    <w:rsid w:val="1BC0F9E4"/>
    <w:rsid w:val="1C13D7CF"/>
    <w:rsid w:val="1C51706B"/>
    <w:rsid w:val="1CF9E3AC"/>
    <w:rsid w:val="1D1FB8DE"/>
    <w:rsid w:val="1D34ED6B"/>
    <w:rsid w:val="1D3B4D96"/>
    <w:rsid w:val="1D557D0D"/>
    <w:rsid w:val="1DB13139"/>
    <w:rsid w:val="1E2ED4F7"/>
    <w:rsid w:val="1E7F7AC1"/>
    <w:rsid w:val="1EDACF18"/>
    <w:rsid w:val="1F1079A7"/>
    <w:rsid w:val="1F2C255B"/>
    <w:rsid w:val="1F4C1321"/>
    <w:rsid w:val="1F80883D"/>
    <w:rsid w:val="1F92D6DE"/>
    <w:rsid w:val="1FDCBF5D"/>
    <w:rsid w:val="20535257"/>
    <w:rsid w:val="20658D74"/>
    <w:rsid w:val="208D29ED"/>
    <w:rsid w:val="208F9C49"/>
    <w:rsid w:val="208FF705"/>
    <w:rsid w:val="20AAC15E"/>
    <w:rsid w:val="20F9CC0D"/>
    <w:rsid w:val="212389CC"/>
    <w:rsid w:val="212B04FA"/>
    <w:rsid w:val="2142556C"/>
    <w:rsid w:val="21444478"/>
    <w:rsid w:val="2165C785"/>
    <w:rsid w:val="218CF4EE"/>
    <w:rsid w:val="21C69DAD"/>
    <w:rsid w:val="226F9D00"/>
    <w:rsid w:val="22908C98"/>
    <w:rsid w:val="22A6DFBC"/>
    <w:rsid w:val="22CAFFF4"/>
    <w:rsid w:val="231443D0"/>
    <w:rsid w:val="2352B3A1"/>
    <w:rsid w:val="235409E1"/>
    <w:rsid w:val="2366A448"/>
    <w:rsid w:val="23DE8884"/>
    <w:rsid w:val="245F9E07"/>
    <w:rsid w:val="251B7F9B"/>
    <w:rsid w:val="254B6096"/>
    <w:rsid w:val="2568663B"/>
    <w:rsid w:val="257FD5A3"/>
    <w:rsid w:val="25B578F3"/>
    <w:rsid w:val="25CDACF7"/>
    <w:rsid w:val="25E2FE34"/>
    <w:rsid w:val="25E93340"/>
    <w:rsid w:val="260E2F1A"/>
    <w:rsid w:val="2616C2F7"/>
    <w:rsid w:val="268212CC"/>
    <w:rsid w:val="268EF85E"/>
    <w:rsid w:val="26A5FD3D"/>
    <w:rsid w:val="26F9C957"/>
    <w:rsid w:val="270858E6"/>
    <w:rsid w:val="2732C53E"/>
    <w:rsid w:val="27429B21"/>
    <w:rsid w:val="2744AB3B"/>
    <w:rsid w:val="27576F6A"/>
    <w:rsid w:val="2769189C"/>
    <w:rsid w:val="288328D8"/>
    <w:rsid w:val="28867886"/>
    <w:rsid w:val="28B1CCFD"/>
    <w:rsid w:val="28B4DA70"/>
    <w:rsid w:val="28CF4036"/>
    <w:rsid w:val="290EBA55"/>
    <w:rsid w:val="29176A65"/>
    <w:rsid w:val="29B6FF06"/>
    <w:rsid w:val="29C397B9"/>
    <w:rsid w:val="2A6BDEDE"/>
    <w:rsid w:val="2AA8CB9C"/>
    <w:rsid w:val="2AEFDE95"/>
    <w:rsid w:val="2B1FED60"/>
    <w:rsid w:val="2B3A0338"/>
    <w:rsid w:val="2B5E7B28"/>
    <w:rsid w:val="2B6B17F8"/>
    <w:rsid w:val="2BAC9545"/>
    <w:rsid w:val="2BCEA953"/>
    <w:rsid w:val="2BD65175"/>
    <w:rsid w:val="2BDFCBF7"/>
    <w:rsid w:val="2C0C28DE"/>
    <w:rsid w:val="2C187E11"/>
    <w:rsid w:val="2C5AE9CE"/>
    <w:rsid w:val="2C6C7CF9"/>
    <w:rsid w:val="2CE0BACF"/>
    <w:rsid w:val="2CF2A690"/>
    <w:rsid w:val="2D0DB5C2"/>
    <w:rsid w:val="2D40D935"/>
    <w:rsid w:val="2D4EC098"/>
    <w:rsid w:val="2DA53E1F"/>
    <w:rsid w:val="2DC1D6A8"/>
    <w:rsid w:val="2DDEBE7B"/>
    <w:rsid w:val="2E16434C"/>
    <w:rsid w:val="2E93BED0"/>
    <w:rsid w:val="2EAAD08C"/>
    <w:rsid w:val="2F060C24"/>
    <w:rsid w:val="2F3AE852"/>
    <w:rsid w:val="2F629732"/>
    <w:rsid w:val="2F7C3246"/>
    <w:rsid w:val="2FEA878D"/>
    <w:rsid w:val="301EAE11"/>
    <w:rsid w:val="30625ABF"/>
    <w:rsid w:val="30748036"/>
    <w:rsid w:val="309486B1"/>
    <w:rsid w:val="30CDCC27"/>
    <w:rsid w:val="317125E1"/>
    <w:rsid w:val="317CC9EF"/>
    <w:rsid w:val="318677B8"/>
    <w:rsid w:val="31A6838E"/>
    <w:rsid w:val="31AAEABD"/>
    <w:rsid w:val="31CE0BF7"/>
    <w:rsid w:val="31F1164F"/>
    <w:rsid w:val="322C54F1"/>
    <w:rsid w:val="3243BBA7"/>
    <w:rsid w:val="324DB745"/>
    <w:rsid w:val="32657676"/>
    <w:rsid w:val="326BDE6A"/>
    <w:rsid w:val="32B3CA81"/>
    <w:rsid w:val="32DEC23E"/>
    <w:rsid w:val="33187FD0"/>
    <w:rsid w:val="335FA477"/>
    <w:rsid w:val="344ADC5E"/>
    <w:rsid w:val="34B6CE03"/>
    <w:rsid w:val="35276A8D"/>
    <w:rsid w:val="3562A206"/>
    <w:rsid w:val="35FA587B"/>
    <w:rsid w:val="35FC53BE"/>
    <w:rsid w:val="364AF922"/>
    <w:rsid w:val="3655634D"/>
    <w:rsid w:val="366CCEB2"/>
    <w:rsid w:val="3709B360"/>
    <w:rsid w:val="373DB0FF"/>
    <w:rsid w:val="374C6860"/>
    <w:rsid w:val="375981B8"/>
    <w:rsid w:val="37CC2D4E"/>
    <w:rsid w:val="38435342"/>
    <w:rsid w:val="3852720D"/>
    <w:rsid w:val="38CE8F6B"/>
    <w:rsid w:val="38F5590F"/>
    <w:rsid w:val="38F75B28"/>
    <w:rsid w:val="393593EE"/>
    <w:rsid w:val="39A4143A"/>
    <w:rsid w:val="39AACFF6"/>
    <w:rsid w:val="39C85AF5"/>
    <w:rsid w:val="39E180A0"/>
    <w:rsid w:val="3A31DAD1"/>
    <w:rsid w:val="3A501A1D"/>
    <w:rsid w:val="3A626ED1"/>
    <w:rsid w:val="3AB3783B"/>
    <w:rsid w:val="3AE62197"/>
    <w:rsid w:val="3B3871DA"/>
    <w:rsid w:val="3BBB00D7"/>
    <w:rsid w:val="3BD0B879"/>
    <w:rsid w:val="3C3F330B"/>
    <w:rsid w:val="3C43B4BC"/>
    <w:rsid w:val="3C66E71B"/>
    <w:rsid w:val="3CC4BA39"/>
    <w:rsid w:val="3CEA80EE"/>
    <w:rsid w:val="3D481CB7"/>
    <w:rsid w:val="3D549577"/>
    <w:rsid w:val="3DAAAAD4"/>
    <w:rsid w:val="3DE0F1B1"/>
    <w:rsid w:val="3DF71E26"/>
    <w:rsid w:val="3DFC61B2"/>
    <w:rsid w:val="3E1082A8"/>
    <w:rsid w:val="3E89A1F8"/>
    <w:rsid w:val="3EB1960B"/>
    <w:rsid w:val="3EF47092"/>
    <w:rsid w:val="3EF77D54"/>
    <w:rsid w:val="3F311607"/>
    <w:rsid w:val="3F45AD49"/>
    <w:rsid w:val="3FD3750A"/>
    <w:rsid w:val="3FD3C005"/>
    <w:rsid w:val="3FD54383"/>
    <w:rsid w:val="3FDB8723"/>
    <w:rsid w:val="3FDF74A5"/>
    <w:rsid w:val="3FE59A2E"/>
    <w:rsid w:val="400BEE9C"/>
    <w:rsid w:val="402484DA"/>
    <w:rsid w:val="40721190"/>
    <w:rsid w:val="410CBC40"/>
    <w:rsid w:val="415340F6"/>
    <w:rsid w:val="41A669DB"/>
    <w:rsid w:val="422B48E3"/>
    <w:rsid w:val="423A3A65"/>
    <w:rsid w:val="42704D99"/>
    <w:rsid w:val="42CC4036"/>
    <w:rsid w:val="42FD330A"/>
    <w:rsid w:val="430DF873"/>
    <w:rsid w:val="4363F2C2"/>
    <w:rsid w:val="436FBBC7"/>
    <w:rsid w:val="450929BA"/>
    <w:rsid w:val="4514BBCD"/>
    <w:rsid w:val="4581F709"/>
    <w:rsid w:val="45FEC7A1"/>
    <w:rsid w:val="45FF30C2"/>
    <w:rsid w:val="46017C86"/>
    <w:rsid w:val="4608A30B"/>
    <w:rsid w:val="465C2352"/>
    <w:rsid w:val="469A3787"/>
    <w:rsid w:val="46F665C6"/>
    <w:rsid w:val="472BEC80"/>
    <w:rsid w:val="473B2049"/>
    <w:rsid w:val="4798FCF3"/>
    <w:rsid w:val="47B2C723"/>
    <w:rsid w:val="47CAA443"/>
    <w:rsid w:val="47DE214B"/>
    <w:rsid w:val="484368B1"/>
    <w:rsid w:val="487D87F1"/>
    <w:rsid w:val="488C7342"/>
    <w:rsid w:val="4891C8A8"/>
    <w:rsid w:val="489BEC5D"/>
    <w:rsid w:val="4904BF08"/>
    <w:rsid w:val="495E8B23"/>
    <w:rsid w:val="4A2B8946"/>
    <w:rsid w:val="4A72C771"/>
    <w:rsid w:val="4AB3B5D8"/>
    <w:rsid w:val="4AE00000"/>
    <w:rsid w:val="4B189145"/>
    <w:rsid w:val="4B638507"/>
    <w:rsid w:val="4B7102D6"/>
    <w:rsid w:val="4B8327FA"/>
    <w:rsid w:val="4C5BA3F5"/>
    <w:rsid w:val="4CB0DD1C"/>
    <w:rsid w:val="4D65BD8D"/>
    <w:rsid w:val="4D69A417"/>
    <w:rsid w:val="4D8EE8AA"/>
    <w:rsid w:val="4D914873"/>
    <w:rsid w:val="4D9EBFCD"/>
    <w:rsid w:val="4D9F2866"/>
    <w:rsid w:val="4DA00F8A"/>
    <w:rsid w:val="4DACC506"/>
    <w:rsid w:val="4DEC1779"/>
    <w:rsid w:val="4E1C9E11"/>
    <w:rsid w:val="4E866279"/>
    <w:rsid w:val="4EFC05C2"/>
    <w:rsid w:val="4F134215"/>
    <w:rsid w:val="4F1C02A0"/>
    <w:rsid w:val="4F570235"/>
    <w:rsid w:val="4F9952FD"/>
    <w:rsid w:val="4FC3534C"/>
    <w:rsid w:val="5008AA88"/>
    <w:rsid w:val="50A81DC3"/>
    <w:rsid w:val="50B97493"/>
    <w:rsid w:val="51498ACB"/>
    <w:rsid w:val="51883FA2"/>
    <w:rsid w:val="51950401"/>
    <w:rsid w:val="51A79CFD"/>
    <w:rsid w:val="5201CF97"/>
    <w:rsid w:val="5215195A"/>
    <w:rsid w:val="521DA05B"/>
    <w:rsid w:val="525C522A"/>
    <w:rsid w:val="52D23866"/>
    <w:rsid w:val="530FD531"/>
    <w:rsid w:val="531AD7DC"/>
    <w:rsid w:val="5323A7C8"/>
    <w:rsid w:val="533236B5"/>
    <w:rsid w:val="5342AFCD"/>
    <w:rsid w:val="53461B49"/>
    <w:rsid w:val="5349914D"/>
    <w:rsid w:val="537A4F85"/>
    <w:rsid w:val="53D0D8FB"/>
    <w:rsid w:val="53DC35DE"/>
    <w:rsid w:val="5431A0DE"/>
    <w:rsid w:val="544B8713"/>
    <w:rsid w:val="544D024E"/>
    <w:rsid w:val="547FF2E8"/>
    <w:rsid w:val="54C17038"/>
    <w:rsid w:val="5505C0C9"/>
    <w:rsid w:val="5515EAA7"/>
    <w:rsid w:val="55170ABD"/>
    <w:rsid w:val="5533C632"/>
    <w:rsid w:val="554AF5FD"/>
    <w:rsid w:val="5554416D"/>
    <w:rsid w:val="5555064C"/>
    <w:rsid w:val="555C7DA0"/>
    <w:rsid w:val="55C13273"/>
    <w:rsid w:val="55C50F65"/>
    <w:rsid w:val="55D935A8"/>
    <w:rsid w:val="568C7F9A"/>
    <w:rsid w:val="568E8BA5"/>
    <w:rsid w:val="56AD813B"/>
    <w:rsid w:val="56F82E87"/>
    <w:rsid w:val="576F88F2"/>
    <w:rsid w:val="57769543"/>
    <w:rsid w:val="577C05C7"/>
    <w:rsid w:val="57F5604C"/>
    <w:rsid w:val="58A8938E"/>
    <w:rsid w:val="58BD3924"/>
    <w:rsid w:val="58CEFABF"/>
    <w:rsid w:val="58D16C49"/>
    <w:rsid w:val="59642F1D"/>
    <w:rsid w:val="59BDF066"/>
    <w:rsid w:val="5A19665C"/>
    <w:rsid w:val="5AA65BF5"/>
    <w:rsid w:val="5AE15010"/>
    <w:rsid w:val="5B0FF988"/>
    <w:rsid w:val="5B30958F"/>
    <w:rsid w:val="5BCAAFFD"/>
    <w:rsid w:val="5C064D0D"/>
    <w:rsid w:val="5C10F2F3"/>
    <w:rsid w:val="5CA4E5D6"/>
    <w:rsid w:val="5CD721D5"/>
    <w:rsid w:val="5CD8A3E1"/>
    <w:rsid w:val="5CFB15DB"/>
    <w:rsid w:val="5CFF72A9"/>
    <w:rsid w:val="5D15FFF3"/>
    <w:rsid w:val="5D895F6C"/>
    <w:rsid w:val="5DB7925D"/>
    <w:rsid w:val="5DF59CB1"/>
    <w:rsid w:val="5E1FB21D"/>
    <w:rsid w:val="5E7DE40E"/>
    <w:rsid w:val="5E81D8EF"/>
    <w:rsid w:val="5E87DE39"/>
    <w:rsid w:val="5ECDA6A1"/>
    <w:rsid w:val="5ED0DC97"/>
    <w:rsid w:val="5ED99115"/>
    <w:rsid w:val="5EF8E719"/>
    <w:rsid w:val="5F59D0A0"/>
    <w:rsid w:val="5F950882"/>
    <w:rsid w:val="5FB5B905"/>
    <w:rsid w:val="5FBA6EDE"/>
    <w:rsid w:val="60235716"/>
    <w:rsid w:val="603EFD50"/>
    <w:rsid w:val="607709E0"/>
    <w:rsid w:val="607FF08A"/>
    <w:rsid w:val="60E08BD1"/>
    <w:rsid w:val="612D53D5"/>
    <w:rsid w:val="614BDB29"/>
    <w:rsid w:val="61F27890"/>
    <w:rsid w:val="61F81E59"/>
    <w:rsid w:val="62243A20"/>
    <w:rsid w:val="6245C5E8"/>
    <w:rsid w:val="629E0A11"/>
    <w:rsid w:val="62BA876E"/>
    <w:rsid w:val="62CFDC95"/>
    <w:rsid w:val="6303C9CA"/>
    <w:rsid w:val="6376C0DC"/>
    <w:rsid w:val="6384FF44"/>
    <w:rsid w:val="64211C30"/>
    <w:rsid w:val="64347793"/>
    <w:rsid w:val="648800F8"/>
    <w:rsid w:val="649371A3"/>
    <w:rsid w:val="64A3CA24"/>
    <w:rsid w:val="64E6D5D3"/>
    <w:rsid w:val="652FB1DD"/>
    <w:rsid w:val="65435439"/>
    <w:rsid w:val="662CECD3"/>
    <w:rsid w:val="66BC3BCA"/>
    <w:rsid w:val="66F676C0"/>
    <w:rsid w:val="6738E4B1"/>
    <w:rsid w:val="679C725F"/>
    <w:rsid w:val="67A97ED7"/>
    <w:rsid w:val="68158FD0"/>
    <w:rsid w:val="682FB0CC"/>
    <w:rsid w:val="688FA620"/>
    <w:rsid w:val="69B16CE6"/>
    <w:rsid w:val="69D16EFA"/>
    <w:rsid w:val="69D481CA"/>
    <w:rsid w:val="69D66CB4"/>
    <w:rsid w:val="69E9D58A"/>
    <w:rsid w:val="6A14D8C6"/>
    <w:rsid w:val="6A359768"/>
    <w:rsid w:val="6A44BC5B"/>
    <w:rsid w:val="6A676044"/>
    <w:rsid w:val="6AB1D07F"/>
    <w:rsid w:val="6AE22775"/>
    <w:rsid w:val="6AF2D842"/>
    <w:rsid w:val="6AFBF2F0"/>
    <w:rsid w:val="6B0B731C"/>
    <w:rsid w:val="6B55846E"/>
    <w:rsid w:val="6BA8D72E"/>
    <w:rsid w:val="6BD74930"/>
    <w:rsid w:val="6C0E5F36"/>
    <w:rsid w:val="6C64A149"/>
    <w:rsid w:val="6CB73689"/>
    <w:rsid w:val="6CD24CC6"/>
    <w:rsid w:val="6CE0DB60"/>
    <w:rsid w:val="6DA764A9"/>
    <w:rsid w:val="6DD714CD"/>
    <w:rsid w:val="6DD99E28"/>
    <w:rsid w:val="6E213C25"/>
    <w:rsid w:val="6E33A8A6"/>
    <w:rsid w:val="6E5150D3"/>
    <w:rsid w:val="6E61B8DB"/>
    <w:rsid w:val="6E6689F2"/>
    <w:rsid w:val="6E6B73DB"/>
    <w:rsid w:val="6EE2A9E9"/>
    <w:rsid w:val="6F17072D"/>
    <w:rsid w:val="6F9BA1DF"/>
    <w:rsid w:val="6FABB1A0"/>
    <w:rsid w:val="6FE376EA"/>
    <w:rsid w:val="6FF13472"/>
    <w:rsid w:val="702BF66E"/>
    <w:rsid w:val="7092434D"/>
    <w:rsid w:val="717779C3"/>
    <w:rsid w:val="717A5565"/>
    <w:rsid w:val="71AA601B"/>
    <w:rsid w:val="71B5276D"/>
    <w:rsid w:val="72394CB3"/>
    <w:rsid w:val="7295948B"/>
    <w:rsid w:val="72CA3FD2"/>
    <w:rsid w:val="72F22D11"/>
    <w:rsid w:val="73134CA4"/>
    <w:rsid w:val="731D2ABB"/>
    <w:rsid w:val="733E28D8"/>
    <w:rsid w:val="73CF573C"/>
    <w:rsid w:val="7448C91B"/>
    <w:rsid w:val="745B688B"/>
    <w:rsid w:val="749C79CF"/>
    <w:rsid w:val="74C9229F"/>
    <w:rsid w:val="74CC793A"/>
    <w:rsid w:val="750350EE"/>
    <w:rsid w:val="7517D545"/>
    <w:rsid w:val="75392017"/>
    <w:rsid w:val="755D07C8"/>
    <w:rsid w:val="75A0F80B"/>
    <w:rsid w:val="75C1BDD8"/>
    <w:rsid w:val="75DB0C08"/>
    <w:rsid w:val="7619B1C9"/>
    <w:rsid w:val="7640C84E"/>
    <w:rsid w:val="7651DCE7"/>
    <w:rsid w:val="7678A8D1"/>
    <w:rsid w:val="7689438F"/>
    <w:rsid w:val="7719A1A1"/>
    <w:rsid w:val="77A499DA"/>
    <w:rsid w:val="78607F8A"/>
    <w:rsid w:val="78906E4D"/>
    <w:rsid w:val="78DB36EE"/>
    <w:rsid w:val="795D2D7D"/>
    <w:rsid w:val="79643C45"/>
    <w:rsid w:val="79A6D230"/>
    <w:rsid w:val="7A1006A3"/>
    <w:rsid w:val="7A148951"/>
    <w:rsid w:val="7A3FFF29"/>
    <w:rsid w:val="7A45F714"/>
    <w:rsid w:val="7A68AC07"/>
    <w:rsid w:val="7AB10192"/>
    <w:rsid w:val="7AEDBD43"/>
    <w:rsid w:val="7AF562E3"/>
    <w:rsid w:val="7B5282F5"/>
    <w:rsid w:val="7B8326C2"/>
    <w:rsid w:val="7B9757E5"/>
    <w:rsid w:val="7BAEB786"/>
    <w:rsid w:val="7BB23823"/>
    <w:rsid w:val="7BB7B4B7"/>
    <w:rsid w:val="7BCC939D"/>
    <w:rsid w:val="7CB2320C"/>
    <w:rsid w:val="7CC7DA7A"/>
    <w:rsid w:val="7D59C3EE"/>
    <w:rsid w:val="7D6B7978"/>
    <w:rsid w:val="7D728C48"/>
    <w:rsid w:val="7D8826DD"/>
    <w:rsid w:val="7DF146AA"/>
    <w:rsid w:val="7E254174"/>
    <w:rsid w:val="7E6376DF"/>
    <w:rsid w:val="7E76212F"/>
    <w:rsid w:val="7E817974"/>
    <w:rsid w:val="7E862D56"/>
    <w:rsid w:val="7EB42200"/>
    <w:rsid w:val="7F0F9E0A"/>
    <w:rsid w:val="7FFB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B4F5B"/>
  <w15:chartTrackingRefBased/>
  <w15:docId w15:val="{87517734-05BD-40BF-9A91-B585E95A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F6F"/>
    <w:pPr>
      <w:spacing w:line="256" w:lineRule="auto"/>
    </w:pPr>
    <w:rPr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3A6E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D21F6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21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7B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21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7BA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AF1A2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B22F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22F5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0B22F5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A6E5C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ps">
    <w:name w:val="hps"/>
    <w:basedOn w:val="DefaultParagraphFont"/>
    <w:rsid w:val="00DD0955"/>
  </w:style>
  <w:style w:type="paragraph" w:styleId="EnvelopeReturn">
    <w:name w:val="envelope return"/>
    <w:basedOn w:val="Normal"/>
    <w:uiPriority w:val="99"/>
    <w:unhideWhenUsed/>
    <w:rsid w:val="00C33CD5"/>
    <w:pPr>
      <w:spacing w:after="0" w:line="240" w:lineRule="auto"/>
    </w:pPr>
    <w:rPr>
      <w:rFonts w:ascii="Tahoma" w:hAnsi="Tahoma" w:cs="Tahoma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5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E4F33-93E1-48F5-863A-CC191EE82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A. Erazo Rivera</dc:creator>
  <cp:keywords/>
  <dc:description/>
  <cp:lastModifiedBy>Victor E. Vélez Cucuta</cp:lastModifiedBy>
  <cp:revision>2</cp:revision>
  <cp:lastPrinted>2023-09-05T14:52:00Z</cp:lastPrinted>
  <dcterms:created xsi:type="dcterms:W3CDTF">2025-09-11T19:07:00Z</dcterms:created>
  <dcterms:modified xsi:type="dcterms:W3CDTF">2025-09-11T19:07:00Z</dcterms:modified>
</cp:coreProperties>
</file>