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53F835CB" w:rsidR="00426A07" w:rsidRPr="0032536B" w:rsidRDefault="00426A07" w:rsidP="00044471">
      <w:pPr>
        <w:spacing w:line="240" w:lineRule="auto"/>
        <w:jc w:val="center"/>
        <w:rPr>
          <w:rFonts w:ascii="Book Antiqua" w:eastAsia="Book Antiqua" w:hAnsi="Book Antiqua" w:cs="Book Antiqua"/>
          <w:bCs/>
          <w:sz w:val="28"/>
          <w:szCs w:val="28"/>
          <w:lang w:val="es-ES"/>
        </w:rPr>
      </w:pPr>
      <w:r w:rsidRPr="0032536B">
        <w:rPr>
          <w:rFonts w:ascii="Book Antiqua" w:eastAsia="Book Antiqua" w:hAnsi="Book Antiqua" w:cs="Book Antiqua"/>
          <w:bCs/>
          <w:sz w:val="28"/>
          <w:szCs w:val="28"/>
          <w:lang w:val="es-ES"/>
        </w:rPr>
        <w:t>GOBIERNO DE PUERTO RICO</w:t>
      </w:r>
    </w:p>
    <w:p w14:paraId="4F775E7F" w14:textId="77777777" w:rsidR="00426A07" w:rsidRPr="0032536B" w:rsidRDefault="00426A07" w:rsidP="00044471">
      <w:pPr>
        <w:spacing w:line="240" w:lineRule="auto"/>
        <w:jc w:val="center"/>
        <w:rPr>
          <w:rFonts w:ascii="Book Antiqua" w:eastAsia="Book Antiqua" w:hAnsi="Book Antiqua" w:cs="Book Antiqua"/>
          <w:sz w:val="24"/>
          <w:szCs w:val="24"/>
          <w:lang w:val="es-ES"/>
        </w:rPr>
      </w:pPr>
    </w:p>
    <w:p w14:paraId="3170FE29" w14:textId="4056B110" w:rsidR="00426A07" w:rsidRPr="0032536B"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32536B">
        <w:rPr>
          <w:rFonts w:ascii="Book Antiqua" w:eastAsia="Book Antiqua" w:hAnsi="Book Antiqua" w:cs="Book Antiqua"/>
          <w:color w:val="000000"/>
          <w:sz w:val="24"/>
          <w:szCs w:val="24"/>
          <w:lang w:val="es-ES"/>
        </w:rPr>
        <w:t xml:space="preserve">20 </w:t>
      </w:r>
      <w:r w:rsidRPr="0032536B">
        <w:rPr>
          <w:rFonts w:ascii="Book Antiqua" w:eastAsia="Book Antiqua" w:hAnsi="Book Antiqua" w:cs="Book Antiqua"/>
          <w:color w:val="000000"/>
          <w:sz w:val="24"/>
          <w:szCs w:val="24"/>
          <w:vertAlign w:val="superscript"/>
          <w:lang w:val="es-ES"/>
        </w:rPr>
        <w:t>ma.</w:t>
      </w:r>
      <w:r w:rsidRPr="0032536B">
        <w:rPr>
          <w:rFonts w:ascii="Book Antiqua" w:eastAsia="Book Antiqua" w:hAnsi="Book Antiqua" w:cs="Book Antiqua"/>
          <w:color w:val="000000"/>
          <w:sz w:val="24"/>
          <w:szCs w:val="24"/>
          <w:lang w:val="es-ES"/>
        </w:rPr>
        <w:tab/>
        <w:t>Asamblea</w:t>
      </w:r>
      <w:r w:rsidRPr="0032536B">
        <w:rPr>
          <w:rFonts w:ascii="Book Antiqua" w:eastAsia="Book Antiqua" w:hAnsi="Book Antiqua" w:cs="Book Antiqua"/>
          <w:color w:val="000000"/>
          <w:sz w:val="24"/>
          <w:szCs w:val="24"/>
          <w:lang w:val="es-ES"/>
        </w:rPr>
        <w:tab/>
      </w:r>
      <w:r w:rsidR="001449F0" w:rsidRPr="0032536B">
        <w:rPr>
          <w:rFonts w:ascii="Book Antiqua" w:eastAsia="Book Antiqua" w:hAnsi="Book Antiqua" w:cs="Book Antiqua"/>
          <w:color w:val="000000"/>
          <w:sz w:val="24"/>
          <w:szCs w:val="24"/>
          <w:lang w:val="es-ES"/>
        </w:rPr>
        <w:t>2</w:t>
      </w:r>
      <w:r w:rsidR="00A876F9" w:rsidRPr="0032536B">
        <w:rPr>
          <w:rFonts w:ascii="Book Antiqua" w:eastAsia="Book Antiqua" w:hAnsi="Book Antiqua" w:cs="Book Antiqua"/>
          <w:color w:val="000000"/>
          <w:sz w:val="24"/>
          <w:szCs w:val="24"/>
          <w:vertAlign w:val="superscript"/>
          <w:lang w:val="es-ES"/>
        </w:rPr>
        <w:t>d</w:t>
      </w:r>
      <w:r w:rsidRPr="0032536B">
        <w:rPr>
          <w:rFonts w:ascii="Book Antiqua" w:eastAsia="Book Antiqua" w:hAnsi="Book Antiqua" w:cs="Book Antiqua"/>
          <w:color w:val="000000"/>
          <w:sz w:val="24"/>
          <w:szCs w:val="24"/>
          <w:vertAlign w:val="superscript"/>
          <w:lang w:val="es-ES"/>
        </w:rPr>
        <w:t>a.</w:t>
      </w:r>
      <w:r w:rsidRPr="0032536B">
        <w:rPr>
          <w:rFonts w:ascii="Book Antiqua" w:eastAsia="Book Antiqua" w:hAnsi="Book Antiqua" w:cs="Book Antiqua"/>
          <w:color w:val="000000"/>
          <w:sz w:val="24"/>
          <w:szCs w:val="24"/>
          <w:vertAlign w:val="superscript"/>
          <w:lang w:val="es-ES"/>
        </w:rPr>
        <w:tab/>
      </w:r>
      <w:r w:rsidRPr="0032536B">
        <w:rPr>
          <w:rFonts w:ascii="Book Antiqua" w:eastAsia="Book Antiqua" w:hAnsi="Book Antiqua" w:cs="Book Antiqua"/>
          <w:color w:val="000000"/>
          <w:sz w:val="24"/>
          <w:szCs w:val="24"/>
          <w:lang w:val="es-ES"/>
        </w:rPr>
        <w:t>Sesión</w:t>
      </w:r>
    </w:p>
    <w:p w14:paraId="56D3446F" w14:textId="5BD4ABAD" w:rsidR="00426A07" w:rsidRPr="0032536B"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32536B">
        <w:rPr>
          <w:rFonts w:ascii="Book Antiqua" w:eastAsia="Book Antiqua" w:hAnsi="Book Antiqua" w:cs="Book Antiqua"/>
          <w:color w:val="000000"/>
          <w:sz w:val="24"/>
          <w:szCs w:val="24"/>
          <w:lang w:val="es-ES"/>
        </w:rPr>
        <w:tab/>
        <w:t xml:space="preserve">Legislativa                                                                                                   </w:t>
      </w:r>
      <w:r w:rsidR="00A7513C" w:rsidRPr="0032536B">
        <w:rPr>
          <w:rFonts w:ascii="Book Antiqua" w:eastAsia="Book Antiqua" w:hAnsi="Book Antiqua" w:cs="Book Antiqua"/>
          <w:color w:val="000000"/>
          <w:sz w:val="24"/>
          <w:szCs w:val="24"/>
          <w:lang w:val="es-ES"/>
        </w:rPr>
        <w:tab/>
      </w:r>
      <w:r w:rsidRPr="0032536B">
        <w:rPr>
          <w:rFonts w:ascii="Book Antiqua" w:eastAsia="Book Antiqua" w:hAnsi="Book Antiqua" w:cs="Book Antiqua"/>
          <w:color w:val="000000"/>
          <w:sz w:val="24"/>
          <w:szCs w:val="24"/>
          <w:lang w:val="es-ES"/>
        </w:rPr>
        <w:tab/>
        <w:t>Ordinaria</w:t>
      </w:r>
    </w:p>
    <w:p w14:paraId="01F5327D" w14:textId="77777777" w:rsidR="00426A07" w:rsidRPr="00A60867" w:rsidRDefault="00426A07" w:rsidP="00044471">
      <w:pPr>
        <w:spacing w:after="0" w:line="240" w:lineRule="auto"/>
        <w:rPr>
          <w:rFonts w:ascii="Book Antiqua" w:eastAsia="Book Antiqua" w:hAnsi="Book Antiqua" w:cs="Book Antiqua"/>
          <w:lang w:val="es-ES"/>
        </w:rPr>
      </w:pPr>
    </w:p>
    <w:p w14:paraId="369EA8EC" w14:textId="77777777" w:rsidR="00426A07" w:rsidRPr="00A60867" w:rsidRDefault="00426A07" w:rsidP="00044471">
      <w:pPr>
        <w:spacing w:line="240" w:lineRule="auto"/>
        <w:jc w:val="center"/>
        <w:rPr>
          <w:rFonts w:ascii="Book Antiqua" w:eastAsia="Book Antiqua" w:hAnsi="Book Antiqua" w:cs="Book Antiqua"/>
          <w:bCs/>
          <w:sz w:val="36"/>
          <w:szCs w:val="36"/>
          <w:lang w:val="es-ES"/>
        </w:rPr>
      </w:pPr>
      <w:r w:rsidRPr="00A60867">
        <w:rPr>
          <w:rFonts w:ascii="Book Antiqua" w:eastAsia="Book Antiqua" w:hAnsi="Book Antiqua" w:cs="Book Antiqua"/>
          <w:bCs/>
          <w:sz w:val="36"/>
          <w:szCs w:val="36"/>
          <w:lang w:val="es-ES"/>
        </w:rPr>
        <w:t>SENADO DE PUERTO RICO</w:t>
      </w:r>
    </w:p>
    <w:p w14:paraId="4A500309" w14:textId="1A187166" w:rsidR="00426A07" w:rsidRPr="00A60867" w:rsidRDefault="001D518E" w:rsidP="00044471">
      <w:pPr>
        <w:spacing w:after="0" w:line="24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00426A07" w:rsidRPr="00A60867">
        <w:rPr>
          <w:rFonts w:ascii="Book Antiqua" w:eastAsia="Book Antiqua" w:hAnsi="Book Antiqua" w:cs="Book Antiqua"/>
          <w:b/>
          <w:sz w:val="52"/>
          <w:szCs w:val="52"/>
          <w:lang w:val="es-ES"/>
        </w:rPr>
        <w:t>. de</w:t>
      </w:r>
      <w:r>
        <w:rPr>
          <w:rFonts w:ascii="Book Antiqua" w:eastAsia="Book Antiqua" w:hAnsi="Book Antiqua" w:cs="Book Antiqua"/>
          <w:b/>
          <w:sz w:val="52"/>
          <w:szCs w:val="52"/>
          <w:lang w:val="es-ES"/>
        </w:rPr>
        <w:t>l</w:t>
      </w:r>
      <w:r w:rsidR="00426A07" w:rsidRPr="00A60867">
        <w:rPr>
          <w:rFonts w:ascii="Book Antiqua" w:eastAsia="Book Antiqua" w:hAnsi="Book Antiqua" w:cs="Book Antiqua"/>
          <w:b/>
          <w:sz w:val="52"/>
          <w:szCs w:val="52"/>
          <w:lang w:val="es-ES"/>
        </w:rPr>
        <w:t xml:space="preserve"> </w:t>
      </w:r>
      <w:r w:rsidR="00BF27E3" w:rsidRPr="00A60867">
        <w:rPr>
          <w:rFonts w:ascii="Book Antiqua" w:eastAsia="Book Antiqua" w:hAnsi="Book Antiqua" w:cs="Book Antiqua"/>
          <w:b/>
          <w:sz w:val="52"/>
          <w:szCs w:val="52"/>
          <w:lang w:val="es-ES"/>
        </w:rPr>
        <w:t>S</w:t>
      </w:r>
      <w:r w:rsidR="00426A07" w:rsidRPr="00A60867">
        <w:rPr>
          <w:rFonts w:ascii="Book Antiqua" w:eastAsia="Book Antiqua" w:hAnsi="Book Antiqua" w:cs="Book Antiqua"/>
          <w:b/>
          <w:sz w:val="52"/>
          <w:szCs w:val="52"/>
          <w:lang w:val="es-ES"/>
        </w:rPr>
        <w:t xml:space="preserve">. </w:t>
      </w:r>
      <w:r w:rsidR="00746C92">
        <w:rPr>
          <w:rFonts w:ascii="Book Antiqua" w:eastAsia="Book Antiqua" w:hAnsi="Book Antiqua" w:cs="Book Antiqua"/>
          <w:b/>
          <w:sz w:val="52"/>
          <w:szCs w:val="52"/>
          <w:lang w:val="es-ES"/>
        </w:rPr>
        <w:t>82</w:t>
      </w:r>
    </w:p>
    <w:p w14:paraId="5C6A50FB" w14:textId="77777777" w:rsidR="002129CF" w:rsidRPr="00A60867" w:rsidRDefault="002129CF" w:rsidP="00044471">
      <w:pPr>
        <w:spacing w:after="0" w:line="240" w:lineRule="auto"/>
        <w:jc w:val="center"/>
        <w:rPr>
          <w:rFonts w:ascii="Book Antiqua" w:eastAsia="Times New Roman" w:hAnsi="Book Antiqua" w:cs="Times New Roman"/>
          <w:b/>
          <w:sz w:val="28"/>
          <w:szCs w:val="28"/>
          <w:lang w:val="es-ES"/>
        </w:rPr>
      </w:pPr>
    </w:p>
    <w:p w14:paraId="1C487A1A" w14:textId="0D7CF452" w:rsidR="00426A07" w:rsidRPr="0032536B" w:rsidRDefault="00426A07" w:rsidP="00044471">
      <w:pPr>
        <w:spacing w:after="0" w:line="240" w:lineRule="auto"/>
        <w:jc w:val="center"/>
        <w:rPr>
          <w:rFonts w:ascii="Book Antiqua" w:eastAsia="Times New Roman" w:hAnsi="Book Antiqua" w:cs="Times New Roman"/>
          <w:b/>
          <w:sz w:val="24"/>
          <w:szCs w:val="24"/>
          <w:lang w:val="es-ES"/>
        </w:rPr>
      </w:pPr>
      <w:r w:rsidRPr="0032536B">
        <w:rPr>
          <w:rFonts w:ascii="Book Antiqua" w:eastAsia="Times New Roman" w:hAnsi="Book Antiqua" w:cs="Times New Roman"/>
          <w:b/>
          <w:sz w:val="24"/>
          <w:szCs w:val="24"/>
          <w:lang w:val="es-ES"/>
        </w:rPr>
        <w:t xml:space="preserve">INFORME </w:t>
      </w:r>
      <w:r w:rsidR="00195520">
        <w:rPr>
          <w:rFonts w:ascii="Book Antiqua" w:eastAsia="Times New Roman" w:hAnsi="Book Antiqua" w:cs="Times New Roman"/>
          <w:b/>
          <w:sz w:val="24"/>
          <w:szCs w:val="24"/>
          <w:lang w:val="es-ES"/>
        </w:rPr>
        <w:t>FINAL</w:t>
      </w:r>
      <w:r w:rsidRPr="0032536B">
        <w:rPr>
          <w:rFonts w:ascii="Book Antiqua" w:eastAsia="Times New Roman" w:hAnsi="Book Antiqua" w:cs="Times New Roman"/>
          <w:b/>
          <w:sz w:val="24"/>
          <w:szCs w:val="24"/>
          <w:lang w:val="es-ES"/>
        </w:rPr>
        <w:br/>
      </w:r>
      <w:r w:rsidRPr="0032536B">
        <w:rPr>
          <w:rFonts w:ascii="Book Antiqua" w:eastAsia="Times New Roman" w:hAnsi="Book Antiqua" w:cs="Times New Roman"/>
          <w:b/>
          <w:sz w:val="24"/>
          <w:szCs w:val="24"/>
          <w:lang w:val="es-ES"/>
        </w:rPr>
        <w:br/>
      </w:r>
      <w:r w:rsidR="000C7B45">
        <w:rPr>
          <w:rFonts w:ascii="Book Antiqua" w:eastAsia="Times New Roman" w:hAnsi="Book Antiqua" w:cs="Times New Roman"/>
          <w:sz w:val="24"/>
          <w:szCs w:val="24"/>
          <w:lang w:val="es-ES"/>
        </w:rPr>
        <w:t xml:space="preserve">7 </w:t>
      </w:r>
      <w:r w:rsidR="00BF27E3" w:rsidRPr="0032536B">
        <w:rPr>
          <w:rFonts w:ascii="Book Antiqua" w:eastAsia="Times New Roman" w:hAnsi="Book Antiqua" w:cs="Times New Roman"/>
          <w:sz w:val="24"/>
          <w:szCs w:val="24"/>
          <w:lang w:val="es-ES"/>
        </w:rPr>
        <w:t xml:space="preserve">de </w:t>
      </w:r>
      <w:r w:rsidR="00746C92">
        <w:rPr>
          <w:rFonts w:ascii="Book Antiqua" w:eastAsia="Times New Roman" w:hAnsi="Book Antiqua" w:cs="Times New Roman"/>
          <w:sz w:val="24"/>
          <w:szCs w:val="24"/>
          <w:lang w:val="es-ES"/>
        </w:rPr>
        <w:t>octubre</w:t>
      </w:r>
      <w:r w:rsidR="0030144D" w:rsidRPr="0032536B">
        <w:rPr>
          <w:rFonts w:ascii="Book Antiqua" w:eastAsia="Times New Roman" w:hAnsi="Book Antiqua" w:cs="Times New Roman"/>
          <w:sz w:val="24"/>
          <w:szCs w:val="24"/>
          <w:lang w:val="es-ES"/>
        </w:rPr>
        <w:t xml:space="preserve"> de 2025</w:t>
      </w:r>
    </w:p>
    <w:p w14:paraId="238109F2" w14:textId="77777777" w:rsidR="00426A07" w:rsidRPr="00A60867"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A60867" w:rsidRDefault="00426A07" w:rsidP="00044471">
      <w:pPr>
        <w:spacing w:after="0" w:line="276" w:lineRule="auto"/>
        <w:jc w:val="both"/>
        <w:rPr>
          <w:rFonts w:ascii="Book Antiqua" w:eastAsia="Times New Roman" w:hAnsi="Book Antiqua" w:cs="Times New Roman"/>
          <w:sz w:val="24"/>
          <w:szCs w:val="20"/>
          <w:lang w:val="es-ES"/>
        </w:rPr>
      </w:pPr>
      <w:r w:rsidRPr="00A60867">
        <w:rPr>
          <w:rFonts w:ascii="Book Antiqua" w:eastAsia="Times New Roman" w:hAnsi="Book Antiqua" w:cs="Times New Roman"/>
          <w:b/>
          <w:sz w:val="24"/>
          <w:szCs w:val="20"/>
          <w:lang w:val="es-ES"/>
        </w:rPr>
        <w:t>AL SENADO DE PUERTO RICO</w:t>
      </w:r>
    </w:p>
    <w:p w14:paraId="0E8EFDBF" w14:textId="77777777" w:rsidR="001D518E" w:rsidRPr="001D518E" w:rsidRDefault="001D518E" w:rsidP="001D518E">
      <w:pPr>
        <w:spacing w:after="0" w:line="276" w:lineRule="auto"/>
        <w:jc w:val="both"/>
        <w:rPr>
          <w:rFonts w:ascii="Book Antiqua" w:eastAsia="Times New Roman" w:hAnsi="Book Antiqua" w:cs="Times New Roman"/>
          <w:sz w:val="24"/>
          <w:szCs w:val="24"/>
          <w:lang w:val="es-ES"/>
        </w:rPr>
      </w:pPr>
    </w:p>
    <w:p w14:paraId="417ECB02" w14:textId="5E44553C" w:rsidR="004C2432" w:rsidRPr="0032536B" w:rsidRDefault="001D518E" w:rsidP="0032536B">
      <w:pPr>
        <w:spacing w:after="0" w:line="276" w:lineRule="auto"/>
        <w:jc w:val="both"/>
        <w:rPr>
          <w:rFonts w:ascii="Book Antiqua" w:eastAsia="Times New Roman" w:hAnsi="Book Antiqua" w:cs="Times New Roman"/>
          <w:sz w:val="24"/>
          <w:szCs w:val="24"/>
          <w:lang w:val="es-ES"/>
        </w:rPr>
      </w:pPr>
      <w:r w:rsidRPr="0032536B">
        <w:rPr>
          <w:rFonts w:ascii="Book Antiqua" w:eastAsia="Times New Roman" w:hAnsi="Book Antiqua" w:cs="Times New Roman"/>
          <w:sz w:val="24"/>
          <w:szCs w:val="24"/>
          <w:lang w:val="es-ES"/>
        </w:rPr>
        <w:t xml:space="preserve">La </w:t>
      </w:r>
      <w:r w:rsidRPr="0032536B">
        <w:rPr>
          <w:rFonts w:ascii="Book Antiqua" w:eastAsia="Times New Roman" w:hAnsi="Book Antiqua" w:cs="Times New Roman"/>
          <w:b/>
          <w:bCs/>
          <w:sz w:val="24"/>
          <w:szCs w:val="24"/>
          <w:lang w:val="es-ES"/>
        </w:rPr>
        <w:t>Comisión de Salud</w:t>
      </w:r>
      <w:r w:rsidRPr="0032536B">
        <w:rPr>
          <w:rFonts w:ascii="Book Antiqua" w:eastAsia="Times New Roman" w:hAnsi="Book Antiqua" w:cs="Times New Roman"/>
          <w:sz w:val="24"/>
          <w:szCs w:val="24"/>
          <w:lang w:val="es-ES"/>
        </w:rPr>
        <w:t xml:space="preserve"> del Senado de Puerto Rico, previo estudio, consideración e investigación de la </w:t>
      </w:r>
      <w:r w:rsidRPr="0032536B">
        <w:rPr>
          <w:rFonts w:ascii="Book Antiqua" w:eastAsia="Times New Roman" w:hAnsi="Book Antiqua" w:cs="Times New Roman"/>
          <w:b/>
          <w:bCs/>
          <w:sz w:val="24"/>
          <w:szCs w:val="24"/>
          <w:lang w:val="es-ES"/>
        </w:rPr>
        <w:t xml:space="preserve">R. del S. </w:t>
      </w:r>
      <w:r w:rsidR="00746C92">
        <w:rPr>
          <w:rFonts w:ascii="Book Antiqua" w:eastAsia="Times New Roman" w:hAnsi="Book Antiqua" w:cs="Times New Roman"/>
          <w:b/>
          <w:bCs/>
          <w:sz w:val="24"/>
          <w:szCs w:val="24"/>
          <w:lang w:val="es-ES"/>
        </w:rPr>
        <w:t>82</w:t>
      </w:r>
      <w:r w:rsidRPr="0032536B">
        <w:rPr>
          <w:rFonts w:ascii="Book Antiqua" w:eastAsia="Times New Roman" w:hAnsi="Book Antiqua" w:cs="Times New Roman"/>
          <w:sz w:val="24"/>
          <w:szCs w:val="24"/>
          <w:lang w:val="es-ES"/>
        </w:rPr>
        <w:t xml:space="preserve">, presenta ante este Honorable Cuerpo su Informe </w:t>
      </w:r>
      <w:r w:rsidR="00870476">
        <w:rPr>
          <w:rFonts w:ascii="Book Antiqua" w:eastAsia="Times New Roman" w:hAnsi="Book Antiqua" w:cs="Times New Roman"/>
          <w:sz w:val="24"/>
          <w:szCs w:val="24"/>
          <w:lang w:val="es-ES"/>
        </w:rPr>
        <w:t>Fin</w:t>
      </w:r>
      <w:r w:rsidR="00746C92">
        <w:rPr>
          <w:rFonts w:ascii="Book Antiqua" w:eastAsia="Times New Roman" w:hAnsi="Book Antiqua" w:cs="Times New Roman"/>
          <w:sz w:val="24"/>
          <w:szCs w:val="24"/>
          <w:lang w:val="es-ES"/>
        </w:rPr>
        <w:t>al</w:t>
      </w:r>
      <w:r w:rsidRPr="0032536B">
        <w:rPr>
          <w:rFonts w:ascii="Book Antiqua" w:eastAsia="Times New Roman" w:hAnsi="Book Antiqua" w:cs="Times New Roman"/>
          <w:sz w:val="24"/>
          <w:szCs w:val="24"/>
          <w:lang w:val="es-ES"/>
        </w:rPr>
        <w:t>, con los hallazgos, recomendaciones y conclusiones alcanzadas.</w:t>
      </w:r>
    </w:p>
    <w:p w14:paraId="35653B3F" w14:textId="77777777" w:rsidR="001D518E" w:rsidRDefault="001D518E" w:rsidP="00044471">
      <w:pPr>
        <w:spacing w:after="0" w:line="276" w:lineRule="auto"/>
        <w:jc w:val="center"/>
        <w:rPr>
          <w:rFonts w:ascii="Book Antiqua" w:eastAsia="Times New Roman" w:hAnsi="Book Antiqua" w:cs="Times New Roman"/>
          <w:b/>
          <w:sz w:val="24"/>
          <w:szCs w:val="24"/>
          <w:lang w:val="es-ES"/>
        </w:rPr>
      </w:pPr>
    </w:p>
    <w:p w14:paraId="1602F4C2" w14:textId="40631D3B" w:rsidR="00426A07" w:rsidRPr="00A60867" w:rsidRDefault="00426A07" w:rsidP="00044471">
      <w:pPr>
        <w:spacing w:after="0" w:line="276" w:lineRule="auto"/>
        <w:jc w:val="center"/>
        <w:rPr>
          <w:rFonts w:ascii="Book Antiqua" w:eastAsia="Times New Roman" w:hAnsi="Book Antiqua" w:cs="Times New Roman"/>
          <w:b/>
          <w:sz w:val="24"/>
          <w:szCs w:val="24"/>
          <w:lang w:val="es-ES"/>
        </w:rPr>
      </w:pPr>
      <w:r w:rsidRPr="00A60867">
        <w:rPr>
          <w:rFonts w:ascii="Book Antiqua" w:eastAsia="Times New Roman" w:hAnsi="Book Antiqua" w:cs="Times New Roman"/>
          <w:b/>
          <w:sz w:val="24"/>
          <w:szCs w:val="24"/>
          <w:lang w:val="es-ES"/>
        </w:rPr>
        <w:t>ALCANCE DE LA MEDIDA</w:t>
      </w:r>
    </w:p>
    <w:p w14:paraId="2061121F" w14:textId="77777777" w:rsidR="00E616CD" w:rsidRPr="00A60867" w:rsidRDefault="00E616CD" w:rsidP="00044471">
      <w:pPr>
        <w:spacing w:after="0" w:line="276" w:lineRule="auto"/>
        <w:jc w:val="center"/>
        <w:rPr>
          <w:rFonts w:ascii="Book Antiqua" w:eastAsia="Times New Roman" w:hAnsi="Book Antiqua" w:cs="Times New Roman"/>
          <w:b/>
          <w:sz w:val="24"/>
          <w:szCs w:val="24"/>
          <w:lang w:val="es-ES"/>
        </w:rPr>
      </w:pPr>
    </w:p>
    <w:p w14:paraId="4830ACDE" w14:textId="77777777" w:rsidR="00746C92" w:rsidRPr="00746C92" w:rsidRDefault="001D518E" w:rsidP="00746C92">
      <w:pPr>
        <w:suppressLineNumbers/>
        <w:ind w:left="540" w:hanging="540"/>
        <w:jc w:val="both"/>
        <w:rPr>
          <w:rFonts w:ascii="Book Antiqua" w:hAnsi="Book Antiqua"/>
          <w:sz w:val="24"/>
          <w:szCs w:val="24"/>
          <w:lang w:val="es-PR"/>
        </w:rPr>
      </w:pPr>
      <w:bookmarkStart w:id="0" w:name="_Hlk205486443"/>
      <w:r w:rsidRPr="00746C92">
        <w:rPr>
          <w:rFonts w:ascii="Book Antiqua" w:eastAsia="Times New Roman" w:hAnsi="Book Antiqua"/>
          <w:sz w:val="24"/>
          <w:szCs w:val="24"/>
          <w:lang w:val="es-PR"/>
        </w:rPr>
        <w:t xml:space="preserve">La </w:t>
      </w:r>
      <w:r w:rsidRPr="00746C92">
        <w:rPr>
          <w:rFonts w:ascii="Book Antiqua" w:eastAsia="Times New Roman" w:hAnsi="Book Antiqua"/>
          <w:b/>
          <w:bCs/>
          <w:sz w:val="24"/>
          <w:szCs w:val="24"/>
          <w:lang w:val="es-PR"/>
        </w:rPr>
        <w:t xml:space="preserve">Resolución del Senado </w:t>
      </w:r>
      <w:r w:rsidR="00746C92" w:rsidRPr="00746C92">
        <w:rPr>
          <w:rFonts w:ascii="Book Antiqua" w:eastAsia="Times New Roman" w:hAnsi="Book Antiqua"/>
          <w:b/>
          <w:bCs/>
          <w:sz w:val="24"/>
          <w:szCs w:val="24"/>
          <w:lang w:val="es-PR"/>
        </w:rPr>
        <w:t xml:space="preserve">82 </w:t>
      </w:r>
      <w:r w:rsidRPr="00746C92">
        <w:rPr>
          <w:rFonts w:ascii="Book Antiqua" w:eastAsia="Times New Roman" w:hAnsi="Book Antiqua"/>
          <w:sz w:val="24"/>
          <w:szCs w:val="24"/>
          <w:lang w:val="es-PR"/>
        </w:rPr>
        <w:t xml:space="preserve">ordena </w:t>
      </w:r>
      <w:bookmarkEnd w:id="0"/>
      <w:r w:rsidR="00746C92" w:rsidRPr="00746C92">
        <w:rPr>
          <w:rFonts w:ascii="Book Antiqua" w:hAnsi="Book Antiqua"/>
          <w:sz w:val="24"/>
          <w:szCs w:val="24"/>
          <w:lang w:val="es-PR"/>
        </w:rPr>
        <w:t>a la Comisión de Salud del Senado de Puerto Rico, realizar una investigación exhaustiva sobre el estado actual de las obras y del presupuesto asignado, al Centro de Trauma de Mayagüez.</w:t>
      </w:r>
    </w:p>
    <w:p w14:paraId="21864027" w14:textId="44E09B13" w:rsidR="001D518E" w:rsidRPr="000C546E" w:rsidRDefault="001D518E" w:rsidP="000C546E">
      <w:pPr>
        <w:pStyle w:val="NoSpacing"/>
        <w:rPr>
          <w:lang w:val="es-PR"/>
        </w:rPr>
      </w:pPr>
    </w:p>
    <w:p w14:paraId="7BAA753D" w14:textId="57B55E47" w:rsidR="007E656E" w:rsidRPr="00A60867" w:rsidRDefault="001D518E" w:rsidP="003F61BA">
      <w:pPr>
        <w:pStyle w:val="NoSpacing"/>
        <w:spacing w:line="276" w:lineRule="auto"/>
        <w:jc w:val="center"/>
        <w:rPr>
          <w:rFonts w:ascii="Book Antiqua" w:eastAsia="Times New Roman" w:hAnsi="Book Antiqua"/>
          <w:b/>
          <w:szCs w:val="24"/>
          <w:lang w:val="es-ES"/>
        </w:rPr>
      </w:pPr>
      <w:r>
        <w:rPr>
          <w:rFonts w:ascii="Book Antiqua" w:eastAsia="Times New Roman" w:hAnsi="Book Antiqua"/>
          <w:b/>
          <w:szCs w:val="24"/>
          <w:lang w:val="es-ES"/>
        </w:rPr>
        <w:t>INTRODUCCIÓN</w:t>
      </w:r>
    </w:p>
    <w:p w14:paraId="762B6DD5" w14:textId="77777777" w:rsidR="00050C02" w:rsidRPr="00A876F9" w:rsidRDefault="00050C02" w:rsidP="003F61BA">
      <w:pPr>
        <w:pStyle w:val="NoSpacing"/>
        <w:spacing w:line="276" w:lineRule="auto"/>
        <w:jc w:val="both"/>
        <w:rPr>
          <w:lang w:val="es-419"/>
        </w:rPr>
      </w:pPr>
    </w:p>
    <w:p w14:paraId="0BD34B59" w14:textId="2DAEEC9A" w:rsidR="00746C92" w:rsidRDefault="00A52183" w:rsidP="000C546E">
      <w:pPr>
        <w:pStyle w:val="NoSpacing"/>
        <w:spacing w:line="276" w:lineRule="auto"/>
        <w:jc w:val="both"/>
        <w:rPr>
          <w:rFonts w:ascii="Book Antiqua" w:hAnsi="Book Antiqua"/>
          <w:lang w:val="es-PR"/>
        </w:rPr>
      </w:pPr>
      <w:r w:rsidRPr="000C546E">
        <w:rPr>
          <w:rFonts w:ascii="Book Antiqua" w:eastAsia="Times New Roman" w:hAnsi="Book Antiqua"/>
          <w:lang w:val="es-ES"/>
        </w:rPr>
        <w:t>Según se desprende de la Exposición de Motivos</w:t>
      </w:r>
      <w:r w:rsidR="001D518E" w:rsidRPr="000C546E">
        <w:rPr>
          <w:rFonts w:ascii="Book Antiqua" w:eastAsia="Times New Roman" w:hAnsi="Book Antiqua"/>
          <w:lang w:val="es-ES"/>
        </w:rPr>
        <w:t>,</w:t>
      </w:r>
      <w:r w:rsidRPr="000C546E">
        <w:rPr>
          <w:rFonts w:ascii="Book Antiqua" w:eastAsia="Times New Roman" w:hAnsi="Book Antiqua"/>
          <w:lang w:val="es-ES"/>
        </w:rPr>
        <w:t xml:space="preserve"> </w:t>
      </w:r>
      <w:r w:rsidR="00746C92" w:rsidRPr="000C546E">
        <w:rPr>
          <w:rFonts w:ascii="Book Antiqua" w:hAnsi="Book Antiqua"/>
          <w:lang w:val="es-PR"/>
        </w:rPr>
        <w:t xml:space="preserve">el acceso a servicios médicos especializados y de emergencia es un derecho fundamental de los ciudadanos, y garantizar dicho acceso debe ser una prioridad para el Gobierno de Puerto Rico. La región oeste de la isla, con una población de más de medio millón de habitantes, carece actualmente de un Centro de Trauma de Nivel I o II, lo que obliga a los pacientes con lesiones críticas a ser transportados al Centro Médico de Puerto Rico en San Juan. Este traslado, que puede tomar horas dependiendo de la ubicación, pone en riesgo vidas humanas que podrían salvarse con un tratamiento inmediato. </w:t>
      </w:r>
    </w:p>
    <w:p w14:paraId="5996FD0A" w14:textId="77777777" w:rsidR="000C546E" w:rsidRPr="000C546E" w:rsidRDefault="000C546E" w:rsidP="000C546E">
      <w:pPr>
        <w:pStyle w:val="NoSpacing"/>
        <w:spacing w:line="276" w:lineRule="auto"/>
        <w:jc w:val="both"/>
        <w:rPr>
          <w:rFonts w:ascii="Book Antiqua" w:hAnsi="Book Antiqua"/>
          <w:lang w:val="es-PR"/>
        </w:rPr>
      </w:pPr>
    </w:p>
    <w:p w14:paraId="43FE570B" w14:textId="0C80A4B3" w:rsidR="00746C92" w:rsidRDefault="00746C92" w:rsidP="000C546E">
      <w:pPr>
        <w:pStyle w:val="NoSpacing"/>
        <w:spacing w:line="276" w:lineRule="auto"/>
        <w:jc w:val="both"/>
        <w:rPr>
          <w:rFonts w:ascii="Book Antiqua" w:hAnsi="Book Antiqua"/>
          <w:lang w:val="es-PR"/>
        </w:rPr>
      </w:pPr>
      <w:r w:rsidRPr="000C546E">
        <w:rPr>
          <w:rFonts w:ascii="Book Antiqua" w:hAnsi="Book Antiqua"/>
          <w:lang w:val="es-PR"/>
        </w:rPr>
        <w:lastRenderedPageBreak/>
        <w:t xml:space="preserve">La Organización Mundial de la Salud (OMS) ha destacado que los sistemas de atención de trauma bien estructurados pueden reducir las muertes por lesiones hasta en un </w:t>
      </w:r>
      <w:r w:rsidRPr="000C546E">
        <w:rPr>
          <w:rFonts w:ascii="Book Antiqua" w:hAnsi="Book Antiqua"/>
          <w:color w:val="000000"/>
          <w:lang w:val="es-PR"/>
        </w:rPr>
        <w:t>veinticinco por ciento 25</w:t>
      </w:r>
      <w:r w:rsidRPr="000C546E">
        <w:rPr>
          <w:rFonts w:ascii="Book Antiqua" w:hAnsi="Book Antiqua"/>
          <w:lang w:val="es-PR"/>
        </w:rPr>
        <w:t xml:space="preserve">%. Además, un informe de la </w:t>
      </w:r>
      <w:r w:rsidRPr="000C546E">
        <w:rPr>
          <w:rFonts w:ascii="Book Antiqua" w:hAnsi="Book Antiqua"/>
          <w:i/>
          <w:iCs/>
          <w:lang w:val="es-PR"/>
        </w:rPr>
        <w:t xml:space="preserve">American </w:t>
      </w:r>
      <w:proofErr w:type="spellStart"/>
      <w:r w:rsidRPr="000C546E">
        <w:rPr>
          <w:rFonts w:ascii="Book Antiqua" w:hAnsi="Book Antiqua"/>
          <w:i/>
          <w:iCs/>
          <w:lang w:val="es-PR"/>
        </w:rPr>
        <w:t>College</w:t>
      </w:r>
      <w:proofErr w:type="spellEnd"/>
      <w:r w:rsidRPr="000C546E">
        <w:rPr>
          <w:rFonts w:ascii="Book Antiqua" w:hAnsi="Book Antiqua"/>
          <w:i/>
          <w:iCs/>
          <w:lang w:val="es-PR"/>
        </w:rPr>
        <w:t xml:space="preserve"> </w:t>
      </w:r>
      <w:proofErr w:type="spellStart"/>
      <w:r w:rsidRPr="000C546E">
        <w:rPr>
          <w:rFonts w:ascii="Book Antiqua" w:hAnsi="Book Antiqua"/>
          <w:i/>
          <w:iCs/>
          <w:lang w:val="es-PR"/>
        </w:rPr>
        <w:t>of</w:t>
      </w:r>
      <w:proofErr w:type="spellEnd"/>
      <w:r w:rsidRPr="000C546E">
        <w:rPr>
          <w:rFonts w:ascii="Book Antiqua" w:hAnsi="Book Antiqua"/>
          <w:i/>
          <w:iCs/>
          <w:lang w:val="es-PR"/>
        </w:rPr>
        <w:t xml:space="preserve"> </w:t>
      </w:r>
      <w:proofErr w:type="spellStart"/>
      <w:r w:rsidRPr="000C546E">
        <w:rPr>
          <w:rFonts w:ascii="Book Antiqua" w:hAnsi="Book Antiqua"/>
          <w:i/>
          <w:iCs/>
          <w:lang w:val="es-PR"/>
        </w:rPr>
        <w:t>Surgeons</w:t>
      </w:r>
      <w:proofErr w:type="spellEnd"/>
      <w:r w:rsidRPr="000C546E">
        <w:rPr>
          <w:rFonts w:ascii="Book Antiqua" w:hAnsi="Book Antiqua"/>
          <w:i/>
          <w:iCs/>
          <w:lang w:val="es-PR"/>
        </w:rPr>
        <w:t xml:space="preserve"> </w:t>
      </w:r>
      <w:proofErr w:type="spellStart"/>
      <w:r w:rsidRPr="000C546E">
        <w:rPr>
          <w:rFonts w:ascii="Book Antiqua" w:hAnsi="Book Antiqua"/>
          <w:i/>
          <w:iCs/>
          <w:lang w:val="es-PR"/>
        </w:rPr>
        <w:t>Committee</w:t>
      </w:r>
      <w:proofErr w:type="spellEnd"/>
      <w:r w:rsidRPr="000C546E">
        <w:rPr>
          <w:rFonts w:ascii="Book Antiqua" w:hAnsi="Book Antiqua"/>
          <w:i/>
          <w:iCs/>
          <w:lang w:val="es-PR"/>
        </w:rPr>
        <w:t xml:space="preserve"> </w:t>
      </w:r>
      <w:proofErr w:type="spellStart"/>
      <w:r w:rsidRPr="000C546E">
        <w:rPr>
          <w:rFonts w:ascii="Book Antiqua" w:hAnsi="Book Antiqua"/>
          <w:i/>
          <w:iCs/>
          <w:lang w:val="es-PR"/>
        </w:rPr>
        <w:t>on</w:t>
      </w:r>
      <w:proofErr w:type="spellEnd"/>
      <w:r w:rsidRPr="000C546E">
        <w:rPr>
          <w:rFonts w:ascii="Book Antiqua" w:hAnsi="Book Antiqua"/>
          <w:i/>
          <w:iCs/>
          <w:lang w:val="es-PR"/>
        </w:rPr>
        <w:t xml:space="preserve"> Trauma</w:t>
      </w:r>
      <w:r w:rsidRPr="000C546E">
        <w:rPr>
          <w:rFonts w:ascii="Book Antiqua" w:hAnsi="Book Antiqua"/>
          <w:lang w:val="es-PR"/>
        </w:rPr>
        <w:t xml:space="preserve"> resalta que los tiempos prolongados de transporte son un factor determinante en la mortalidad de pacientes politraumatizados. En Puerto Rico, la ausencia de centros de trauma </w:t>
      </w:r>
      <w:proofErr w:type="spellStart"/>
      <w:r w:rsidRPr="000C546E">
        <w:rPr>
          <w:rFonts w:ascii="Book Antiqua" w:hAnsi="Book Antiqua"/>
          <w:lang w:val="es-PR"/>
        </w:rPr>
        <w:t>fuea</w:t>
      </w:r>
      <w:proofErr w:type="spellEnd"/>
      <w:r w:rsidRPr="000C546E">
        <w:rPr>
          <w:rFonts w:ascii="Book Antiqua" w:hAnsi="Book Antiqua"/>
          <w:lang w:val="es-PR"/>
        </w:rPr>
        <w:t xml:space="preserve"> de la región metropolitana amplifica esta disparidad, con consecuencias graves para las comunidades del oeste, sur y este de la isla.</w:t>
      </w:r>
    </w:p>
    <w:p w14:paraId="57557066" w14:textId="77777777" w:rsidR="000C546E" w:rsidRPr="000C546E" w:rsidRDefault="000C546E" w:rsidP="000C546E">
      <w:pPr>
        <w:pStyle w:val="NoSpacing"/>
        <w:spacing w:line="276" w:lineRule="auto"/>
        <w:jc w:val="both"/>
        <w:rPr>
          <w:rFonts w:ascii="Book Antiqua" w:hAnsi="Book Antiqua"/>
          <w:lang w:val="es-PR"/>
        </w:rPr>
      </w:pPr>
    </w:p>
    <w:p w14:paraId="0F5E264D" w14:textId="77777777" w:rsidR="00746C92" w:rsidRDefault="00746C92" w:rsidP="000C546E">
      <w:pPr>
        <w:pStyle w:val="NoSpacing"/>
        <w:spacing w:line="276" w:lineRule="auto"/>
        <w:jc w:val="both"/>
        <w:rPr>
          <w:rFonts w:ascii="Book Antiqua" w:hAnsi="Book Antiqua"/>
          <w:lang w:val="es-PR"/>
        </w:rPr>
      </w:pPr>
      <w:r w:rsidRPr="000C546E">
        <w:rPr>
          <w:rFonts w:ascii="Book Antiqua" w:hAnsi="Book Antiqua"/>
          <w:lang w:val="es-PR"/>
        </w:rPr>
        <w:t xml:space="preserve">En un estudio realizado por la </w:t>
      </w:r>
      <w:r w:rsidRPr="000C546E">
        <w:rPr>
          <w:rFonts w:ascii="Book Antiqua" w:hAnsi="Book Antiqua"/>
          <w:i/>
          <w:iCs/>
          <w:lang w:val="es-PR"/>
        </w:rPr>
        <w:t>Asociación de Hospitales de Puerto Rico</w:t>
      </w:r>
      <w:r w:rsidRPr="000C546E">
        <w:rPr>
          <w:rFonts w:ascii="Book Antiqua" w:hAnsi="Book Antiqua"/>
          <w:lang w:val="es-PR"/>
        </w:rPr>
        <w:t xml:space="preserve">, se identificó que los residentes de las regiones sur y oeste tienen menos probabilidades de acceder a servicios de emergencia avanzada en la primera "hora dorada" tras un evento traumático, un periodo crítico para la supervivencia. Este estudio también concluyó que la centralización de los servicios médicos de trauma en la región metropolitana crea una inequidad significativa en el acceso a la atención. El Departamento de Salud, en un análisis de datos de emergencias de los años 2018-2022, señaló que el treinta y cuatro por ciento 34% de las muertes por trauma en la región oeste ocurrieron antes de que los pacientes llegaran al hospital adecuado debido a retrasos en el transporte. </w:t>
      </w:r>
    </w:p>
    <w:p w14:paraId="2B9B5161" w14:textId="77777777" w:rsidR="000C546E" w:rsidRPr="000C546E" w:rsidRDefault="000C546E" w:rsidP="000C546E">
      <w:pPr>
        <w:pStyle w:val="NoSpacing"/>
        <w:spacing w:line="276" w:lineRule="auto"/>
        <w:jc w:val="both"/>
        <w:rPr>
          <w:rFonts w:ascii="Book Antiqua" w:hAnsi="Book Antiqua"/>
          <w:lang w:val="es-PR"/>
        </w:rPr>
      </w:pPr>
    </w:p>
    <w:p w14:paraId="7056395A" w14:textId="77777777" w:rsidR="00746C92" w:rsidRDefault="00746C92" w:rsidP="000C546E">
      <w:pPr>
        <w:pStyle w:val="NoSpacing"/>
        <w:spacing w:line="276" w:lineRule="auto"/>
        <w:jc w:val="both"/>
        <w:rPr>
          <w:rFonts w:ascii="Book Antiqua" w:hAnsi="Book Antiqua"/>
          <w:lang w:val="es-PR"/>
        </w:rPr>
      </w:pPr>
      <w:r w:rsidRPr="000C546E">
        <w:rPr>
          <w:rFonts w:ascii="Book Antiqua" w:hAnsi="Book Antiqua"/>
          <w:lang w:val="es-PR"/>
        </w:rPr>
        <w:t>La creación de un Centro de Trauma en Mayagüez no solo beneficiaría directamente a los residentes de esta región, sino que también aliviaría la sobrecarga de pacientes en el Centro Médico de Puerto Rico. Actualmente, este último opera por encima de su capacidad en la mayoría de los casos críticos, lo que compromete la calidad y la rapidez de la atención.</w:t>
      </w:r>
    </w:p>
    <w:p w14:paraId="51C2A70E" w14:textId="77777777" w:rsidR="000C546E" w:rsidRPr="000C546E" w:rsidRDefault="000C546E" w:rsidP="000C546E">
      <w:pPr>
        <w:pStyle w:val="NoSpacing"/>
        <w:spacing w:line="276" w:lineRule="auto"/>
        <w:jc w:val="both"/>
        <w:rPr>
          <w:rFonts w:ascii="Book Antiqua" w:hAnsi="Book Antiqua"/>
          <w:lang w:val="es-PR"/>
        </w:rPr>
      </w:pPr>
    </w:p>
    <w:p w14:paraId="63BEA71F" w14:textId="03585F8C" w:rsidR="00746C92" w:rsidRDefault="00746C92" w:rsidP="000C546E">
      <w:pPr>
        <w:pStyle w:val="NoSpacing"/>
        <w:spacing w:line="276" w:lineRule="auto"/>
        <w:jc w:val="both"/>
        <w:rPr>
          <w:rFonts w:ascii="Book Antiqua" w:hAnsi="Book Antiqua"/>
          <w:lang w:val="es-PR"/>
        </w:rPr>
      </w:pPr>
      <w:r w:rsidRPr="000C546E">
        <w:rPr>
          <w:rFonts w:ascii="Book Antiqua" w:hAnsi="Book Antiqua"/>
          <w:lang w:val="es-PR"/>
        </w:rPr>
        <w:t xml:space="preserve">El modelo implementado en otros estados de los Estados Unidos y territorios insulares, como Hawái, demuestra que la descentralización de los servicios de trauma reduce significativamente la mortalidad en áreas rurales o de difícil acceso. En Hawái, la apertura de centros de trauma regionales en las islas exteriores disminuyó en un </w:t>
      </w:r>
      <w:r w:rsidRPr="000C546E">
        <w:rPr>
          <w:rFonts w:ascii="Book Antiqua" w:hAnsi="Book Antiqua"/>
          <w:color w:val="000000"/>
          <w:lang w:val="es-PR"/>
        </w:rPr>
        <w:t>veinte por ciento</w:t>
      </w:r>
      <w:r w:rsidRPr="000C546E">
        <w:rPr>
          <w:rFonts w:ascii="Book Antiqua" w:hAnsi="Book Antiqua"/>
          <w:color w:val="FF0000"/>
          <w:lang w:val="es-PR"/>
        </w:rPr>
        <w:t xml:space="preserve"> </w:t>
      </w:r>
      <w:r w:rsidRPr="000C546E">
        <w:rPr>
          <w:rFonts w:ascii="Book Antiqua" w:hAnsi="Book Antiqua"/>
          <w:lang w:val="es-PR"/>
        </w:rPr>
        <w:t xml:space="preserve">20% las muertes relacionadas con lesiones críticas entre </w:t>
      </w:r>
      <w:r w:rsidRPr="000C546E">
        <w:rPr>
          <w:rFonts w:ascii="Book Antiqua" w:hAnsi="Book Antiqua"/>
          <w:color w:val="000000"/>
          <w:lang w:val="es-PR"/>
        </w:rPr>
        <w:t>los años</w:t>
      </w:r>
      <w:r w:rsidRPr="000C546E">
        <w:rPr>
          <w:rFonts w:ascii="Book Antiqua" w:hAnsi="Book Antiqua"/>
          <w:lang w:val="es-PR"/>
        </w:rPr>
        <w:t xml:space="preserve"> 2010 y 2020.</w:t>
      </w:r>
    </w:p>
    <w:p w14:paraId="2487A621" w14:textId="77777777" w:rsidR="000C546E" w:rsidRPr="000C546E" w:rsidRDefault="000C546E" w:rsidP="000C546E">
      <w:pPr>
        <w:pStyle w:val="NoSpacing"/>
        <w:spacing w:line="276" w:lineRule="auto"/>
        <w:jc w:val="both"/>
        <w:rPr>
          <w:rFonts w:ascii="Book Antiqua" w:hAnsi="Book Antiqua"/>
          <w:lang w:val="es-PR"/>
        </w:rPr>
      </w:pPr>
    </w:p>
    <w:p w14:paraId="32DDA90B" w14:textId="77777777" w:rsidR="00D9447F" w:rsidRDefault="00746C92" w:rsidP="000C546E">
      <w:pPr>
        <w:pStyle w:val="NoSpacing"/>
        <w:spacing w:line="276" w:lineRule="auto"/>
        <w:jc w:val="both"/>
        <w:rPr>
          <w:rFonts w:ascii="Book Antiqua" w:hAnsi="Book Antiqua"/>
          <w:lang w:val="es-PR"/>
        </w:rPr>
      </w:pPr>
      <w:r w:rsidRPr="000C546E">
        <w:rPr>
          <w:rFonts w:ascii="Book Antiqua" w:hAnsi="Book Antiqua"/>
          <w:lang w:val="es-PR"/>
        </w:rPr>
        <w:t xml:space="preserve">El Centro de Trauma de Mayagüez ha sido objeto de múltiples asignaciones presupuestarias y esfuerzos gubernamentales destinados a su desarrollo y culminación. Desde su conceptualización, el proyecto fue identificado como una solución para reducir la disparidad en la disponibilidad de servicios médicos de emergencia en la isla. En 2012, se iniciaron los primeros esfuerzos para establecer este centro, pero el progreso ha sido </w:t>
      </w:r>
      <w:r w:rsidRPr="000C546E">
        <w:rPr>
          <w:rFonts w:ascii="Book Antiqua" w:hAnsi="Book Antiqua"/>
          <w:lang w:val="es-PR"/>
        </w:rPr>
        <w:lastRenderedPageBreak/>
        <w:t xml:space="preserve">lento debido a una combinación de problemas presupuestarios, falta de coordinación </w:t>
      </w:r>
      <w:proofErr w:type="spellStart"/>
      <w:r w:rsidRPr="000C546E">
        <w:rPr>
          <w:rFonts w:ascii="Book Antiqua" w:hAnsi="Book Antiqua"/>
          <w:lang w:val="es-PR"/>
        </w:rPr>
        <w:t>interagencial</w:t>
      </w:r>
      <w:proofErr w:type="spellEnd"/>
      <w:r w:rsidRPr="000C546E">
        <w:rPr>
          <w:rFonts w:ascii="Book Antiqua" w:hAnsi="Book Antiqua"/>
          <w:lang w:val="es-PR"/>
        </w:rPr>
        <w:t xml:space="preserve"> y retos administrativos. </w:t>
      </w:r>
    </w:p>
    <w:p w14:paraId="42D1DAA6" w14:textId="77777777" w:rsidR="00D9447F" w:rsidRDefault="00D9447F" w:rsidP="000C546E">
      <w:pPr>
        <w:pStyle w:val="NoSpacing"/>
        <w:spacing w:line="276" w:lineRule="auto"/>
        <w:jc w:val="both"/>
        <w:rPr>
          <w:rFonts w:ascii="Book Antiqua" w:hAnsi="Book Antiqua"/>
          <w:lang w:val="es-PR"/>
        </w:rPr>
      </w:pPr>
    </w:p>
    <w:p w14:paraId="46F8E0CE" w14:textId="07BDDFB6" w:rsidR="00746C92" w:rsidRDefault="00746C92" w:rsidP="000C546E">
      <w:pPr>
        <w:pStyle w:val="NoSpacing"/>
        <w:spacing w:line="276" w:lineRule="auto"/>
        <w:jc w:val="both"/>
        <w:rPr>
          <w:rFonts w:ascii="Book Antiqua" w:hAnsi="Book Antiqua"/>
          <w:lang w:val="es-PR"/>
        </w:rPr>
      </w:pPr>
      <w:r w:rsidRPr="000C546E">
        <w:rPr>
          <w:rFonts w:ascii="Book Antiqua" w:hAnsi="Book Antiqua"/>
          <w:lang w:val="es-PR"/>
        </w:rPr>
        <w:t>En junio de 2022, se anunció un acuerdo entre el Municipio de Mayagüez y el Departamento de Salud para combinar fondos y finalizar los trabajos del centro, con el municipio aportando sobre $9 millones de dólares y el Departamento de Salud comprometiéndose a cubrir el resto de los fondos necesarios para culminar la fase cinco y seis del proyecto. Sin embargo, la Oficina del Panel sobre el Fiscal Especial Independiente (</w:t>
      </w:r>
      <w:proofErr w:type="spellStart"/>
      <w:r w:rsidRPr="000C546E">
        <w:rPr>
          <w:rFonts w:ascii="Book Antiqua" w:hAnsi="Book Antiqua"/>
          <w:lang w:val="es-PR"/>
        </w:rPr>
        <w:t>Opfei</w:t>
      </w:r>
      <w:proofErr w:type="spellEnd"/>
      <w:r w:rsidRPr="000C546E">
        <w:rPr>
          <w:rFonts w:ascii="Book Antiqua" w:hAnsi="Book Antiqua"/>
          <w:lang w:val="es-PR"/>
        </w:rPr>
        <w:t>) luego descubrió que dichos fondos se malversaron dejando el proyecto en un estado estático en</w:t>
      </w:r>
      <w:r w:rsidRPr="000C546E">
        <w:rPr>
          <w:rFonts w:ascii="Book Antiqua" w:hAnsi="Book Antiqua"/>
          <w:b/>
          <w:lang w:val="es-PR"/>
        </w:rPr>
        <w:t xml:space="preserve"> </w:t>
      </w:r>
      <w:r w:rsidRPr="000C546E">
        <w:rPr>
          <w:rFonts w:ascii="Book Antiqua" w:hAnsi="Book Antiqua"/>
          <w:lang w:val="es-PR"/>
        </w:rPr>
        <w:t>la fase cuatro de desarrollo de infraestructura, donde se han completado trabajos preliminares como diseño estructural y reforzamiento de las instalaciones principales, pero no se ha avanzado en la adquisición e instalación de equipos médicos especializados ni en la contratación del personal médico requerido. A pesar de estos esfuerzos, las actualizaciones recientes del año 2024 indican que no se han realizado avances significativos en la adquisición e instalación de equipos médicos ni en la contratación de personal capacitado.</w:t>
      </w:r>
    </w:p>
    <w:p w14:paraId="6CCA8193" w14:textId="77777777" w:rsidR="000C546E" w:rsidRPr="000C546E" w:rsidRDefault="000C546E" w:rsidP="000C546E">
      <w:pPr>
        <w:pStyle w:val="NoSpacing"/>
        <w:spacing w:line="276" w:lineRule="auto"/>
        <w:jc w:val="both"/>
        <w:rPr>
          <w:rFonts w:ascii="Book Antiqua" w:hAnsi="Book Antiqua"/>
          <w:lang w:val="es-PR"/>
        </w:rPr>
      </w:pPr>
    </w:p>
    <w:p w14:paraId="0BC4D1AE" w14:textId="1A3BEE95" w:rsidR="00746C92" w:rsidRDefault="00746C92" w:rsidP="000C546E">
      <w:pPr>
        <w:pStyle w:val="NoSpacing"/>
        <w:spacing w:line="276" w:lineRule="auto"/>
        <w:jc w:val="both"/>
        <w:rPr>
          <w:rFonts w:ascii="Book Antiqua" w:hAnsi="Book Antiqua"/>
          <w:lang w:val="es-PR"/>
        </w:rPr>
      </w:pPr>
      <w:r w:rsidRPr="000C546E">
        <w:rPr>
          <w:rFonts w:ascii="Book Antiqua" w:hAnsi="Book Antiqua"/>
          <w:lang w:val="es-PR"/>
        </w:rPr>
        <w:t>Las constantes emergencias médicas en la región oeste y la falta de instalaciones especializadas refuerzan la importancia de culminar el Centro de Trauma de Mayagüez. Esta instalación no solo atendería emergencias críticas, sino que también serviría como un centro de capacitación para médicos y otros profesionales de la salud, fortaleciendo el sistema médico del país en su conjunto.</w:t>
      </w:r>
    </w:p>
    <w:p w14:paraId="58212DAB" w14:textId="77777777" w:rsidR="000C546E" w:rsidRPr="000C546E" w:rsidRDefault="000C546E" w:rsidP="000C546E">
      <w:pPr>
        <w:pStyle w:val="NoSpacing"/>
        <w:spacing w:line="276" w:lineRule="auto"/>
        <w:jc w:val="both"/>
        <w:rPr>
          <w:rFonts w:ascii="Book Antiqua" w:hAnsi="Book Antiqua"/>
          <w:lang w:val="es-PR"/>
        </w:rPr>
      </w:pPr>
    </w:p>
    <w:p w14:paraId="10D6BFA7" w14:textId="083C9D14" w:rsidR="000C546E" w:rsidRPr="000C546E" w:rsidRDefault="00746C92" w:rsidP="000C546E">
      <w:pPr>
        <w:pStyle w:val="NoSpacing"/>
        <w:spacing w:line="276" w:lineRule="auto"/>
        <w:jc w:val="both"/>
        <w:rPr>
          <w:rFonts w:ascii="Book Antiqua" w:hAnsi="Book Antiqua"/>
          <w:lang w:val="es-PR"/>
        </w:rPr>
      </w:pPr>
      <w:r w:rsidRPr="000C546E">
        <w:rPr>
          <w:rFonts w:ascii="Book Antiqua" w:hAnsi="Book Antiqua"/>
          <w:lang w:val="es-PR"/>
        </w:rPr>
        <w:t>El Senado de Puerto Rico, tiene la responsabilidad de velar por el buen uso de los recursos públicos y garantizar que los proyectos esenciales para la salud y seguridad de la ciudadanía sean completados de manera efectiva. Es por esto, que se hace imperativo investigar exhaustivamente el estado actual de este proyecto, identificando sus retos, logros y áreas de mejora, y estableciendo un plan claro para su culminación.</w:t>
      </w:r>
    </w:p>
    <w:p w14:paraId="789C1945" w14:textId="77777777" w:rsidR="005F7CD4" w:rsidRPr="000C546E" w:rsidRDefault="005F7CD4" w:rsidP="000C546E">
      <w:pPr>
        <w:pStyle w:val="NoSpacing"/>
        <w:spacing w:line="276" w:lineRule="auto"/>
        <w:jc w:val="both"/>
        <w:rPr>
          <w:rFonts w:ascii="Book Antiqua" w:hAnsi="Book Antiqua"/>
          <w:lang w:val="es-PR"/>
        </w:rPr>
      </w:pPr>
    </w:p>
    <w:p w14:paraId="62B35931" w14:textId="7D7EFBBA" w:rsidR="00C41B7E" w:rsidRDefault="001D518E" w:rsidP="00044471">
      <w:pPr>
        <w:spacing w:after="0" w:line="276" w:lineRule="auto"/>
        <w:jc w:val="center"/>
        <w:rPr>
          <w:rFonts w:ascii="Book Antiqua" w:eastAsia="Times New Roman" w:hAnsi="Book Antiqua" w:cs="Times New Roman"/>
          <w:b/>
          <w:caps/>
          <w:sz w:val="24"/>
          <w:szCs w:val="24"/>
          <w:lang w:val="es-ES"/>
        </w:rPr>
      </w:pPr>
      <w:r w:rsidRPr="001D518E">
        <w:rPr>
          <w:rFonts w:ascii="Book Antiqua" w:eastAsia="Times New Roman" w:hAnsi="Book Antiqua" w:cs="Times New Roman"/>
          <w:b/>
          <w:caps/>
          <w:sz w:val="24"/>
          <w:szCs w:val="24"/>
          <w:lang w:val="es-ES"/>
        </w:rPr>
        <w:t>Análisis de la medida</w:t>
      </w:r>
    </w:p>
    <w:p w14:paraId="279CDB03" w14:textId="77777777" w:rsidR="00E378B1" w:rsidRDefault="00E378B1" w:rsidP="00044471">
      <w:pPr>
        <w:spacing w:after="0" w:line="276" w:lineRule="auto"/>
        <w:jc w:val="center"/>
        <w:rPr>
          <w:rFonts w:ascii="Book Antiqua" w:eastAsia="Times New Roman" w:hAnsi="Book Antiqua" w:cs="Times New Roman"/>
          <w:b/>
          <w:caps/>
          <w:sz w:val="24"/>
          <w:szCs w:val="24"/>
          <w:lang w:val="es-ES"/>
        </w:rPr>
      </w:pPr>
    </w:p>
    <w:p w14:paraId="0D472480" w14:textId="76F45A52" w:rsidR="005215E0" w:rsidRDefault="00E378B1" w:rsidP="005215E0">
      <w:pPr>
        <w:pStyle w:val="NoSpacing"/>
        <w:spacing w:line="276" w:lineRule="auto"/>
        <w:jc w:val="both"/>
        <w:rPr>
          <w:rFonts w:ascii="Book Antiqua" w:hAnsi="Book Antiqua"/>
          <w:szCs w:val="24"/>
          <w:lang w:val="es-PR"/>
        </w:rPr>
      </w:pPr>
      <w:r w:rsidRPr="005215E0">
        <w:rPr>
          <w:rFonts w:ascii="Book Antiqua" w:hAnsi="Book Antiqua"/>
          <w:lang w:val="es-PR"/>
        </w:rPr>
        <w:t>En el ejercicio de sus facultades constitucionales de fiscalización, la Asamblea Legislativa,</w:t>
      </w:r>
      <w:r w:rsidR="008C1761" w:rsidRPr="005215E0">
        <w:rPr>
          <w:rFonts w:ascii="Book Antiqua" w:hAnsi="Book Antiqua"/>
          <w:lang w:val="es-PR"/>
        </w:rPr>
        <w:t xml:space="preserve"> </w:t>
      </w:r>
      <w:r w:rsidRPr="005215E0">
        <w:rPr>
          <w:rFonts w:ascii="Book Antiqua" w:hAnsi="Book Antiqua"/>
          <w:lang w:val="es-PR"/>
        </w:rPr>
        <w:t xml:space="preserve">mediante la </w:t>
      </w:r>
      <w:r w:rsidRPr="005215E0">
        <w:rPr>
          <w:rFonts w:ascii="Book Antiqua" w:hAnsi="Book Antiqua"/>
          <w:b/>
          <w:bCs/>
          <w:lang w:val="es-PR"/>
        </w:rPr>
        <w:t xml:space="preserve">Resolución del Senado </w:t>
      </w:r>
      <w:r w:rsidR="00DB7F9C">
        <w:rPr>
          <w:rFonts w:ascii="Book Antiqua" w:hAnsi="Book Antiqua"/>
          <w:b/>
          <w:bCs/>
          <w:lang w:val="es-PR"/>
        </w:rPr>
        <w:t>82</w:t>
      </w:r>
      <w:r w:rsidRPr="005215E0">
        <w:rPr>
          <w:rFonts w:ascii="Book Antiqua" w:hAnsi="Book Antiqua"/>
          <w:lang w:val="es-PR"/>
        </w:rPr>
        <w:t xml:space="preserve">, encomendó a la Comisión de Salud del Senado de Puerto Rico llevar a cabo una investigación exhaustiva </w:t>
      </w:r>
      <w:r w:rsidR="008C1761" w:rsidRPr="005215E0">
        <w:rPr>
          <w:rFonts w:ascii="Book Antiqua" w:eastAsia="Times New Roman" w:hAnsi="Book Antiqua"/>
          <w:lang w:val="es-PR"/>
        </w:rPr>
        <w:t xml:space="preserve">sobre </w:t>
      </w:r>
      <w:r w:rsidR="00B656AF" w:rsidRPr="00746C92">
        <w:rPr>
          <w:rFonts w:ascii="Book Antiqua" w:hAnsi="Book Antiqua"/>
          <w:szCs w:val="24"/>
          <w:lang w:val="es-PR"/>
        </w:rPr>
        <w:t>sobre el estado actual de las obras y del presupuesto asignado, al Centro de Trauma de Mayagüez.</w:t>
      </w:r>
    </w:p>
    <w:p w14:paraId="249C6702" w14:textId="77777777" w:rsidR="00B656AF" w:rsidRPr="005215E0" w:rsidRDefault="00B656AF" w:rsidP="005215E0">
      <w:pPr>
        <w:pStyle w:val="NoSpacing"/>
        <w:spacing w:line="276" w:lineRule="auto"/>
        <w:jc w:val="both"/>
        <w:rPr>
          <w:rFonts w:ascii="Book Antiqua" w:eastAsia="Book Antiqua" w:hAnsi="Book Antiqua" w:cs="Book Antiqua"/>
          <w:lang w:val="es-ES"/>
        </w:rPr>
      </w:pPr>
    </w:p>
    <w:p w14:paraId="00B03D15" w14:textId="4FD42270" w:rsidR="005215E0" w:rsidRDefault="00E378B1" w:rsidP="005215E0">
      <w:pPr>
        <w:pStyle w:val="NoSpacing"/>
        <w:spacing w:line="276" w:lineRule="auto"/>
        <w:jc w:val="both"/>
        <w:rPr>
          <w:rFonts w:ascii="Book Antiqua" w:hAnsi="Book Antiqua"/>
          <w:lang w:val="es-ES"/>
        </w:rPr>
      </w:pPr>
      <w:r w:rsidRPr="005215E0">
        <w:rPr>
          <w:rFonts w:ascii="Book Antiqua" w:hAnsi="Book Antiqua"/>
          <w:lang w:val="es-PR"/>
        </w:rPr>
        <w:lastRenderedPageBreak/>
        <w:t xml:space="preserve">En atención a este mandato, la Comisión procedió diligentemente </w:t>
      </w:r>
      <w:r w:rsidR="008C1761" w:rsidRPr="005215E0">
        <w:rPr>
          <w:rFonts w:ascii="Book Antiqua" w:hAnsi="Book Antiqua"/>
          <w:lang w:val="es-PR"/>
        </w:rPr>
        <w:t xml:space="preserve">a </w:t>
      </w:r>
      <w:r w:rsidR="008C1761" w:rsidRPr="005215E0">
        <w:rPr>
          <w:rFonts w:ascii="Book Antiqua" w:hAnsi="Book Antiqua"/>
          <w:lang w:val="es-ES"/>
        </w:rPr>
        <w:t>solicitar los comentarios sobre la medida a diversos componentes gubernamentales. Los memoriales recibidos y utilizados para realizar esta investigación son:</w:t>
      </w:r>
      <w:r w:rsidR="00B656AF">
        <w:rPr>
          <w:rFonts w:ascii="Book Antiqua" w:hAnsi="Book Antiqua"/>
          <w:lang w:val="es-ES"/>
        </w:rPr>
        <w:t xml:space="preserve"> </w:t>
      </w:r>
      <w:r w:rsidR="00EC28F1">
        <w:rPr>
          <w:rFonts w:ascii="Book Antiqua" w:hAnsi="Book Antiqua"/>
          <w:lang w:val="es-ES"/>
        </w:rPr>
        <w:t xml:space="preserve">el Departamento de Salud y </w:t>
      </w:r>
      <w:r w:rsidR="00B656AF">
        <w:rPr>
          <w:rFonts w:ascii="Book Antiqua" w:hAnsi="Book Antiqua"/>
          <w:lang w:val="es-ES"/>
        </w:rPr>
        <w:t>el Departamento de Transportación y Obras Públicas (DTOP)</w:t>
      </w:r>
      <w:r w:rsidR="008C1761" w:rsidRPr="005215E0">
        <w:rPr>
          <w:rFonts w:ascii="Book Antiqua" w:hAnsi="Book Antiqua"/>
          <w:lang w:val="es-ES"/>
        </w:rPr>
        <w:t xml:space="preserve">. </w:t>
      </w:r>
    </w:p>
    <w:p w14:paraId="59BFE32D" w14:textId="77777777" w:rsidR="00A37F88" w:rsidRDefault="00A37F88" w:rsidP="005215E0">
      <w:pPr>
        <w:pStyle w:val="NoSpacing"/>
        <w:spacing w:line="276" w:lineRule="auto"/>
        <w:jc w:val="both"/>
        <w:rPr>
          <w:rFonts w:ascii="Book Antiqua" w:hAnsi="Book Antiqua"/>
          <w:lang w:val="es-ES"/>
        </w:rPr>
      </w:pPr>
    </w:p>
    <w:p w14:paraId="606A00A7" w14:textId="11D85D33" w:rsidR="00B656AF" w:rsidRDefault="00B656AF" w:rsidP="00B656AF">
      <w:pPr>
        <w:pStyle w:val="NoSpacing"/>
        <w:spacing w:line="276" w:lineRule="auto"/>
        <w:jc w:val="both"/>
        <w:rPr>
          <w:rFonts w:ascii="Book Antiqua" w:hAnsi="Book Antiqua"/>
          <w:lang w:val="es-ES"/>
        </w:rPr>
      </w:pPr>
      <w:r w:rsidRPr="009D2ED3">
        <w:rPr>
          <w:rFonts w:ascii="Book Antiqua" w:hAnsi="Book Antiqua"/>
          <w:lang w:val="es-ES"/>
        </w:rPr>
        <w:t>Igualmente, se solicitaron los comentarios a</w:t>
      </w:r>
      <w:r w:rsidR="00EC28F1">
        <w:rPr>
          <w:rFonts w:ascii="Book Antiqua" w:hAnsi="Book Antiqua"/>
          <w:lang w:val="es-ES"/>
        </w:rPr>
        <w:t>l Departamento de Hacienda y a</w:t>
      </w:r>
      <w:r w:rsidR="00393283">
        <w:rPr>
          <w:rFonts w:ascii="Book Antiqua" w:hAnsi="Book Antiqua"/>
          <w:lang w:val="es-ES"/>
        </w:rPr>
        <w:t>l</w:t>
      </w:r>
      <w:r w:rsidR="00EC28F1">
        <w:rPr>
          <w:rFonts w:ascii="Book Antiqua" w:hAnsi="Book Antiqua"/>
          <w:lang w:val="es-ES"/>
        </w:rPr>
        <w:t xml:space="preserve"> </w:t>
      </w:r>
      <w:r w:rsidR="00393283">
        <w:rPr>
          <w:rFonts w:ascii="Book Antiqua" w:hAnsi="Book Antiqua"/>
          <w:lang w:val="es-ES"/>
        </w:rPr>
        <w:t xml:space="preserve">Municipio </w:t>
      </w:r>
      <w:r w:rsidR="00311FCD">
        <w:rPr>
          <w:rFonts w:ascii="Book Antiqua" w:hAnsi="Book Antiqua"/>
          <w:lang w:val="es-ES"/>
        </w:rPr>
        <w:t>de M</w:t>
      </w:r>
      <w:r>
        <w:rPr>
          <w:rFonts w:ascii="Book Antiqua" w:hAnsi="Book Antiqua"/>
          <w:lang w:val="es-ES"/>
        </w:rPr>
        <w:t xml:space="preserve">ayagüez; </w:t>
      </w:r>
      <w:r w:rsidRPr="009D2ED3">
        <w:rPr>
          <w:rFonts w:ascii="Book Antiqua" w:hAnsi="Book Antiqua"/>
          <w:lang w:val="es-ES"/>
        </w:rPr>
        <w:t>no obstante, al momento de redactar este Informe, estos no han remitido los mismos</w:t>
      </w:r>
      <w:r w:rsidR="004B4B07">
        <w:rPr>
          <w:rFonts w:ascii="Book Antiqua" w:hAnsi="Book Antiqua"/>
          <w:lang w:val="es-ES"/>
        </w:rPr>
        <w:t xml:space="preserve"> a pesar de </w:t>
      </w:r>
      <w:r w:rsidR="00CD2149">
        <w:rPr>
          <w:rFonts w:ascii="Book Antiqua" w:hAnsi="Book Antiqua"/>
          <w:lang w:val="es-ES"/>
        </w:rPr>
        <w:t>las múltiples gestiones realizadas</w:t>
      </w:r>
      <w:r w:rsidR="004B4B07">
        <w:rPr>
          <w:rFonts w:ascii="Book Antiqua" w:hAnsi="Book Antiqua"/>
          <w:lang w:val="es-ES"/>
        </w:rPr>
        <w:t xml:space="preserve"> por esta Honorable Comisión de Salud</w:t>
      </w:r>
      <w:r w:rsidR="00CD2149">
        <w:rPr>
          <w:rFonts w:ascii="Book Antiqua" w:hAnsi="Book Antiqua"/>
          <w:lang w:val="es-ES"/>
        </w:rPr>
        <w:t>.</w:t>
      </w:r>
    </w:p>
    <w:p w14:paraId="63C10FF5" w14:textId="77777777" w:rsidR="00FD2BC8" w:rsidRPr="005215E0" w:rsidRDefault="00FD2BC8" w:rsidP="005215E0">
      <w:pPr>
        <w:pStyle w:val="NoSpacing"/>
        <w:spacing w:line="276" w:lineRule="auto"/>
        <w:jc w:val="both"/>
        <w:rPr>
          <w:rFonts w:ascii="Book Antiqua" w:hAnsi="Book Antiqua"/>
          <w:lang w:val="es-ES"/>
        </w:rPr>
      </w:pPr>
    </w:p>
    <w:p w14:paraId="48D54ECF" w14:textId="33562EE7" w:rsidR="00044471" w:rsidRPr="005215E0" w:rsidRDefault="00050C02" w:rsidP="005215E0">
      <w:pPr>
        <w:pStyle w:val="NoSpacing"/>
        <w:spacing w:line="276" w:lineRule="auto"/>
        <w:jc w:val="both"/>
        <w:rPr>
          <w:rFonts w:ascii="Book Antiqua" w:hAnsi="Book Antiqua"/>
          <w:lang w:val="es-ES"/>
        </w:rPr>
      </w:pPr>
      <w:r w:rsidRPr="005215E0">
        <w:rPr>
          <w:rFonts w:ascii="Book Antiqua" w:hAnsi="Book Antiqua"/>
          <w:lang w:val="es-ES"/>
        </w:rPr>
        <w:t>A continuación, presentaremos un resumen de los argumentos y comentarios esbozados por las diferentes agencias y entidades consulta</w:t>
      </w:r>
      <w:r w:rsidR="00440F73" w:rsidRPr="005215E0">
        <w:rPr>
          <w:rFonts w:ascii="Book Antiqua" w:hAnsi="Book Antiqua"/>
          <w:lang w:val="es-ES"/>
        </w:rPr>
        <w:t>da</w:t>
      </w:r>
      <w:r w:rsidRPr="005215E0">
        <w:rPr>
          <w:rFonts w:ascii="Book Antiqua" w:hAnsi="Book Antiqua"/>
          <w:lang w:val="es-ES"/>
        </w:rPr>
        <w:t xml:space="preserve">s durante el proceso de </w:t>
      </w:r>
      <w:r w:rsidR="001D518E" w:rsidRPr="005215E0">
        <w:rPr>
          <w:rFonts w:ascii="Book Antiqua" w:hAnsi="Book Antiqua"/>
          <w:lang w:val="es-ES"/>
        </w:rPr>
        <w:t>investigación</w:t>
      </w:r>
      <w:r w:rsidRPr="005215E0">
        <w:rPr>
          <w:rFonts w:ascii="Book Antiqua" w:hAnsi="Book Antiqua"/>
          <w:lang w:val="es-ES"/>
        </w:rPr>
        <w:t xml:space="preserve">.  </w:t>
      </w:r>
    </w:p>
    <w:p w14:paraId="296E8187" w14:textId="77777777" w:rsidR="00050C02" w:rsidRPr="00A60867" w:rsidRDefault="00050C02" w:rsidP="00050C02">
      <w:pPr>
        <w:spacing w:after="0" w:line="276" w:lineRule="auto"/>
        <w:jc w:val="both"/>
        <w:rPr>
          <w:rFonts w:ascii="Book Antiqua" w:eastAsia="Times New Roman" w:hAnsi="Book Antiqua" w:cs="Times New Roman"/>
          <w:bCs/>
          <w:sz w:val="24"/>
          <w:szCs w:val="24"/>
          <w:lang w:val="es-ES"/>
        </w:rPr>
      </w:pPr>
    </w:p>
    <w:p w14:paraId="646CC9AB" w14:textId="33CE621A" w:rsidR="00044471" w:rsidRPr="00A60867" w:rsidRDefault="00C836AD" w:rsidP="00271BB4">
      <w:pPr>
        <w:spacing w:after="0" w:line="276" w:lineRule="auto"/>
        <w:jc w:val="center"/>
        <w:rPr>
          <w:rFonts w:ascii="Book Antiqua" w:eastAsia="Times New Roman" w:hAnsi="Book Antiqua" w:cs="Times New Roman"/>
          <w:b/>
          <w:sz w:val="24"/>
          <w:szCs w:val="24"/>
          <w:lang w:val="es-ES"/>
        </w:rPr>
      </w:pPr>
      <w:r w:rsidRPr="003E2969">
        <w:rPr>
          <w:rFonts w:ascii="Book Antiqua" w:eastAsia="Times New Roman" w:hAnsi="Book Antiqua" w:cs="Times New Roman"/>
          <w:b/>
          <w:sz w:val="24"/>
          <w:szCs w:val="24"/>
          <w:lang w:val="es-ES"/>
        </w:rPr>
        <w:t>DEPARTAMENTO DE SALUD</w:t>
      </w:r>
      <w:r>
        <w:rPr>
          <w:rFonts w:ascii="Book Antiqua" w:eastAsia="Times New Roman" w:hAnsi="Book Antiqua" w:cs="Times New Roman"/>
          <w:b/>
          <w:sz w:val="24"/>
          <w:szCs w:val="24"/>
          <w:lang w:val="es-ES"/>
        </w:rPr>
        <w:t xml:space="preserve"> </w:t>
      </w:r>
    </w:p>
    <w:p w14:paraId="7B77AD11" w14:textId="77777777" w:rsidR="00044471" w:rsidRPr="00A60867" w:rsidRDefault="00044471" w:rsidP="00044471">
      <w:pPr>
        <w:spacing w:after="0" w:line="276" w:lineRule="auto"/>
        <w:jc w:val="center"/>
        <w:rPr>
          <w:rFonts w:ascii="Book Antiqua" w:eastAsia="Times New Roman" w:hAnsi="Book Antiqua" w:cs="Times New Roman"/>
          <w:b/>
          <w:sz w:val="24"/>
          <w:szCs w:val="24"/>
          <w:lang w:val="es-ES"/>
        </w:rPr>
      </w:pPr>
    </w:p>
    <w:p w14:paraId="4C349AC9" w14:textId="02FD108A" w:rsidR="0019780D" w:rsidRPr="000C546E" w:rsidRDefault="00211C12" w:rsidP="000C546E">
      <w:pPr>
        <w:pStyle w:val="NoSpacing"/>
        <w:spacing w:line="276" w:lineRule="auto"/>
        <w:jc w:val="both"/>
        <w:rPr>
          <w:rFonts w:ascii="Book Antiqua" w:hAnsi="Book Antiqua"/>
          <w:lang w:val="es-ES"/>
        </w:rPr>
      </w:pPr>
      <w:r w:rsidRPr="000C546E">
        <w:rPr>
          <w:rFonts w:ascii="Book Antiqua" w:eastAsia="Times New Roman" w:hAnsi="Book Antiqua"/>
          <w:bCs/>
          <w:lang w:val="es-PR"/>
        </w:rPr>
        <w:t xml:space="preserve">Recibimos, la ponencia </w:t>
      </w:r>
      <w:r w:rsidR="00C836AD" w:rsidRPr="000C546E">
        <w:rPr>
          <w:rFonts w:ascii="Book Antiqua" w:eastAsia="Times New Roman" w:hAnsi="Book Antiqua"/>
          <w:bCs/>
          <w:lang w:val="es-PR"/>
        </w:rPr>
        <w:t xml:space="preserve">del </w:t>
      </w:r>
      <w:r w:rsidR="00C836AD" w:rsidRPr="000C546E">
        <w:rPr>
          <w:rFonts w:ascii="Book Antiqua" w:eastAsia="Times New Roman" w:hAnsi="Book Antiqua"/>
          <w:b/>
          <w:lang w:val="es-PR"/>
        </w:rPr>
        <w:t>Departamento de Salud</w:t>
      </w:r>
      <w:r w:rsidR="00C836AD" w:rsidRPr="000C546E">
        <w:rPr>
          <w:rFonts w:ascii="Book Antiqua" w:eastAsia="Times New Roman" w:hAnsi="Book Antiqua"/>
          <w:bCs/>
          <w:lang w:val="es-PR"/>
        </w:rPr>
        <w:t xml:space="preserve"> </w:t>
      </w:r>
      <w:r w:rsidRPr="000C546E">
        <w:rPr>
          <w:rFonts w:ascii="Book Antiqua" w:hAnsi="Book Antiqua"/>
          <w:lang w:val="es-ES"/>
        </w:rPr>
        <w:t xml:space="preserve">la cual </w:t>
      </w:r>
      <w:r w:rsidR="00044471" w:rsidRPr="000C546E">
        <w:rPr>
          <w:rFonts w:ascii="Book Antiqua" w:hAnsi="Book Antiqua"/>
          <w:lang w:val="es-ES"/>
        </w:rPr>
        <w:t xml:space="preserve">presentó su memorial explicativo por conducto de </w:t>
      </w:r>
      <w:r w:rsidR="004B1DD4" w:rsidRPr="000C546E">
        <w:rPr>
          <w:rFonts w:ascii="Book Antiqua" w:hAnsi="Book Antiqua"/>
          <w:lang w:val="es-ES"/>
        </w:rPr>
        <w:t xml:space="preserve">su </w:t>
      </w:r>
      <w:r w:rsidR="00C836AD" w:rsidRPr="000C546E">
        <w:rPr>
          <w:rFonts w:ascii="Book Antiqua" w:hAnsi="Book Antiqua"/>
          <w:lang w:val="es-ES"/>
        </w:rPr>
        <w:t>Secretario</w:t>
      </w:r>
      <w:r w:rsidR="003A0074" w:rsidRPr="000C546E">
        <w:rPr>
          <w:rFonts w:ascii="Book Antiqua" w:hAnsi="Book Antiqua"/>
          <w:lang w:val="es-ES"/>
        </w:rPr>
        <w:t xml:space="preserve">, </w:t>
      </w:r>
      <w:r w:rsidR="00C836AD" w:rsidRPr="000C546E">
        <w:rPr>
          <w:rFonts w:ascii="Book Antiqua" w:hAnsi="Book Antiqua"/>
          <w:lang w:val="es-ES"/>
        </w:rPr>
        <w:t>Dr. Victor M. Ramos Otero</w:t>
      </w:r>
      <w:r w:rsidR="004B1DD4" w:rsidRPr="000C546E">
        <w:rPr>
          <w:rFonts w:ascii="Book Antiqua" w:hAnsi="Book Antiqua"/>
          <w:lang w:val="es-ES"/>
        </w:rPr>
        <w:t xml:space="preserve">. </w:t>
      </w:r>
    </w:p>
    <w:p w14:paraId="4FABCD78" w14:textId="77777777" w:rsidR="00385611" w:rsidRPr="000C546E" w:rsidRDefault="00385611" w:rsidP="000C546E">
      <w:pPr>
        <w:pStyle w:val="NoSpacing"/>
        <w:spacing w:line="276" w:lineRule="auto"/>
        <w:jc w:val="both"/>
        <w:rPr>
          <w:rFonts w:ascii="Book Antiqua" w:hAnsi="Book Antiqua"/>
          <w:lang w:val="es-ES"/>
        </w:rPr>
      </w:pPr>
    </w:p>
    <w:p w14:paraId="79392B58" w14:textId="0A30F94D" w:rsidR="00385611" w:rsidRDefault="00385611" w:rsidP="000C546E">
      <w:pPr>
        <w:pStyle w:val="NoSpacing"/>
        <w:spacing w:line="276" w:lineRule="auto"/>
        <w:jc w:val="both"/>
        <w:rPr>
          <w:rFonts w:ascii="Book Antiqua" w:hAnsi="Book Antiqua"/>
          <w:szCs w:val="24"/>
          <w:lang w:val="es-PR"/>
        </w:rPr>
      </w:pPr>
      <w:r w:rsidRPr="000C546E">
        <w:rPr>
          <w:rFonts w:ascii="Book Antiqua" w:hAnsi="Book Antiqua"/>
          <w:szCs w:val="24"/>
          <w:lang w:val="es-PR"/>
        </w:rPr>
        <w:t>Departamento de Salud p</w:t>
      </w:r>
      <w:r w:rsidR="00330CA5" w:rsidRPr="000C546E">
        <w:rPr>
          <w:rFonts w:ascii="Book Antiqua" w:hAnsi="Book Antiqua"/>
          <w:szCs w:val="24"/>
          <w:lang w:val="es-PR"/>
        </w:rPr>
        <w:t>lanteó</w:t>
      </w:r>
      <w:r w:rsidRPr="000C546E">
        <w:rPr>
          <w:rFonts w:ascii="Book Antiqua" w:hAnsi="Book Antiqua"/>
          <w:szCs w:val="24"/>
          <w:lang w:val="es-PR"/>
        </w:rPr>
        <w:t xml:space="preserve"> su posición </w:t>
      </w:r>
      <w:r w:rsidR="00EC28F1">
        <w:rPr>
          <w:rFonts w:ascii="Book Antiqua" w:hAnsi="Book Antiqua"/>
          <w:szCs w:val="24"/>
          <w:lang w:val="es-PR"/>
        </w:rPr>
        <w:t xml:space="preserve">resaltando que </w:t>
      </w:r>
      <w:r w:rsidRPr="000C546E">
        <w:rPr>
          <w:rFonts w:ascii="Book Antiqua" w:hAnsi="Book Antiqua"/>
          <w:szCs w:val="24"/>
          <w:lang w:val="es-PR"/>
        </w:rPr>
        <w:t>a medida cobra especial importancia debido a la responsabilidad constitucional y legal que tiene el Departamento como ente rector en materia de salud pública en Puerto Rico.</w:t>
      </w:r>
    </w:p>
    <w:p w14:paraId="19AE5F80" w14:textId="77777777" w:rsidR="000C546E" w:rsidRPr="000C546E" w:rsidRDefault="000C546E" w:rsidP="000C546E">
      <w:pPr>
        <w:pStyle w:val="NoSpacing"/>
        <w:spacing w:line="276" w:lineRule="auto"/>
        <w:jc w:val="both"/>
        <w:rPr>
          <w:rFonts w:ascii="Book Antiqua" w:hAnsi="Book Antiqua"/>
          <w:szCs w:val="24"/>
          <w:lang w:val="es-PR"/>
        </w:rPr>
      </w:pPr>
    </w:p>
    <w:p w14:paraId="4A61AB6C" w14:textId="5DD6BA60" w:rsidR="00385611" w:rsidRDefault="00385611" w:rsidP="000C546E">
      <w:pPr>
        <w:pStyle w:val="NoSpacing"/>
        <w:spacing w:line="276" w:lineRule="auto"/>
        <w:jc w:val="both"/>
        <w:rPr>
          <w:rFonts w:ascii="Book Antiqua" w:hAnsi="Book Antiqua"/>
          <w:szCs w:val="24"/>
          <w:lang w:val="es-PR"/>
        </w:rPr>
      </w:pPr>
      <w:r w:rsidRPr="000C546E">
        <w:rPr>
          <w:rFonts w:ascii="Book Antiqua" w:hAnsi="Book Antiqua"/>
          <w:szCs w:val="24"/>
          <w:lang w:val="es-PR"/>
        </w:rPr>
        <w:t>A tales efectos, el memorial subraya que la creación de una facilidad médica especializada como un Centro de Trauma en el área oeste de la isla implica retos significativos. Esto se debe a que dicha instalación debe cumplir con rigurosos estándares médicos, así como contar con la infraestructura adecuada y el personal clínico especializado que garantice un servicio eficiente y de alta calidad. De igual manera, el Departamento reconoc</w:t>
      </w:r>
      <w:r w:rsidR="00F31AD1">
        <w:rPr>
          <w:rFonts w:ascii="Book Antiqua" w:hAnsi="Book Antiqua"/>
          <w:szCs w:val="24"/>
          <w:lang w:val="es-PR"/>
        </w:rPr>
        <w:t>ió</w:t>
      </w:r>
      <w:r w:rsidRPr="000C546E">
        <w:rPr>
          <w:rFonts w:ascii="Book Antiqua" w:hAnsi="Book Antiqua"/>
          <w:szCs w:val="24"/>
          <w:lang w:val="es-PR"/>
        </w:rPr>
        <w:t xml:space="preserve"> la necesidad imperiosa de atender a las poblaciones vulnerables del oeste, quienes enfrentan barreras geográficas para acceder a servicios de trauma en el Centro Médico de Río Piedras.</w:t>
      </w:r>
    </w:p>
    <w:p w14:paraId="78583B11" w14:textId="77777777" w:rsidR="000C546E" w:rsidRPr="000C546E" w:rsidRDefault="000C546E" w:rsidP="000C546E">
      <w:pPr>
        <w:pStyle w:val="NoSpacing"/>
        <w:spacing w:line="276" w:lineRule="auto"/>
        <w:jc w:val="both"/>
        <w:rPr>
          <w:rFonts w:ascii="Book Antiqua" w:hAnsi="Book Antiqua"/>
          <w:szCs w:val="24"/>
          <w:lang w:val="es-PR"/>
        </w:rPr>
      </w:pPr>
    </w:p>
    <w:p w14:paraId="15AA3853" w14:textId="1090B174" w:rsidR="00385611" w:rsidRDefault="00385611" w:rsidP="000C546E">
      <w:pPr>
        <w:pStyle w:val="NoSpacing"/>
        <w:spacing w:line="276" w:lineRule="auto"/>
        <w:jc w:val="both"/>
        <w:rPr>
          <w:rFonts w:ascii="Book Antiqua" w:hAnsi="Book Antiqua"/>
          <w:szCs w:val="24"/>
          <w:lang w:val="es-PR"/>
        </w:rPr>
      </w:pPr>
      <w:r w:rsidRPr="000C546E">
        <w:rPr>
          <w:rFonts w:ascii="Book Antiqua" w:hAnsi="Book Antiqua"/>
          <w:szCs w:val="24"/>
          <w:lang w:val="es-PR"/>
        </w:rPr>
        <w:t>Por consiguiente, la agencia informó que se encuentra evaluando distintas alternativas para viabilizar un proyecto funcional en la zona. Mientras tanto, se han tomado acciones concretas dirigidas a fortalecer el Mayagüez Medical Center, como parte de una estrategia preliminar para robustecer la capacidad hospitalaria de la región. En ese contexto, destaca la aprobación reciente de un programa de subespecialidad (“</w:t>
      </w:r>
      <w:proofErr w:type="spellStart"/>
      <w:r w:rsidRPr="000C546E">
        <w:rPr>
          <w:rFonts w:ascii="Book Antiqua" w:hAnsi="Book Antiqua"/>
          <w:szCs w:val="24"/>
          <w:lang w:val="es-PR"/>
        </w:rPr>
        <w:t>Fellowship</w:t>
      </w:r>
      <w:proofErr w:type="spellEnd"/>
      <w:r w:rsidRPr="000C546E">
        <w:rPr>
          <w:rFonts w:ascii="Book Antiqua" w:hAnsi="Book Antiqua"/>
          <w:szCs w:val="24"/>
          <w:lang w:val="es-PR"/>
        </w:rPr>
        <w:t>”) en Cardiología, auspiciado por el Departamento de Salud.</w:t>
      </w:r>
      <w:r w:rsidRPr="000C546E">
        <w:rPr>
          <w:rFonts w:ascii="Book Antiqua" w:hAnsi="Book Antiqua"/>
          <w:szCs w:val="24"/>
          <w:lang w:val="es-PR"/>
        </w:rPr>
        <w:br/>
      </w:r>
      <w:r w:rsidRPr="000C546E">
        <w:rPr>
          <w:rFonts w:ascii="Book Antiqua" w:hAnsi="Book Antiqua"/>
          <w:szCs w:val="24"/>
          <w:lang w:val="es-PR"/>
        </w:rPr>
        <w:lastRenderedPageBreak/>
        <w:br/>
        <w:t xml:space="preserve">Adicionalmente, </w:t>
      </w:r>
      <w:r w:rsidR="00F31AD1">
        <w:rPr>
          <w:rFonts w:ascii="Book Antiqua" w:hAnsi="Book Antiqua"/>
          <w:szCs w:val="24"/>
          <w:lang w:val="es-PR"/>
        </w:rPr>
        <w:t xml:space="preserve">el Departamento reveló que </w:t>
      </w:r>
      <w:r w:rsidRPr="000C546E">
        <w:rPr>
          <w:rFonts w:ascii="Book Antiqua" w:hAnsi="Book Antiqua"/>
          <w:szCs w:val="24"/>
          <w:lang w:val="es-PR"/>
        </w:rPr>
        <w:t xml:space="preserve">el 1 de octubre de 2025 sostuvo comunicaciones con los directivos del Mayagüez Medical Center, quienes notificaron que el </w:t>
      </w:r>
      <w:proofErr w:type="spellStart"/>
      <w:r w:rsidRPr="00800B81">
        <w:rPr>
          <w:rFonts w:ascii="Book Antiqua" w:hAnsi="Book Antiqua"/>
          <w:i/>
          <w:iCs/>
          <w:szCs w:val="24"/>
          <w:lang w:val="es-PR"/>
        </w:rPr>
        <w:t>Accreditation</w:t>
      </w:r>
      <w:proofErr w:type="spellEnd"/>
      <w:r w:rsidRPr="00800B81">
        <w:rPr>
          <w:rFonts w:ascii="Book Antiqua" w:hAnsi="Book Antiqua"/>
          <w:i/>
          <w:iCs/>
          <w:szCs w:val="24"/>
          <w:lang w:val="es-PR"/>
        </w:rPr>
        <w:t xml:space="preserve"> Council </w:t>
      </w:r>
      <w:proofErr w:type="spellStart"/>
      <w:r w:rsidRPr="00800B81">
        <w:rPr>
          <w:rFonts w:ascii="Book Antiqua" w:hAnsi="Book Antiqua"/>
          <w:i/>
          <w:iCs/>
          <w:szCs w:val="24"/>
          <w:lang w:val="es-PR"/>
        </w:rPr>
        <w:t>for</w:t>
      </w:r>
      <w:proofErr w:type="spellEnd"/>
      <w:r w:rsidRPr="00800B81">
        <w:rPr>
          <w:rFonts w:ascii="Book Antiqua" w:hAnsi="Book Antiqua"/>
          <w:i/>
          <w:iCs/>
          <w:szCs w:val="24"/>
          <w:lang w:val="es-PR"/>
        </w:rPr>
        <w:t xml:space="preserve"> </w:t>
      </w:r>
      <w:proofErr w:type="spellStart"/>
      <w:r w:rsidRPr="00800B81">
        <w:rPr>
          <w:rFonts w:ascii="Book Antiqua" w:hAnsi="Book Antiqua"/>
          <w:i/>
          <w:iCs/>
          <w:szCs w:val="24"/>
          <w:lang w:val="es-PR"/>
        </w:rPr>
        <w:t>Graduate</w:t>
      </w:r>
      <w:proofErr w:type="spellEnd"/>
      <w:r w:rsidRPr="00800B81">
        <w:rPr>
          <w:rFonts w:ascii="Book Antiqua" w:hAnsi="Book Antiqua"/>
          <w:i/>
          <w:iCs/>
          <w:szCs w:val="24"/>
          <w:lang w:val="es-PR"/>
        </w:rPr>
        <w:t xml:space="preserve"> Medical </w:t>
      </w:r>
      <w:proofErr w:type="spellStart"/>
      <w:r w:rsidRPr="00800B81">
        <w:rPr>
          <w:rFonts w:ascii="Book Antiqua" w:hAnsi="Book Antiqua"/>
          <w:i/>
          <w:iCs/>
          <w:szCs w:val="24"/>
          <w:lang w:val="es-PR"/>
        </w:rPr>
        <w:t>Education</w:t>
      </w:r>
      <w:proofErr w:type="spellEnd"/>
      <w:r w:rsidRPr="000C546E">
        <w:rPr>
          <w:rFonts w:ascii="Book Antiqua" w:hAnsi="Book Antiqua"/>
          <w:szCs w:val="24"/>
          <w:lang w:val="es-PR"/>
        </w:rPr>
        <w:t xml:space="preserve"> (ACGME) realizó una visita para evaluar la solicitud de un nuevo programa de residencia en cirugía. </w:t>
      </w:r>
      <w:r w:rsidR="00F31AD1">
        <w:rPr>
          <w:rFonts w:ascii="Book Antiqua" w:hAnsi="Book Antiqua"/>
          <w:szCs w:val="24"/>
          <w:lang w:val="es-PR"/>
        </w:rPr>
        <w:t>Según indicó, s</w:t>
      </w:r>
      <w:r w:rsidRPr="000C546E">
        <w:rPr>
          <w:rFonts w:ascii="Book Antiqua" w:hAnsi="Book Antiqua"/>
          <w:szCs w:val="24"/>
          <w:lang w:val="es-PR"/>
        </w:rPr>
        <w:t xml:space="preserve">e prevé que, de aprobarse, el programa inicie en julio de 2026 con tres residentes, cuyo presupuesto será solicitado como parte del próximo año fiscal. </w:t>
      </w:r>
      <w:r w:rsidR="00F31AD1">
        <w:rPr>
          <w:rFonts w:ascii="Book Antiqua" w:hAnsi="Book Antiqua"/>
          <w:szCs w:val="24"/>
          <w:lang w:val="es-PR"/>
        </w:rPr>
        <w:t>Añadió que, e</w:t>
      </w:r>
      <w:r w:rsidRPr="000C546E">
        <w:rPr>
          <w:rFonts w:ascii="Book Antiqua" w:hAnsi="Book Antiqua"/>
          <w:szCs w:val="24"/>
          <w:lang w:val="es-PR"/>
        </w:rPr>
        <w:t>sta iniciativa contará con una asignación estimada de $108,348, lo cual representa un paso significativo hacia el fortalecimiento de los servicios quirúrgicos en la zona.</w:t>
      </w:r>
    </w:p>
    <w:p w14:paraId="6341F6B6" w14:textId="77777777" w:rsidR="000C546E" w:rsidRPr="000C546E" w:rsidRDefault="000C546E" w:rsidP="000C546E">
      <w:pPr>
        <w:pStyle w:val="NoSpacing"/>
        <w:spacing w:line="276" w:lineRule="auto"/>
        <w:jc w:val="both"/>
        <w:rPr>
          <w:rFonts w:ascii="Book Antiqua" w:hAnsi="Book Antiqua"/>
          <w:szCs w:val="24"/>
          <w:lang w:val="es-PR"/>
        </w:rPr>
      </w:pPr>
    </w:p>
    <w:p w14:paraId="1243A7C5" w14:textId="058F1793" w:rsidR="00D82305" w:rsidRPr="000C546E" w:rsidRDefault="00F31AD1" w:rsidP="000C546E">
      <w:pPr>
        <w:pStyle w:val="NoSpacing"/>
        <w:spacing w:line="276" w:lineRule="auto"/>
        <w:jc w:val="both"/>
        <w:rPr>
          <w:rFonts w:ascii="Book Antiqua" w:hAnsi="Book Antiqua"/>
          <w:szCs w:val="24"/>
          <w:lang w:val="es-PR"/>
        </w:rPr>
      </w:pPr>
      <w:r>
        <w:rPr>
          <w:rFonts w:ascii="Book Antiqua" w:hAnsi="Book Antiqua"/>
          <w:szCs w:val="24"/>
          <w:lang w:val="es-PR"/>
        </w:rPr>
        <w:t>Finalmente</w:t>
      </w:r>
      <w:r w:rsidR="00385611" w:rsidRPr="000C546E">
        <w:rPr>
          <w:rFonts w:ascii="Book Antiqua" w:hAnsi="Book Antiqua"/>
          <w:szCs w:val="24"/>
          <w:lang w:val="es-PR"/>
        </w:rPr>
        <w:t>, el Departamento de Salud reafirm</w:t>
      </w:r>
      <w:r>
        <w:rPr>
          <w:rFonts w:ascii="Book Antiqua" w:hAnsi="Book Antiqua"/>
          <w:szCs w:val="24"/>
          <w:lang w:val="es-PR"/>
        </w:rPr>
        <w:t>ó</w:t>
      </w:r>
      <w:r w:rsidR="00385611" w:rsidRPr="000C546E">
        <w:rPr>
          <w:rFonts w:ascii="Book Antiqua" w:hAnsi="Book Antiqua"/>
          <w:szCs w:val="24"/>
          <w:lang w:val="es-PR"/>
        </w:rPr>
        <w:t xml:space="preserve"> su compromiso con el bienestar del pueblo puertorriqueño y, en particular, con las necesidades médicas del área oeste. En esa línea, confía en que la información provista contribuirá de manera sustancial a los propósitos investigativos y legislativos de la Resolución del Senado 82.</w:t>
      </w:r>
    </w:p>
    <w:p w14:paraId="70918429" w14:textId="77777777" w:rsidR="00D82305" w:rsidRPr="000C546E" w:rsidRDefault="00D82305" w:rsidP="000C546E">
      <w:pPr>
        <w:pStyle w:val="NoSpacing"/>
        <w:spacing w:line="276" w:lineRule="auto"/>
        <w:jc w:val="both"/>
        <w:rPr>
          <w:rFonts w:ascii="Book Antiqua" w:hAnsi="Book Antiqua"/>
          <w:color w:val="000000"/>
          <w:lang w:val="es-PR"/>
        </w:rPr>
      </w:pPr>
    </w:p>
    <w:p w14:paraId="7E3C8C29" w14:textId="4554EA48" w:rsidR="00D82305" w:rsidRDefault="00C836AD" w:rsidP="008F61EB">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TRANSPORTACIÓN Y OBRAS PÚBLICAS (DTOP)</w:t>
      </w:r>
    </w:p>
    <w:p w14:paraId="41646E07" w14:textId="77777777" w:rsidR="008F61EB" w:rsidRPr="000C546E" w:rsidRDefault="008F61EB" w:rsidP="000C546E">
      <w:pPr>
        <w:pStyle w:val="NoSpacing"/>
        <w:spacing w:line="276" w:lineRule="auto"/>
        <w:jc w:val="both"/>
        <w:rPr>
          <w:rFonts w:ascii="Book Antiqua" w:hAnsi="Book Antiqua"/>
          <w:lang w:val="es-ES"/>
        </w:rPr>
      </w:pPr>
    </w:p>
    <w:p w14:paraId="572144CF" w14:textId="403BB179" w:rsidR="00C836AD" w:rsidRPr="000C546E" w:rsidRDefault="004A3D8B" w:rsidP="000C546E">
      <w:pPr>
        <w:pStyle w:val="NoSpacing"/>
        <w:spacing w:line="276" w:lineRule="auto"/>
        <w:jc w:val="both"/>
        <w:rPr>
          <w:rFonts w:ascii="Book Antiqua" w:eastAsia="Calibri" w:hAnsi="Book Antiqua"/>
          <w:kern w:val="2"/>
          <w:lang w:val="es-ES"/>
          <w14:ligatures w14:val="standardContextual"/>
        </w:rPr>
      </w:pPr>
      <w:r w:rsidRPr="000C546E">
        <w:rPr>
          <w:rFonts w:ascii="Book Antiqua" w:hAnsi="Book Antiqua"/>
          <w:bCs/>
          <w:lang w:val="es-ES"/>
        </w:rPr>
        <w:t>E</w:t>
      </w:r>
      <w:r w:rsidR="00EB7DA6" w:rsidRPr="000C546E">
        <w:rPr>
          <w:rFonts w:ascii="Book Antiqua" w:hAnsi="Book Antiqua"/>
          <w:bCs/>
          <w:lang w:val="es-ES"/>
        </w:rPr>
        <w:t xml:space="preserve">l </w:t>
      </w:r>
      <w:r w:rsidR="00D82305" w:rsidRPr="00F31AD1">
        <w:rPr>
          <w:rFonts w:ascii="Book Antiqua" w:hAnsi="Book Antiqua"/>
          <w:b/>
          <w:bCs/>
          <w:lang w:val="es-ES"/>
        </w:rPr>
        <w:t xml:space="preserve">Departamento de </w:t>
      </w:r>
      <w:r w:rsidR="00C836AD" w:rsidRPr="00F31AD1">
        <w:rPr>
          <w:rFonts w:ascii="Book Antiqua" w:hAnsi="Book Antiqua"/>
          <w:b/>
          <w:bCs/>
          <w:lang w:val="es-ES"/>
        </w:rPr>
        <w:t>Transportación y Obras Públicas (DTOP)</w:t>
      </w:r>
      <w:r w:rsidR="00D82305" w:rsidRPr="000C546E">
        <w:rPr>
          <w:rFonts w:ascii="Book Antiqua" w:hAnsi="Book Antiqua"/>
          <w:bCs/>
          <w:lang w:val="es-ES"/>
        </w:rPr>
        <w:t xml:space="preserve"> </w:t>
      </w:r>
      <w:r w:rsidR="00C836AD" w:rsidRPr="000C546E">
        <w:rPr>
          <w:rFonts w:ascii="Book Antiqua" w:eastAsia="Calibri" w:hAnsi="Book Antiqua"/>
          <w:kern w:val="2"/>
          <w:lang w:val="es-ES"/>
          <w14:ligatures w14:val="standardContextual"/>
        </w:rPr>
        <w:t xml:space="preserve">presentó su Memorial Explicativo por conducto de </w:t>
      </w:r>
      <w:bookmarkStart w:id="1" w:name="_Hlk201920795"/>
      <w:r w:rsidR="00C836AD" w:rsidRPr="000C546E">
        <w:rPr>
          <w:rFonts w:ascii="Book Antiqua" w:eastAsia="Calibri" w:hAnsi="Book Antiqua"/>
          <w:kern w:val="2"/>
          <w:lang w:val="es-ES"/>
          <w14:ligatures w14:val="standardContextual"/>
        </w:rPr>
        <w:t>su Secretario, Dr. Edwin E. González Montalvo</w:t>
      </w:r>
      <w:bookmarkEnd w:id="1"/>
      <w:r w:rsidR="00C836AD" w:rsidRPr="000C546E">
        <w:rPr>
          <w:rFonts w:ascii="Book Antiqua" w:eastAsia="Calibri" w:hAnsi="Book Antiqua"/>
          <w:kern w:val="2"/>
          <w:lang w:val="es-ES"/>
          <w14:ligatures w14:val="standardContextual"/>
        </w:rPr>
        <w:t>.</w:t>
      </w:r>
    </w:p>
    <w:p w14:paraId="71845A71" w14:textId="77777777" w:rsidR="00A97A33" w:rsidRPr="000C546E" w:rsidRDefault="00A97A33" w:rsidP="000C546E">
      <w:pPr>
        <w:pStyle w:val="NoSpacing"/>
        <w:spacing w:line="276" w:lineRule="auto"/>
        <w:jc w:val="both"/>
        <w:rPr>
          <w:rFonts w:ascii="Book Antiqua" w:eastAsia="Calibri" w:hAnsi="Book Antiqua"/>
          <w:kern w:val="2"/>
          <w:lang w:val="es-ES"/>
          <w14:ligatures w14:val="standardContextual"/>
        </w:rPr>
      </w:pPr>
    </w:p>
    <w:p w14:paraId="415124EC" w14:textId="31A2372E" w:rsidR="00A97A33" w:rsidRPr="000C546E" w:rsidRDefault="00F31AD1" w:rsidP="000C546E">
      <w:pPr>
        <w:pStyle w:val="NoSpacing"/>
        <w:spacing w:line="276" w:lineRule="auto"/>
        <w:jc w:val="both"/>
        <w:rPr>
          <w:rFonts w:ascii="Book Antiqua" w:hAnsi="Book Antiqua"/>
          <w:lang w:val="es-PR"/>
        </w:rPr>
      </w:pPr>
      <w:r>
        <w:rPr>
          <w:rFonts w:ascii="Book Antiqua" w:hAnsi="Book Antiqua"/>
          <w:lang w:val="es-PR"/>
        </w:rPr>
        <w:t>Manifestó que, p</w:t>
      </w:r>
      <w:r w:rsidR="00FF471D" w:rsidRPr="000C546E">
        <w:rPr>
          <w:rFonts w:ascii="Book Antiqua" w:hAnsi="Book Antiqua"/>
          <w:lang w:val="es-PR"/>
        </w:rPr>
        <w:t xml:space="preserve">ara junio de 2022, se anunció la existencia de un acuerdo entre el Municipio de Mayagüez y el Departamento de Salud. </w:t>
      </w:r>
      <w:r>
        <w:rPr>
          <w:rFonts w:ascii="Book Antiqua" w:hAnsi="Book Antiqua"/>
          <w:lang w:val="es-PR"/>
        </w:rPr>
        <w:t>Amplió que, e</w:t>
      </w:r>
      <w:r w:rsidR="00FF471D" w:rsidRPr="000C546E">
        <w:rPr>
          <w:rFonts w:ascii="Book Antiqua" w:hAnsi="Book Antiqua"/>
          <w:lang w:val="es-PR"/>
        </w:rPr>
        <w:t>ste acuerdo incluyó una aportación municipal de sobre nueve millones de dólares ($9,000,000.00) de fondos combinados. No obstante,</w:t>
      </w:r>
      <w:r>
        <w:rPr>
          <w:rFonts w:ascii="Book Antiqua" w:hAnsi="Book Antiqua"/>
          <w:lang w:val="es-PR"/>
        </w:rPr>
        <w:t xml:space="preserve"> acentuó, que</w:t>
      </w:r>
      <w:r w:rsidR="00FF471D" w:rsidRPr="000C546E">
        <w:rPr>
          <w:rFonts w:ascii="Book Antiqua" w:hAnsi="Book Antiqua"/>
          <w:lang w:val="es-PR"/>
        </w:rPr>
        <w:t xml:space="preserve"> la Oficina del Panel sobre el Fiscal Especial Independiente (OPFEI) descubrió los fondos en realidad se malversaron, dejando el proyecto en un estado inoperante, sin la adquisición de equipos médicos especializados ni el personal médico que requiere.</w:t>
      </w:r>
    </w:p>
    <w:p w14:paraId="2F53C100" w14:textId="77777777" w:rsidR="00A97A33" w:rsidRPr="000C546E" w:rsidRDefault="00A97A33" w:rsidP="000C546E">
      <w:pPr>
        <w:pStyle w:val="NoSpacing"/>
        <w:spacing w:line="276" w:lineRule="auto"/>
        <w:jc w:val="both"/>
        <w:rPr>
          <w:rFonts w:ascii="Book Antiqua" w:hAnsi="Book Antiqua"/>
          <w:lang w:val="es-PR"/>
        </w:rPr>
      </w:pPr>
    </w:p>
    <w:p w14:paraId="11C8459C" w14:textId="32ABB4AA" w:rsidR="00FF471D" w:rsidRPr="000C546E" w:rsidRDefault="00F31AD1" w:rsidP="000C546E">
      <w:pPr>
        <w:pStyle w:val="NoSpacing"/>
        <w:spacing w:line="276" w:lineRule="auto"/>
        <w:jc w:val="both"/>
        <w:rPr>
          <w:rFonts w:ascii="Book Antiqua" w:hAnsi="Book Antiqua"/>
          <w:lang w:val="es-PR"/>
        </w:rPr>
      </w:pPr>
      <w:r>
        <w:rPr>
          <w:rFonts w:ascii="Book Antiqua" w:hAnsi="Book Antiqua"/>
          <w:lang w:val="es-PR"/>
        </w:rPr>
        <w:t>Referente a</w:t>
      </w:r>
      <w:r w:rsidR="00FF471D" w:rsidRPr="000C546E">
        <w:rPr>
          <w:rFonts w:ascii="Book Antiqua" w:hAnsi="Book Antiqua"/>
          <w:lang w:val="es-PR"/>
        </w:rPr>
        <w:t xml:space="preserve"> la creación de un Centro de Trauma en Mayagüez </w:t>
      </w:r>
      <w:r>
        <w:rPr>
          <w:rFonts w:ascii="Book Antiqua" w:hAnsi="Book Antiqua"/>
          <w:lang w:val="es-PR"/>
        </w:rPr>
        <w:t xml:space="preserve">comentó que </w:t>
      </w:r>
      <w:r w:rsidR="00FF471D" w:rsidRPr="000C546E">
        <w:rPr>
          <w:rFonts w:ascii="Book Antiqua" w:hAnsi="Book Antiqua"/>
          <w:lang w:val="es-PR"/>
        </w:rPr>
        <w:t xml:space="preserve">no solo beneficiaría directamente a los residentes de esta región, sino que aliviaría la sobrecarga de pacientes en el Centro Médico de Puerto Rico. </w:t>
      </w:r>
      <w:r>
        <w:rPr>
          <w:rFonts w:ascii="Book Antiqua" w:hAnsi="Book Antiqua"/>
          <w:lang w:val="es-PR"/>
        </w:rPr>
        <w:t>Enfatizó que, a</w:t>
      </w:r>
      <w:r w:rsidR="00FF471D" w:rsidRPr="000C546E">
        <w:rPr>
          <w:rFonts w:ascii="Book Antiqua" w:hAnsi="Book Antiqua"/>
          <w:lang w:val="es-PR"/>
        </w:rPr>
        <w:t>ctualmente, el Centro Médico opera por encima de su capacidad en la mayoría de los casos críticos, lo que compromete la calidad y la rapidez de la atención que ofrece a los pacientes en necesidad de atención de emergencia.</w:t>
      </w:r>
    </w:p>
    <w:p w14:paraId="7A26CCFA" w14:textId="77777777" w:rsidR="00FF471D" w:rsidRPr="000C546E" w:rsidRDefault="00FF471D" w:rsidP="000C546E">
      <w:pPr>
        <w:pStyle w:val="NoSpacing"/>
        <w:spacing w:line="276" w:lineRule="auto"/>
        <w:jc w:val="both"/>
        <w:rPr>
          <w:rFonts w:ascii="Book Antiqua" w:hAnsi="Book Antiqua"/>
          <w:lang w:val="es-PR"/>
        </w:rPr>
      </w:pPr>
    </w:p>
    <w:p w14:paraId="1F51E919" w14:textId="277D4592" w:rsidR="00FF471D" w:rsidRPr="000C546E" w:rsidRDefault="00FF471D" w:rsidP="000C546E">
      <w:pPr>
        <w:pStyle w:val="NoSpacing"/>
        <w:spacing w:line="276" w:lineRule="auto"/>
        <w:jc w:val="both"/>
        <w:rPr>
          <w:rFonts w:ascii="Book Antiqua" w:hAnsi="Book Antiqua"/>
          <w:lang w:val="es-PR"/>
        </w:rPr>
      </w:pPr>
      <w:r w:rsidRPr="000C546E">
        <w:rPr>
          <w:rFonts w:ascii="Book Antiqua" w:hAnsi="Book Antiqua"/>
          <w:lang w:val="es-PR"/>
        </w:rPr>
        <w:t xml:space="preserve">En lo que respecta al DTOP, </w:t>
      </w:r>
      <w:r w:rsidR="00F31AD1">
        <w:rPr>
          <w:rFonts w:ascii="Book Antiqua" w:hAnsi="Book Antiqua"/>
          <w:lang w:val="es-PR"/>
        </w:rPr>
        <w:t xml:space="preserve">informó que, </w:t>
      </w:r>
      <w:r w:rsidRPr="000C546E">
        <w:rPr>
          <w:rFonts w:ascii="Book Antiqua" w:hAnsi="Book Antiqua"/>
          <w:lang w:val="es-PR"/>
        </w:rPr>
        <w:t xml:space="preserve">de los fondos que se recolectan por aranceles asociados con la renovación de los marbetes de vehículos, se recolecta una parte para al </w:t>
      </w:r>
      <w:r w:rsidRPr="000C546E">
        <w:rPr>
          <w:rFonts w:ascii="Book Antiqua" w:hAnsi="Book Antiqua"/>
          <w:lang w:val="es-PR"/>
        </w:rPr>
        <w:lastRenderedPageBreak/>
        <w:t xml:space="preserve">Centro de Trauma. No obstante, la resolución solo aborda el Centro de Trauma de Mayagüez por lo que se desconoce si este Centro se nutre de alguna porción de </w:t>
      </w:r>
      <w:r w:rsidR="001A1476">
        <w:rPr>
          <w:rFonts w:ascii="Book Antiqua" w:hAnsi="Book Antiqua"/>
          <w:lang w:val="es-PR"/>
        </w:rPr>
        <w:t>su</w:t>
      </w:r>
      <w:r w:rsidRPr="000C546E">
        <w:rPr>
          <w:rFonts w:ascii="Book Antiqua" w:hAnsi="Book Antiqua"/>
          <w:lang w:val="es-PR"/>
        </w:rPr>
        <w:t xml:space="preserve">s fondos. Por lo tanto, </w:t>
      </w:r>
      <w:r w:rsidR="003A3E8C" w:rsidRPr="000C546E">
        <w:rPr>
          <w:rFonts w:ascii="Book Antiqua" w:hAnsi="Book Antiqua"/>
          <w:lang w:val="es-PR"/>
        </w:rPr>
        <w:t>recomendó</w:t>
      </w:r>
      <w:r w:rsidRPr="000C546E">
        <w:rPr>
          <w:rFonts w:ascii="Book Antiqua" w:hAnsi="Book Antiqua"/>
          <w:lang w:val="es-PR"/>
        </w:rPr>
        <w:t xml:space="preserve"> que esta Comisión incluya en su estudio la identificación puntual de las partidas presupuestarias que nutrirán la operación del Centro de Trauma de Mayagüez. Finalmente, es la postura del DTOP que el estudio debe recoger la postura de todas las Agencias concernidas como el Departamento de Hacienda y el Departamento de Salud, entre otros.</w:t>
      </w:r>
    </w:p>
    <w:p w14:paraId="4F3B5952" w14:textId="32599656" w:rsidR="00D82305" w:rsidRPr="00393283" w:rsidRDefault="00D82305" w:rsidP="001A1476">
      <w:pPr>
        <w:pStyle w:val="NoSpacing"/>
        <w:rPr>
          <w:lang w:val="es-PR"/>
        </w:rPr>
      </w:pPr>
    </w:p>
    <w:p w14:paraId="706DDB44" w14:textId="77777777" w:rsidR="00E80173" w:rsidRPr="00E80173" w:rsidRDefault="00E80173" w:rsidP="00E80173">
      <w:pPr>
        <w:spacing w:line="360" w:lineRule="auto"/>
        <w:ind w:left="360"/>
        <w:jc w:val="center"/>
        <w:rPr>
          <w:rFonts w:ascii="Book Antiqua" w:hAnsi="Book Antiqua"/>
          <w:b/>
          <w:caps/>
          <w:sz w:val="24"/>
          <w:szCs w:val="24"/>
          <w:lang w:val="es-PR"/>
        </w:rPr>
      </w:pPr>
      <w:r w:rsidRPr="00E80173">
        <w:rPr>
          <w:rFonts w:ascii="Book Antiqua" w:hAnsi="Book Antiqua"/>
          <w:b/>
          <w:caps/>
          <w:sz w:val="24"/>
          <w:szCs w:val="24"/>
          <w:lang w:val="es-PR"/>
        </w:rPr>
        <w:t xml:space="preserve">HALLAZGOS </w:t>
      </w:r>
    </w:p>
    <w:p w14:paraId="33477DA6" w14:textId="3B0C71F1" w:rsidR="00DF610B" w:rsidRDefault="001C0E6A" w:rsidP="000C546E">
      <w:pPr>
        <w:pStyle w:val="NoSpacing"/>
        <w:spacing w:line="276" w:lineRule="auto"/>
        <w:jc w:val="both"/>
        <w:rPr>
          <w:rFonts w:ascii="Book Antiqua" w:hAnsi="Book Antiqua"/>
          <w:lang w:val="es-PR"/>
        </w:rPr>
      </w:pPr>
      <w:r w:rsidRPr="000C546E">
        <w:rPr>
          <w:rFonts w:ascii="Book Antiqua" w:hAnsi="Book Antiqua"/>
          <w:lang w:val="es-PR"/>
        </w:rPr>
        <w:t xml:space="preserve">La </w:t>
      </w:r>
      <w:r w:rsidRPr="000C546E">
        <w:rPr>
          <w:rFonts w:ascii="Book Antiqua" w:hAnsi="Book Antiqua"/>
          <w:b/>
          <w:bCs/>
          <w:lang w:val="es-PR"/>
        </w:rPr>
        <w:t xml:space="preserve">Resolución del Senado </w:t>
      </w:r>
      <w:r w:rsidR="003860F5" w:rsidRPr="000C546E">
        <w:rPr>
          <w:rFonts w:ascii="Book Antiqua" w:hAnsi="Book Antiqua"/>
          <w:b/>
          <w:bCs/>
          <w:lang w:val="es-PR"/>
        </w:rPr>
        <w:t>82</w:t>
      </w:r>
      <w:r w:rsidRPr="000C546E">
        <w:rPr>
          <w:rFonts w:ascii="Book Antiqua" w:hAnsi="Book Antiqua"/>
          <w:lang w:val="es-PR"/>
        </w:rPr>
        <w:t xml:space="preserve"> ordena a la Comisión de Salud del Senado de Puerto </w:t>
      </w:r>
      <w:r w:rsidR="00BB401E" w:rsidRPr="000C546E">
        <w:rPr>
          <w:rFonts w:ascii="Book Antiqua" w:hAnsi="Book Antiqua"/>
          <w:lang w:val="es-PR"/>
        </w:rPr>
        <w:t xml:space="preserve">Rico </w:t>
      </w:r>
      <w:r w:rsidR="003860F5" w:rsidRPr="000C546E">
        <w:rPr>
          <w:rFonts w:ascii="Book Antiqua" w:hAnsi="Book Antiqua"/>
          <w:lang w:val="es-PR"/>
        </w:rPr>
        <w:t>realizar una investigación exhaustiva sobre el estado actual de las obras y del presupuesto asignado, al Centro de Trauma de Mayagüez.</w:t>
      </w:r>
      <w:r w:rsidR="00800B81">
        <w:rPr>
          <w:rFonts w:ascii="Book Antiqua" w:hAnsi="Book Antiqua"/>
          <w:lang w:val="es-PR"/>
        </w:rPr>
        <w:t xml:space="preserve"> Esta </w:t>
      </w:r>
      <w:r w:rsidR="00DF610B" w:rsidRPr="000C546E">
        <w:rPr>
          <w:rFonts w:ascii="Book Antiqua" w:hAnsi="Book Antiqua"/>
          <w:lang w:val="es-PR"/>
        </w:rPr>
        <w:t>Comisión identificó una serie de hallazgos que reflejan tanto el estado actual del proyecto como los desafíos estructurales que obstaculizan su culminación. A continuación, se detallan los aspectos más relevantes a partir de los memoriales recibidos.</w:t>
      </w:r>
    </w:p>
    <w:p w14:paraId="40D0C5DC" w14:textId="77777777" w:rsidR="000C546E" w:rsidRPr="000C546E" w:rsidRDefault="000C546E" w:rsidP="000C546E">
      <w:pPr>
        <w:pStyle w:val="NoSpacing"/>
        <w:spacing w:line="276" w:lineRule="auto"/>
        <w:jc w:val="both"/>
        <w:rPr>
          <w:rFonts w:ascii="Book Antiqua" w:hAnsi="Book Antiqua"/>
          <w:lang w:val="es-PR"/>
        </w:rPr>
      </w:pPr>
    </w:p>
    <w:p w14:paraId="372C43E5" w14:textId="1956C029" w:rsidR="00DF610B" w:rsidRDefault="00DF610B" w:rsidP="000C546E">
      <w:pPr>
        <w:pStyle w:val="NoSpacing"/>
        <w:spacing w:line="276" w:lineRule="auto"/>
        <w:jc w:val="both"/>
        <w:rPr>
          <w:rFonts w:ascii="Book Antiqua" w:hAnsi="Book Antiqua"/>
          <w:lang w:val="es-PR"/>
        </w:rPr>
      </w:pPr>
      <w:r w:rsidRPr="000C546E">
        <w:rPr>
          <w:rFonts w:ascii="Book Antiqua" w:hAnsi="Book Antiqua"/>
          <w:lang w:val="es-PR"/>
        </w:rPr>
        <w:t xml:space="preserve"> </w:t>
      </w:r>
      <w:r w:rsidR="003B6E1D" w:rsidRPr="000C546E">
        <w:rPr>
          <w:rFonts w:ascii="Book Antiqua" w:hAnsi="Book Antiqua"/>
          <w:lang w:val="es-PR"/>
        </w:rPr>
        <w:t>E</w:t>
      </w:r>
      <w:r w:rsidRPr="000C546E">
        <w:rPr>
          <w:rFonts w:ascii="Book Antiqua" w:hAnsi="Book Antiqua"/>
          <w:lang w:val="es-PR"/>
        </w:rPr>
        <w:t xml:space="preserve">l Departamento de Salud confirmó que la creación de un Centro de Trauma en la </w:t>
      </w:r>
      <w:r w:rsidR="00393283">
        <w:rPr>
          <w:rFonts w:ascii="Book Antiqua" w:hAnsi="Book Antiqua"/>
          <w:lang w:val="es-PR"/>
        </w:rPr>
        <w:t>R</w:t>
      </w:r>
      <w:r w:rsidRPr="000C546E">
        <w:rPr>
          <w:rFonts w:ascii="Book Antiqua" w:hAnsi="Book Antiqua"/>
          <w:lang w:val="es-PR"/>
        </w:rPr>
        <w:t xml:space="preserve">egión </w:t>
      </w:r>
      <w:r w:rsidR="00393283">
        <w:rPr>
          <w:rFonts w:ascii="Book Antiqua" w:hAnsi="Book Antiqua"/>
          <w:lang w:val="es-PR"/>
        </w:rPr>
        <w:t>O</w:t>
      </w:r>
      <w:r w:rsidRPr="000C546E">
        <w:rPr>
          <w:rFonts w:ascii="Book Antiqua" w:hAnsi="Book Antiqua"/>
          <w:lang w:val="es-PR"/>
        </w:rPr>
        <w:t>este representa un proyecto de gran complejidad, no solo por los altos estándares médicos y de infraestructura requeridos, sino también por la necesidad de contar con personal clínico altamente capacitado. Aunque la agencia ha explorado distintas alternativas para viabilizar esta iniciativa, al momento aún no se ha definido un plan final de ejecución. Mientras tanto, se han implementado medidas paralelas, como el fortalecimiento del Mayagüez Medical Center mediante programas de residencia médica y subespecialidades clínicas, lo cual refleja un esfuerzo preliminar para atender parte de las necesidades de la región.</w:t>
      </w:r>
    </w:p>
    <w:p w14:paraId="0DA3B6FA" w14:textId="77777777" w:rsidR="000C546E" w:rsidRPr="000C546E" w:rsidRDefault="000C546E" w:rsidP="000C546E">
      <w:pPr>
        <w:pStyle w:val="NoSpacing"/>
        <w:spacing w:line="276" w:lineRule="auto"/>
        <w:jc w:val="both"/>
        <w:rPr>
          <w:rFonts w:ascii="Book Antiqua" w:hAnsi="Book Antiqua"/>
          <w:lang w:val="es-PR"/>
        </w:rPr>
      </w:pPr>
    </w:p>
    <w:p w14:paraId="4BAA24F4" w14:textId="5B751ED2" w:rsidR="00DF610B" w:rsidRDefault="00DF610B" w:rsidP="000C546E">
      <w:pPr>
        <w:pStyle w:val="NoSpacing"/>
        <w:spacing w:line="276" w:lineRule="auto"/>
        <w:jc w:val="both"/>
        <w:rPr>
          <w:rFonts w:ascii="Book Antiqua" w:hAnsi="Book Antiqua"/>
          <w:lang w:val="es-PR"/>
        </w:rPr>
      </w:pPr>
      <w:r w:rsidRPr="000C546E">
        <w:rPr>
          <w:rFonts w:ascii="Book Antiqua" w:hAnsi="Book Antiqua"/>
          <w:lang w:val="es-PR"/>
        </w:rPr>
        <w:t xml:space="preserve">Además, se destacó que el Departamento de Salud mantiene una colaboración con el Mayagüez Medical Center para establecer un programa de residencia en cirugía a partir de julio de 2026, sujeto a la aprobación del </w:t>
      </w:r>
      <w:proofErr w:type="spellStart"/>
      <w:r w:rsidRPr="00800B81">
        <w:rPr>
          <w:rFonts w:ascii="Book Antiqua" w:hAnsi="Book Antiqua"/>
          <w:i/>
          <w:iCs/>
          <w:lang w:val="es-PR"/>
        </w:rPr>
        <w:t>Accreditation</w:t>
      </w:r>
      <w:proofErr w:type="spellEnd"/>
      <w:r w:rsidRPr="00800B81">
        <w:rPr>
          <w:rFonts w:ascii="Book Antiqua" w:hAnsi="Book Antiqua"/>
          <w:i/>
          <w:iCs/>
          <w:lang w:val="es-PR"/>
        </w:rPr>
        <w:t xml:space="preserve"> Council </w:t>
      </w:r>
      <w:proofErr w:type="spellStart"/>
      <w:r w:rsidRPr="00800B81">
        <w:rPr>
          <w:rFonts w:ascii="Book Antiqua" w:hAnsi="Book Antiqua"/>
          <w:i/>
          <w:iCs/>
          <w:lang w:val="es-PR"/>
        </w:rPr>
        <w:t>for</w:t>
      </w:r>
      <w:proofErr w:type="spellEnd"/>
      <w:r w:rsidRPr="00800B81">
        <w:rPr>
          <w:rFonts w:ascii="Book Antiqua" w:hAnsi="Book Antiqua"/>
          <w:i/>
          <w:iCs/>
          <w:lang w:val="es-PR"/>
        </w:rPr>
        <w:t xml:space="preserve"> </w:t>
      </w:r>
      <w:proofErr w:type="spellStart"/>
      <w:r w:rsidRPr="00800B81">
        <w:rPr>
          <w:rFonts w:ascii="Book Antiqua" w:hAnsi="Book Antiqua"/>
          <w:i/>
          <w:iCs/>
          <w:lang w:val="es-PR"/>
        </w:rPr>
        <w:t>Graduate</w:t>
      </w:r>
      <w:proofErr w:type="spellEnd"/>
      <w:r w:rsidRPr="00800B81">
        <w:rPr>
          <w:rFonts w:ascii="Book Antiqua" w:hAnsi="Book Antiqua"/>
          <w:i/>
          <w:iCs/>
          <w:lang w:val="es-PR"/>
        </w:rPr>
        <w:t xml:space="preserve"> Medical </w:t>
      </w:r>
      <w:proofErr w:type="spellStart"/>
      <w:r w:rsidRPr="00800B81">
        <w:rPr>
          <w:rFonts w:ascii="Book Antiqua" w:hAnsi="Book Antiqua"/>
          <w:i/>
          <w:iCs/>
          <w:lang w:val="es-PR"/>
        </w:rPr>
        <w:t>Education</w:t>
      </w:r>
      <w:proofErr w:type="spellEnd"/>
      <w:r w:rsidRPr="000C546E">
        <w:rPr>
          <w:rFonts w:ascii="Book Antiqua" w:hAnsi="Book Antiqua"/>
          <w:lang w:val="es-PR"/>
        </w:rPr>
        <w:t xml:space="preserve"> (ACGME). Este proyecto incluye una inversión inicial estimada en $108,348, destinada a cubrir tres plazas de residentes, lo que representa un paso concreto en la preparación de recursos humanos especializados para la eventual operación del centro.</w:t>
      </w:r>
      <w:r w:rsidRPr="000C546E">
        <w:rPr>
          <w:rFonts w:ascii="Book Antiqua" w:hAnsi="Book Antiqua"/>
          <w:lang w:val="es-PR"/>
        </w:rPr>
        <w:br/>
      </w:r>
      <w:r w:rsidRPr="000C546E">
        <w:rPr>
          <w:rFonts w:ascii="Book Antiqua" w:hAnsi="Book Antiqua"/>
          <w:lang w:val="es-PR"/>
        </w:rPr>
        <w:br/>
        <w:t xml:space="preserve">Por otra parte, el Departamento de Transportación y Obras Públicas (DTOP) reiteró que, si bien existen mecanismos de financiamiento vinculados a aranceles de marbetes para apoyar centros de trauma, no se ha precisado si dichos fondos han sido utilizados </w:t>
      </w:r>
      <w:r w:rsidRPr="000C546E">
        <w:rPr>
          <w:rFonts w:ascii="Book Antiqua" w:hAnsi="Book Antiqua"/>
          <w:lang w:val="es-PR"/>
        </w:rPr>
        <w:lastRenderedPageBreak/>
        <w:t>específicamente para el proyecto de Mayagüez. Por ende, la agencia recomendó identificar de manera puntual las partidas presupuestarias que nutrirán la operación del centro, lo cual evidencia una ausencia de claridad fiscal en torno al origen y manejo de los recursos comprometidos.</w:t>
      </w:r>
    </w:p>
    <w:p w14:paraId="1143F1D2" w14:textId="77777777" w:rsidR="000C546E" w:rsidRPr="000C546E" w:rsidRDefault="000C546E" w:rsidP="000C546E">
      <w:pPr>
        <w:pStyle w:val="NoSpacing"/>
        <w:spacing w:line="276" w:lineRule="auto"/>
        <w:jc w:val="both"/>
        <w:rPr>
          <w:rFonts w:ascii="Book Antiqua" w:hAnsi="Book Antiqua"/>
          <w:lang w:val="es-PR"/>
        </w:rPr>
      </w:pPr>
    </w:p>
    <w:p w14:paraId="6EB68633" w14:textId="6FD7FA4C" w:rsidR="00DF610B" w:rsidRDefault="00DF610B" w:rsidP="000C546E">
      <w:pPr>
        <w:pStyle w:val="NoSpacing"/>
        <w:spacing w:line="276" w:lineRule="auto"/>
        <w:jc w:val="both"/>
        <w:rPr>
          <w:rFonts w:ascii="Book Antiqua" w:hAnsi="Book Antiqua"/>
          <w:lang w:val="es-PR"/>
        </w:rPr>
      </w:pPr>
      <w:r w:rsidRPr="000C546E">
        <w:rPr>
          <w:rFonts w:ascii="Book Antiqua" w:hAnsi="Book Antiqua"/>
          <w:lang w:val="es-PR"/>
        </w:rPr>
        <w:t>Asimismo, ambos memoriales coinciden en señalar que el Centro de Trauma de Mayagüez permanece en una etapa incompleta, detenido en la fase cuatro de su desarrollo estructural, sin que se haya adquirido el equipo médico necesario ni se haya contratado personal clínico. Esta situación, sumada a las denuncias de malversación de fondos por parte de la Oficina del Panel sobre el Fiscal Especial Independiente (OPFEI), genera preocupación respecto a la transparencia y la rendición de cuentas en el manejo de los recursos públicos.</w:t>
      </w:r>
    </w:p>
    <w:p w14:paraId="02AFA85E" w14:textId="77777777" w:rsidR="000C546E" w:rsidRPr="000C546E" w:rsidRDefault="000C546E" w:rsidP="000C546E">
      <w:pPr>
        <w:pStyle w:val="NoSpacing"/>
        <w:spacing w:line="276" w:lineRule="auto"/>
        <w:jc w:val="both"/>
        <w:rPr>
          <w:rFonts w:ascii="Book Antiqua" w:hAnsi="Book Antiqua"/>
          <w:lang w:val="es-PR"/>
        </w:rPr>
      </w:pPr>
    </w:p>
    <w:p w14:paraId="53C4009E" w14:textId="421FF1EF" w:rsidR="00DF610B" w:rsidRDefault="00DF610B" w:rsidP="000C546E">
      <w:pPr>
        <w:pStyle w:val="NoSpacing"/>
        <w:spacing w:line="276" w:lineRule="auto"/>
        <w:jc w:val="both"/>
        <w:rPr>
          <w:rFonts w:ascii="Book Antiqua" w:hAnsi="Book Antiqua"/>
          <w:lang w:val="es-PR"/>
        </w:rPr>
      </w:pPr>
      <w:r w:rsidRPr="000C546E">
        <w:rPr>
          <w:rFonts w:ascii="Book Antiqua" w:hAnsi="Book Antiqua"/>
          <w:lang w:val="es-PR"/>
        </w:rPr>
        <w:t xml:space="preserve">También es preciso señalar que persiste una falta de coordinación </w:t>
      </w:r>
      <w:proofErr w:type="spellStart"/>
      <w:r w:rsidRPr="000C546E">
        <w:rPr>
          <w:rFonts w:ascii="Book Antiqua" w:hAnsi="Book Antiqua"/>
          <w:lang w:val="es-PR"/>
        </w:rPr>
        <w:t>interagencial</w:t>
      </w:r>
      <w:proofErr w:type="spellEnd"/>
      <w:r w:rsidRPr="000C546E">
        <w:rPr>
          <w:rFonts w:ascii="Book Antiqua" w:hAnsi="Book Antiqua"/>
          <w:lang w:val="es-PR"/>
        </w:rPr>
        <w:t xml:space="preserve"> en torno al proyecto. A pesar de los esfuerzos de planificación y la celebración de acuerdos entre el Municipio de Mayagüez y el Departamento de Salud</w:t>
      </w:r>
      <w:r w:rsidR="00800B81">
        <w:rPr>
          <w:rFonts w:ascii="Book Antiqua" w:hAnsi="Book Antiqua"/>
          <w:lang w:val="es-PR"/>
        </w:rPr>
        <w:t xml:space="preserve">, </w:t>
      </w:r>
      <w:r w:rsidRPr="000C546E">
        <w:rPr>
          <w:rFonts w:ascii="Book Antiqua" w:hAnsi="Book Antiqua"/>
          <w:lang w:val="es-PR"/>
        </w:rPr>
        <w:t>en años recientes, no se ha logrado establecer un sistema efectivo de colaboración y fiscalización entre las agencias concernidas.</w:t>
      </w:r>
      <w:r w:rsidRPr="000C546E">
        <w:rPr>
          <w:rFonts w:ascii="Book Antiqua" w:hAnsi="Book Antiqua"/>
          <w:lang w:val="es-PR"/>
        </w:rPr>
        <w:br/>
      </w:r>
      <w:r w:rsidRPr="000C546E">
        <w:rPr>
          <w:rFonts w:ascii="Book Antiqua" w:hAnsi="Book Antiqua"/>
          <w:lang w:val="es-PR"/>
        </w:rPr>
        <w:br/>
        <w:t xml:space="preserve">Finalmente, se observó que, a pesar de su relevancia, no todas las entidades convocadas han remitido información sustantiva. En particular, el Departamento de Hacienda y la </w:t>
      </w:r>
      <w:r w:rsidR="00EB14EC">
        <w:rPr>
          <w:rFonts w:ascii="Book Antiqua" w:hAnsi="Book Antiqua"/>
          <w:lang w:val="es-PR"/>
        </w:rPr>
        <w:t>Municipio</w:t>
      </w:r>
      <w:r w:rsidRPr="000C546E">
        <w:rPr>
          <w:rFonts w:ascii="Book Antiqua" w:hAnsi="Book Antiqua"/>
          <w:lang w:val="es-PR"/>
        </w:rPr>
        <w:t xml:space="preserve"> de Mayagüez no respondieron los requerimientos formales de esta Comisión al momento de redactar el informe, lo cual limita la capacidad del </w:t>
      </w:r>
      <w:r w:rsidR="00800B81">
        <w:rPr>
          <w:rFonts w:ascii="Book Antiqua" w:hAnsi="Book Antiqua"/>
          <w:lang w:val="es-PR"/>
        </w:rPr>
        <w:t>C</w:t>
      </w:r>
      <w:r w:rsidRPr="000C546E">
        <w:rPr>
          <w:rFonts w:ascii="Book Antiqua" w:hAnsi="Book Antiqua"/>
          <w:lang w:val="es-PR"/>
        </w:rPr>
        <w:t xml:space="preserve">uerpo </w:t>
      </w:r>
      <w:r w:rsidR="00800B81">
        <w:rPr>
          <w:rFonts w:ascii="Book Antiqua" w:hAnsi="Book Antiqua"/>
          <w:lang w:val="es-PR"/>
        </w:rPr>
        <w:t>L</w:t>
      </w:r>
      <w:r w:rsidRPr="000C546E">
        <w:rPr>
          <w:rFonts w:ascii="Book Antiqua" w:hAnsi="Book Antiqua"/>
          <w:lang w:val="es-PR"/>
        </w:rPr>
        <w:t>egislativo para evaluar de forma completa el estado del proyecto.</w:t>
      </w:r>
      <w:r w:rsidR="00B12E4E">
        <w:rPr>
          <w:rFonts w:ascii="Book Antiqua" w:hAnsi="Book Antiqua"/>
          <w:lang w:val="es-PR"/>
        </w:rPr>
        <w:t xml:space="preserve"> </w:t>
      </w:r>
    </w:p>
    <w:p w14:paraId="0FDFB79D" w14:textId="77777777" w:rsidR="000C546E" w:rsidRPr="000C546E" w:rsidRDefault="000C546E" w:rsidP="000C546E">
      <w:pPr>
        <w:pStyle w:val="NoSpacing"/>
        <w:spacing w:line="276" w:lineRule="auto"/>
        <w:jc w:val="both"/>
        <w:rPr>
          <w:rFonts w:ascii="Book Antiqua" w:hAnsi="Book Antiqua"/>
          <w:lang w:val="es-PR"/>
        </w:rPr>
      </w:pPr>
    </w:p>
    <w:p w14:paraId="6A6B9357" w14:textId="0A395023" w:rsidR="00DF610B" w:rsidRDefault="00DF610B" w:rsidP="000C546E">
      <w:pPr>
        <w:pStyle w:val="NoSpacing"/>
        <w:spacing w:line="276" w:lineRule="auto"/>
        <w:jc w:val="both"/>
        <w:rPr>
          <w:rFonts w:ascii="Book Antiqua" w:hAnsi="Book Antiqua"/>
          <w:lang w:val="es-PR"/>
        </w:rPr>
      </w:pPr>
      <w:r w:rsidRPr="000C546E">
        <w:rPr>
          <w:rFonts w:ascii="Book Antiqua" w:hAnsi="Book Antiqua"/>
          <w:lang w:val="es-PR"/>
        </w:rPr>
        <w:t>En suma, estos hallazgos reflejan un escenario preocupante de fragmentación institucional, deficiencias administrativas y falta de visibilidad presupuestaria que continúa afectando la concreción de un centro de salud esencial para garantizar el acceso equitativo a servicios de emergencia en la región oeste de Puerto Rico.</w:t>
      </w:r>
    </w:p>
    <w:p w14:paraId="67F31CFD" w14:textId="77777777" w:rsidR="00B12E4E" w:rsidRDefault="00B12E4E" w:rsidP="00B12E4E">
      <w:pPr>
        <w:pStyle w:val="NoSpacing"/>
        <w:spacing w:line="276" w:lineRule="auto"/>
        <w:jc w:val="both"/>
        <w:rPr>
          <w:rFonts w:ascii="Book Antiqua" w:hAnsi="Book Antiqua"/>
          <w:lang w:val="es-PR"/>
        </w:rPr>
      </w:pPr>
    </w:p>
    <w:p w14:paraId="7E5B3514" w14:textId="25C815E2" w:rsidR="00B12E4E" w:rsidRDefault="00B12E4E" w:rsidP="00B12E4E">
      <w:pPr>
        <w:pStyle w:val="NoSpacing"/>
        <w:spacing w:line="276" w:lineRule="auto"/>
        <w:jc w:val="both"/>
        <w:rPr>
          <w:rFonts w:ascii="Book Antiqua" w:hAnsi="Book Antiqua"/>
          <w:lang w:val="es-PR"/>
        </w:rPr>
      </w:pPr>
      <w:r>
        <w:rPr>
          <w:rFonts w:ascii="Book Antiqua" w:hAnsi="Book Antiqua"/>
          <w:lang w:val="es-PR"/>
        </w:rPr>
        <w:t>Cabe destacar que el pasado cuatrienio se presentó la R. C. de la C. 416 la cual proponía “</w:t>
      </w:r>
      <w:r w:rsidRPr="00B12E4E">
        <w:rPr>
          <w:rFonts w:ascii="Book Antiqua" w:hAnsi="Book Antiqua"/>
          <w:lang w:val="es-PR"/>
        </w:rPr>
        <w:t xml:space="preserve">ordenar al Municipio Autónomo de Mayagüez transferir al Departamento de Salud de Puerto Rico la cantidad de nueve millones (9,000,000) de dólares de los fondos de inversión del Mayagüez </w:t>
      </w:r>
      <w:proofErr w:type="spellStart"/>
      <w:r w:rsidRPr="00B12E4E">
        <w:rPr>
          <w:rFonts w:ascii="Book Antiqua" w:hAnsi="Book Antiqua"/>
          <w:lang w:val="es-PR"/>
        </w:rPr>
        <w:t>Economic</w:t>
      </w:r>
      <w:proofErr w:type="spellEnd"/>
      <w:r w:rsidRPr="00B12E4E">
        <w:rPr>
          <w:rFonts w:ascii="Book Antiqua" w:hAnsi="Book Antiqua"/>
          <w:lang w:val="es-PR"/>
        </w:rPr>
        <w:t xml:space="preserve"> </w:t>
      </w:r>
      <w:proofErr w:type="spellStart"/>
      <w:r w:rsidRPr="00B12E4E">
        <w:rPr>
          <w:rFonts w:ascii="Book Antiqua" w:hAnsi="Book Antiqua"/>
          <w:lang w:val="es-PR"/>
        </w:rPr>
        <w:t>Development</w:t>
      </w:r>
      <w:proofErr w:type="spellEnd"/>
      <w:r w:rsidRPr="00B12E4E">
        <w:rPr>
          <w:rFonts w:ascii="Book Antiqua" w:hAnsi="Book Antiqua"/>
          <w:lang w:val="es-PR"/>
        </w:rPr>
        <w:t>, Inc. (MEDI) a los fines de compra de equipos, materiales y/o culminar las Fases V y VI del Centro de Trauma del Oeste en Mayagüez; y para otros fines relacionados</w:t>
      </w:r>
      <w:r>
        <w:rPr>
          <w:rFonts w:ascii="Book Antiqua" w:hAnsi="Book Antiqua"/>
          <w:lang w:val="es-PR"/>
        </w:rPr>
        <w:t xml:space="preserve">”.  A pesar de que la misma fue aprobada tanto </w:t>
      </w:r>
      <w:r>
        <w:rPr>
          <w:rFonts w:ascii="Book Antiqua" w:hAnsi="Book Antiqua"/>
          <w:lang w:val="es-PR"/>
        </w:rPr>
        <w:lastRenderedPageBreak/>
        <w:t xml:space="preserve">en la Cámara de Representantes como en el Senado, no completó su trámite legislativo </w:t>
      </w:r>
      <w:r w:rsidR="00EB14EC">
        <w:rPr>
          <w:rFonts w:ascii="Book Antiqua" w:hAnsi="Book Antiqua"/>
          <w:lang w:val="es-PR"/>
        </w:rPr>
        <w:t>al recibir un Veto de Bolsillo</w:t>
      </w:r>
      <w:r>
        <w:rPr>
          <w:rFonts w:ascii="Book Antiqua" w:hAnsi="Book Antiqua"/>
          <w:lang w:val="es-PR"/>
        </w:rPr>
        <w:t xml:space="preserve">. </w:t>
      </w:r>
    </w:p>
    <w:p w14:paraId="5354FC2D" w14:textId="77777777" w:rsidR="00B12E4E" w:rsidRPr="000C546E" w:rsidRDefault="00B12E4E" w:rsidP="000C546E">
      <w:pPr>
        <w:pStyle w:val="NoSpacing"/>
        <w:spacing w:line="276" w:lineRule="auto"/>
        <w:jc w:val="both"/>
        <w:rPr>
          <w:rFonts w:ascii="Book Antiqua" w:hAnsi="Book Antiqua"/>
          <w:lang w:val="es-PR"/>
        </w:rPr>
      </w:pPr>
    </w:p>
    <w:p w14:paraId="7A87496B" w14:textId="7B5EF6F7" w:rsidR="005215E0" w:rsidRDefault="00E80173" w:rsidP="00591FD3">
      <w:pPr>
        <w:pStyle w:val="NoSpacing"/>
        <w:spacing w:line="276" w:lineRule="auto"/>
        <w:jc w:val="center"/>
        <w:rPr>
          <w:rFonts w:ascii="Book Antiqua" w:hAnsi="Book Antiqua"/>
          <w:b/>
          <w:bCs/>
          <w:lang w:val="es-PR"/>
        </w:rPr>
      </w:pPr>
      <w:r w:rsidRPr="00032DDA">
        <w:rPr>
          <w:rFonts w:ascii="Book Antiqua" w:hAnsi="Book Antiqua"/>
          <w:b/>
          <w:bCs/>
          <w:lang w:val="es-PR"/>
        </w:rPr>
        <w:t>RECOMENDACIONES</w:t>
      </w:r>
    </w:p>
    <w:p w14:paraId="6A4BB2F8" w14:textId="77777777" w:rsidR="00591FD3" w:rsidRPr="00591FD3" w:rsidRDefault="00591FD3" w:rsidP="00591FD3">
      <w:pPr>
        <w:pStyle w:val="NoSpacing"/>
        <w:spacing w:line="276" w:lineRule="auto"/>
        <w:jc w:val="center"/>
        <w:rPr>
          <w:rFonts w:ascii="Book Antiqua" w:hAnsi="Book Antiqua"/>
          <w:b/>
          <w:bCs/>
          <w:lang w:val="es-PR"/>
        </w:rPr>
      </w:pPr>
    </w:p>
    <w:p w14:paraId="19410B2F" w14:textId="77777777" w:rsidR="00C4141D" w:rsidRDefault="00C4141D" w:rsidP="000C546E">
      <w:pPr>
        <w:pStyle w:val="NoSpacing"/>
        <w:spacing w:line="276" w:lineRule="auto"/>
        <w:jc w:val="both"/>
        <w:rPr>
          <w:rFonts w:ascii="Book Antiqua" w:hAnsi="Book Antiqua"/>
          <w:szCs w:val="24"/>
          <w:lang w:val="es-PR"/>
        </w:rPr>
      </w:pPr>
      <w:r w:rsidRPr="000C546E">
        <w:rPr>
          <w:rFonts w:ascii="Book Antiqua" w:hAnsi="Book Antiqua"/>
          <w:szCs w:val="24"/>
          <w:lang w:val="es-PR"/>
        </w:rPr>
        <w:t>En atención a los hallazgos previamente expuestos y reconociendo la urgencia de culminar el Centro de Trauma de Mayagüez como una infraestructura crítica para la salud pública del oeste de Puerto Rico, la Comisión de Salud del Senado formula las siguientes recomendaciones:</w:t>
      </w:r>
    </w:p>
    <w:p w14:paraId="0B31CA5E" w14:textId="77777777" w:rsidR="00D9447F" w:rsidRPr="000C546E" w:rsidRDefault="00D9447F" w:rsidP="000C546E">
      <w:pPr>
        <w:pStyle w:val="NoSpacing"/>
        <w:spacing w:line="276" w:lineRule="auto"/>
        <w:jc w:val="both"/>
        <w:rPr>
          <w:rFonts w:ascii="Book Antiqua" w:hAnsi="Book Antiqua"/>
          <w:szCs w:val="24"/>
          <w:lang w:val="es-PR"/>
        </w:rPr>
      </w:pPr>
    </w:p>
    <w:p w14:paraId="38F23EE2" w14:textId="3B6122E1" w:rsidR="0012583F" w:rsidRDefault="0012583F" w:rsidP="000C546E">
      <w:pPr>
        <w:pStyle w:val="NoSpacing"/>
        <w:spacing w:line="276" w:lineRule="auto"/>
        <w:jc w:val="both"/>
        <w:rPr>
          <w:rFonts w:ascii="Book Antiqua" w:hAnsi="Book Antiqua"/>
          <w:szCs w:val="24"/>
          <w:lang w:val="es-PR"/>
        </w:rPr>
      </w:pPr>
      <w:r w:rsidRPr="000C546E">
        <w:rPr>
          <w:rFonts w:ascii="Book Antiqua" w:hAnsi="Book Antiqua"/>
          <w:szCs w:val="24"/>
          <w:lang w:val="es-PR"/>
        </w:rPr>
        <w:t>S</w:t>
      </w:r>
      <w:r w:rsidR="00C4141D" w:rsidRPr="000C546E">
        <w:rPr>
          <w:rFonts w:ascii="Book Antiqua" w:hAnsi="Book Antiqua"/>
          <w:szCs w:val="24"/>
          <w:lang w:val="es-PR"/>
        </w:rPr>
        <w:t>e exhorta a que se realice una auditoría forense independiente sobre el manejo de los fondos públicos asignados al proyecto desde su origen. Esta auditoría debe identificar cualquier irregularidad administrativa, financiera o legal, y proveer las bases para la imposición de las responsabilidades correspondientes. Además, su ejecución fortalecerá la transparencia y la rendición de cuentas institucional.</w:t>
      </w:r>
    </w:p>
    <w:p w14:paraId="73C83F8B" w14:textId="77777777" w:rsidR="00800B81" w:rsidRPr="000C546E" w:rsidRDefault="00800B81" w:rsidP="000C546E">
      <w:pPr>
        <w:pStyle w:val="NoSpacing"/>
        <w:spacing w:line="276" w:lineRule="auto"/>
        <w:jc w:val="both"/>
        <w:rPr>
          <w:rFonts w:ascii="Book Antiqua" w:hAnsi="Book Antiqua"/>
          <w:szCs w:val="24"/>
          <w:lang w:val="es-PR"/>
        </w:rPr>
      </w:pPr>
    </w:p>
    <w:p w14:paraId="2AE29187" w14:textId="4FF5731E" w:rsidR="00C4141D" w:rsidRDefault="00C4141D" w:rsidP="000C546E">
      <w:pPr>
        <w:pStyle w:val="NoSpacing"/>
        <w:spacing w:line="276" w:lineRule="auto"/>
        <w:jc w:val="both"/>
        <w:rPr>
          <w:rFonts w:ascii="Book Antiqua" w:hAnsi="Book Antiqua"/>
          <w:szCs w:val="24"/>
          <w:lang w:val="es-PR"/>
        </w:rPr>
      </w:pPr>
      <w:r w:rsidRPr="000C546E">
        <w:rPr>
          <w:rFonts w:ascii="Book Antiqua" w:hAnsi="Book Antiqua"/>
          <w:szCs w:val="24"/>
          <w:lang w:val="es-PR"/>
        </w:rPr>
        <w:t xml:space="preserve">Además, se </w:t>
      </w:r>
      <w:r w:rsidR="00FE36FF">
        <w:rPr>
          <w:rFonts w:ascii="Book Antiqua" w:hAnsi="Book Antiqua"/>
          <w:szCs w:val="24"/>
          <w:lang w:val="es-PR"/>
        </w:rPr>
        <w:t xml:space="preserve">estará evaluando </w:t>
      </w:r>
      <w:r w:rsidRPr="000C546E">
        <w:rPr>
          <w:rFonts w:ascii="Book Antiqua" w:hAnsi="Book Antiqua"/>
          <w:szCs w:val="24"/>
          <w:lang w:val="es-PR"/>
        </w:rPr>
        <w:t>promover una enmienda legislativa que establezca un sistema obligatorio de rendición de cuentas en proyectos de infraestructura de salud. Dicho sistema deberá incluir informes financieros trimestrales, reportes de avance en la construcción y detalles sobre contratación de personal, todo accesible al público a través de plataformas digitales oficiales.</w:t>
      </w:r>
    </w:p>
    <w:p w14:paraId="2D655944" w14:textId="77777777" w:rsidR="00D9447F" w:rsidRPr="000C546E" w:rsidRDefault="00D9447F" w:rsidP="000C546E">
      <w:pPr>
        <w:pStyle w:val="NoSpacing"/>
        <w:spacing w:line="276" w:lineRule="auto"/>
        <w:jc w:val="both"/>
        <w:rPr>
          <w:rFonts w:ascii="Book Antiqua" w:hAnsi="Book Antiqua"/>
          <w:szCs w:val="24"/>
          <w:lang w:val="es-PR"/>
        </w:rPr>
      </w:pPr>
    </w:p>
    <w:p w14:paraId="3221860F" w14:textId="275960C8" w:rsidR="00C4141D" w:rsidRDefault="00C4141D" w:rsidP="000C546E">
      <w:pPr>
        <w:pStyle w:val="NoSpacing"/>
        <w:spacing w:line="276" w:lineRule="auto"/>
        <w:jc w:val="both"/>
        <w:rPr>
          <w:rFonts w:ascii="Book Antiqua" w:hAnsi="Book Antiqua"/>
          <w:szCs w:val="24"/>
          <w:lang w:val="es-PR"/>
        </w:rPr>
      </w:pPr>
      <w:r w:rsidRPr="000C546E">
        <w:rPr>
          <w:rFonts w:ascii="Book Antiqua" w:hAnsi="Book Antiqua"/>
          <w:szCs w:val="24"/>
          <w:lang w:val="es-PR"/>
        </w:rPr>
        <w:t xml:space="preserve">Asimismo, se sugiere la creación de un comité </w:t>
      </w:r>
      <w:proofErr w:type="spellStart"/>
      <w:r w:rsidRPr="000C546E">
        <w:rPr>
          <w:rFonts w:ascii="Book Antiqua" w:hAnsi="Book Antiqua"/>
          <w:szCs w:val="24"/>
          <w:lang w:val="es-PR"/>
        </w:rPr>
        <w:t>interagencial</w:t>
      </w:r>
      <w:proofErr w:type="spellEnd"/>
      <w:r w:rsidRPr="000C546E">
        <w:rPr>
          <w:rFonts w:ascii="Book Antiqua" w:hAnsi="Book Antiqua"/>
          <w:szCs w:val="24"/>
          <w:lang w:val="es-PR"/>
        </w:rPr>
        <w:t xml:space="preserve"> integrado por representantes del Departamento de Salud, el DTOP, la Oficina de Gerencia y Presupuesto, el Departamento de Hacienda y la Oficina del Contralor. Este comité deberá supervisar en tiempo real el desarrollo del proyecto, establecer métricas de evaluación y garantizar el cumplimiento de los objetivos establecidos.</w:t>
      </w:r>
    </w:p>
    <w:p w14:paraId="50E8B1B0" w14:textId="77777777" w:rsidR="00D9447F" w:rsidRPr="000C546E" w:rsidRDefault="00D9447F" w:rsidP="000C546E">
      <w:pPr>
        <w:pStyle w:val="NoSpacing"/>
        <w:spacing w:line="276" w:lineRule="auto"/>
        <w:jc w:val="both"/>
        <w:rPr>
          <w:rFonts w:ascii="Book Antiqua" w:hAnsi="Book Antiqua"/>
          <w:szCs w:val="24"/>
          <w:lang w:val="es-PR"/>
        </w:rPr>
      </w:pPr>
    </w:p>
    <w:p w14:paraId="3D6E726C" w14:textId="77777777" w:rsidR="00C4141D" w:rsidRDefault="00C4141D" w:rsidP="000C546E">
      <w:pPr>
        <w:pStyle w:val="NoSpacing"/>
        <w:spacing w:line="276" w:lineRule="auto"/>
        <w:jc w:val="both"/>
        <w:rPr>
          <w:rFonts w:ascii="Book Antiqua" w:hAnsi="Book Antiqua"/>
          <w:szCs w:val="24"/>
          <w:lang w:val="es-PR"/>
        </w:rPr>
      </w:pPr>
      <w:r w:rsidRPr="000C546E">
        <w:rPr>
          <w:rFonts w:ascii="Book Antiqua" w:hAnsi="Book Antiqua"/>
          <w:szCs w:val="24"/>
          <w:lang w:val="es-PR"/>
        </w:rPr>
        <w:t>Por otro lado, resulta pertinente fomentar alianzas estratégicas con universidades médicas acreditadas, hospitales regionales y asociaciones profesionales. Estas colaboraciones permitirán el adiestramiento del personal clínico necesario para la operación del centro, mitigando el impacto del éxodo médico que enfrenta Puerto Rico.</w:t>
      </w:r>
      <w:r w:rsidRPr="000C546E">
        <w:rPr>
          <w:rFonts w:ascii="Book Antiqua" w:hAnsi="Book Antiqua"/>
          <w:szCs w:val="24"/>
          <w:lang w:val="es-PR"/>
        </w:rPr>
        <w:br/>
      </w:r>
      <w:r w:rsidRPr="000C546E">
        <w:rPr>
          <w:rFonts w:ascii="Book Antiqua" w:hAnsi="Book Antiqua"/>
          <w:szCs w:val="24"/>
          <w:lang w:val="es-PR"/>
        </w:rPr>
        <w:br/>
        <w:t xml:space="preserve">Finalmente, es indispensable llevar a cabo un estudio de impacto fiscal que identifique las implicaciones presupuestarias presentes y futuras del funcionamiento del Centro de Trauma. Este análisis, en cumplimiento con los requerimientos de la Junta de Supervisión </w:t>
      </w:r>
      <w:r w:rsidRPr="000C546E">
        <w:rPr>
          <w:rFonts w:ascii="Book Antiqua" w:hAnsi="Book Antiqua"/>
          <w:szCs w:val="24"/>
          <w:lang w:val="es-PR"/>
        </w:rPr>
        <w:lastRenderedPageBreak/>
        <w:t>Fiscal, permitirá tomar decisiones informadas y garantizar la sostenibilidad del proyecto sin comprometer otras prioridades presupuestarias del Gobierno.</w:t>
      </w:r>
    </w:p>
    <w:p w14:paraId="7EF8672E" w14:textId="77777777" w:rsidR="00D9447F" w:rsidRPr="000C546E" w:rsidRDefault="00D9447F" w:rsidP="000C546E">
      <w:pPr>
        <w:pStyle w:val="NoSpacing"/>
        <w:spacing w:line="276" w:lineRule="auto"/>
        <w:jc w:val="both"/>
        <w:rPr>
          <w:rFonts w:ascii="Book Antiqua" w:hAnsi="Book Antiqua"/>
          <w:szCs w:val="24"/>
          <w:lang w:val="es-PR"/>
        </w:rPr>
      </w:pPr>
    </w:p>
    <w:p w14:paraId="2B099E70" w14:textId="3F33E5B7" w:rsidR="003860F5" w:rsidRPr="000C546E" w:rsidRDefault="00C4141D" w:rsidP="000C546E">
      <w:pPr>
        <w:pStyle w:val="NoSpacing"/>
        <w:spacing w:line="276" w:lineRule="auto"/>
        <w:jc w:val="both"/>
        <w:rPr>
          <w:rFonts w:ascii="Book Antiqua" w:hAnsi="Book Antiqua"/>
          <w:szCs w:val="24"/>
          <w:lang w:val="es-PR"/>
        </w:rPr>
      </w:pPr>
      <w:r w:rsidRPr="000C546E">
        <w:rPr>
          <w:rFonts w:ascii="Book Antiqua" w:hAnsi="Book Antiqua"/>
          <w:szCs w:val="24"/>
          <w:lang w:val="es-PR"/>
        </w:rPr>
        <w:t>En definitiva, estas recomendaciones están dirigidas a encaminar la ejecución efectiva del Centro de Trauma de Mayagüez, asegurando el uso responsable de fondos públicos y promoviendo la equidad en el acceso a servicios médicos especializados en la región oeste de Puerto Rico.</w:t>
      </w:r>
    </w:p>
    <w:p w14:paraId="592DA566" w14:textId="77777777" w:rsidR="00F27452" w:rsidRPr="000C546E" w:rsidRDefault="00F27452" w:rsidP="000C546E">
      <w:pPr>
        <w:pStyle w:val="NoSpacing"/>
        <w:spacing w:line="276" w:lineRule="auto"/>
        <w:jc w:val="both"/>
        <w:rPr>
          <w:rFonts w:ascii="Book Antiqua" w:hAnsi="Book Antiqua"/>
          <w:lang w:val="es-PR"/>
        </w:rPr>
      </w:pPr>
    </w:p>
    <w:p w14:paraId="2304453E" w14:textId="162C91F8" w:rsidR="00044471" w:rsidRPr="00A60867" w:rsidRDefault="00426A07" w:rsidP="00C76543">
      <w:pPr>
        <w:spacing w:after="0" w:line="276" w:lineRule="auto"/>
        <w:jc w:val="center"/>
        <w:rPr>
          <w:rFonts w:ascii="Book Antiqua" w:eastAsia="Times New Roman" w:hAnsi="Book Antiqua" w:cs="Times New Roman"/>
          <w:b/>
          <w:sz w:val="24"/>
          <w:szCs w:val="24"/>
          <w:lang w:val="es-ES"/>
        </w:rPr>
      </w:pPr>
      <w:r w:rsidRPr="00A60867">
        <w:rPr>
          <w:rFonts w:ascii="Book Antiqua" w:eastAsia="Times New Roman" w:hAnsi="Book Antiqua" w:cs="Times New Roman"/>
          <w:b/>
          <w:sz w:val="24"/>
          <w:szCs w:val="24"/>
          <w:lang w:val="es-ES"/>
        </w:rPr>
        <w:t>CONCLUSIÓN</w:t>
      </w:r>
    </w:p>
    <w:p w14:paraId="7B6999A3" w14:textId="77777777" w:rsidR="00044471" w:rsidRPr="00E80173" w:rsidRDefault="00044471" w:rsidP="00044471">
      <w:pPr>
        <w:spacing w:after="0" w:line="276" w:lineRule="auto"/>
        <w:jc w:val="center"/>
        <w:rPr>
          <w:rFonts w:ascii="Book Antiqua" w:eastAsia="Times New Roman" w:hAnsi="Book Antiqua" w:cs="Times New Roman"/>
          <w:b/>
          <w:sz w:val="24"/>
          <w:szCs w:val="24"/>
          <w:lang w:val="es-ES"/>
        </w:rPr>
      </w:pPr>
    </w:p>
    <w:p w14:paraId="1247FD24" w14:textId="54550F92" w:rsidR="00E80173" w:rsidRPr="00E80173" w:rsidRDefault="00E80173" w:rsidP="007E065F">
      <w:pPr>
        <w:spacing w:before="120" w:after="120" w:line="276" w:lineRule="auto"/>
        <w:jc w:val="both"/>
        <w:rPr>
          <w:rFonts w:ascii="Book Antiqua" w:hAnsi="Book Antiqua"/>
          <w:sz w:val="24"/>
          <w:szCs w:val="24"/>
          <w:lang w:val="es-PR"/>
        </w:rPr>
      </w:pPr>
      <w:r w:rsidRPr="00E80173">
        <w:rPr>
          <w:rFonts w:ascii="Book Antiqua" w:hAnsi="Book Antiqua"/>
          <w:b/>
          <w:sz w:val="24"/>
          <w:szCs w:val="24"/>
          <w:lang w:val="es-PR"/>
        </w:rPr>
        <w:t xml:space="preserve">POR TODO LO ANTES EXPUESTO, </w:t>
      </w:r>
      <w:r w:rsidRPr="00E80173">
        <w:rPr>
          <w:rFonts w:ascii="Book Antiqua" w:hAnsi="Book Antiqua"/>
          <w:sz w:val="24"/>
          <w:szCs w:val="24"/>
          <w:lang w:val="es-PR"/>
        </w:rPr>
        <w:t>la Comisión</w:t>
      </w:r>
      <w:r w:rsidRPr="00E80173">
        <w:rPr>
          <w:rFonts w:ascii="Book Antiqua" w:hAnsi="Book Antiqua"/>
          <w:spacing w:val="-3"/>
          <w:sz w:val="24"/>
          <w:szCs w:val="24"/>
          <w:lang w:val="es-PR"/>
        </w:rPr>
        <w:t xml:space="preserve"> de </w:t>
      </w:r>
      <w:r>
        <w:rPr>
          <w:rFonts w:ascii="Book Antiqua" w:hAnsi="Book Antiqua"/>
          <w:spacing w:val="-3"/>
          <w:sz w:val="24"/>
          <w:szCs w:val="24"/>
          <w:lang w:val="es-PR"/>
        </w:rPr>
        <w:t>Salud</w:t>
      </w:r>
      <w:r w:rsidRPr="00E80173">
        <w:rPr>
          <w:rFonts w:ascii="Book Antiqua" w:hAnsi="Book Antiqua"/>
          <w:spacing w:val="-3"/>
          <w:sz w:val="24"/>
          <w:szCs w:val="24"/>
          <w:lang w:val="es-PR"/>
        </w:rPr>
        <w:t xml:space="preserve"> del Senado</w:t>
      </w:r>
      <w:r w:rsidRPr="00E80173">
        <w:rPr>
          <w:rFonts w:ascii="Book Antiqua" w:hAnsi="Book Antiqua"/>
          <w:sz w:val="24"/>
          <w:szCs w:val="24"/>
          <w:lang w:val="es-PR"/>
        </w:rPr>
        <w:t xml:space="preserve"> de Puerto Rico, previo estudio y consideración, tiene a bien presentar ante este Alto Cuerpo su </w:t>
      </w:r>
      <w:r w:rsidRPr="00E80173">
        <w:rPr>
          <w:rFonts w:ascii="Book Antiqua" w:hAnsi="Book Antiqua"/>
          <w:b/>
          <w:sz w:val="24"/>
          <w:szCs w:val="24"/>
          <w:lang w:val="es-PR"/>
        </w:rPr>
        <w:t xml:space="preserve">Informe </w:t>
      </w:r>
      <w:r w:rsidR="00BB3259">
        <w:rPr>
          <w:rFonts w:ascii="Book Antiqua" w:hAnsi="Book Antiqua"/>
          <w:b/>
          <w:sz w:val="24"/>
          <w:szCs w:val="24"/>
          <w:lang w:val="es-PR"/>
        </w:rPr>
        <w:t>Fin</w:t>
      </w:r>
      <w:r w:rsidR="003860F5">
        <w:rPr>
          <w:rFonts w:ascii="Book Antiqua" w:hAnsi="Book Antiqua"/>
          <w:b/>
          <w:sz w:val="24"/>
          <w:szCs w:val="24"/>
          <w:lang w:val="es-PR"/>
        </w:rPr>
        <w:t>al</w:t>
      </w:r>
      <w:r w:rsidRPr="00E80173">
        <w:rPr>
          <w:rFonts w:ascii="Book Antiqua" w:hAnsi="Book Antiqua"/>
          <w:sz w:val="24"/>
          <w:szCs w:val="24"/>
          <w:lang w:val="es-PR"/>
        </w:rPr>
        <w:t xml:space="preserve"> sobre la </w:t>
      </w:r>
      <w:r w:rsidRPr="00E80173">
        <w:rPr>
          <w:rFonts w:ascii="Book Antiqua" w:hAnsi="Book Antiqua"/>
          <w:b/>
          <w:sz w:val="24"/>
          <w:szCs w:val="24"/>
          <w:lang w:val="es-PR"/>
        </w:rPr>
        <w:t xml:space="preserve">Resolución del Senado </w:t>
      </w:r>
      <w:r w:rsidR="003860F5">
        <w:rPr>
          <w:rFonts w:ascii="Book Antiqua" w:hAnsi="Book Antiqua"/>
          <w:b/>
          <w:sz w:val="24"/>
          <w:szCs w:val="24"/>
          <w:lang w:val="es-PR"/>
        </w:rPr>
        <w:t>82</w:t>
      </w:r>
      <w:r w:rsidRPr="00E80173">
        <w:rPr>
          <w:rFonts w:ascii="Book Antiqua" w:hAnsi="Book Antiqua"/>
          <w:sz w:val="24"/>
          <w:szCs w:val="24"/>
          <w:lang w:val="es-PR"/>
        </w:rPr>
        <w:t>, con los hallazgos y recomendaciones para su consideración</w:t>
      </w:r>
    </w:p>
    <w:p w14:paraId="31D6ADD0" w14:textId="77777777" w:rsidR="00044471" w:rsidRPr="00E80173" w:rsidRDefault="00044471" w:rsidP="00344ADE">
      <w:pPr>
        <w:spacing w:after="0" w:line="276" w:lineRule="auto"/>
        <w:jc w:val="both"/>
        <w:rPr>
          <w:rFonts w:ascii="Book Antiqua" w:eastAsia="Batang" w:hAnsi="Book Antiqua" w:cs="Times New Roman"/>
          <w:sz w:val="24"/>
          <w:szCs w:val="24"/>
          <w:lang w:val="es-PR"/>
        </w:rPr>
      </w:pPr>
    </w:p>
    <w:p w14:paraId="1914FB0A" w14:textId="7A8CD043" w:rsidR="00E22516" w:rsidRPr="00E80173" w:rsidRDefault="00E22516" w:rsidP="00E616CD">
      <w:pPr>
        <w:spacing w:after="0" w:line="276" w:lineRule="auto"/>
        <w:jc w:val="both"/>
        <w:rPr>
          <w:rFonts w:ascii="Book Antiqua" w:eastAsia="Batang" w:hAnsi="Book Antiqua" w:cs="Times New Roman"/>
          <w:sz w:val="24"/>
          <w:szCs w:val="24"/>
          <w:lang w:val="es-ES"/>
        </w:rPr>
      </w:pPr>
      <w:r w:rsidRPr="00E80173">
        <w:rPr>
          <w:rFonts w:ascii="Book Antiqua" w:eastAsia="Batang" w:hAnsi="Book Antiqua" w:cs="Times New Roman"/>
          <w:sz w:val="24"/>
          <w:szCs w:val="24"/>
          <w:lang w:val="es-ES"/>
        </w:rPr>
        <w:t>Respetuosamente sometido,</w:t>
      </w:r>
    </w:p>
    <w:p w14:paraId="393E9926" w14:textId="77777777" w:rsidR="00E616CD" w:rsidRPr="005215E0" w:rsidRDefault="00E616CD" w:rsidP="005215E0">
      <w:pPr>
        <w:pStyle w:val="NoSpacing"/>
        <w:rPr>
          <w:rFonts w:ascii="Book Antiqua" w:hAnsi="Book Antiqua"/>
          <w:lang w:val="es-ES"/>
        </w:rPr>
      </w:pPr>
    </w:p>
    <w:p w14:paraId="7E0FF49B" w14:textId="77777777" w:rsidR="00E616CD" w:rsidRPr="005215E0" w:rsidRDefault="00E616CD" w:rsidP="005215E0">
      <w:pPr>
        <w:pStyle w:val="NoSpacing"/>
        <w:rPr>
          <w:rFonts w:ascii="Book Antiqua" w:hAnsi="Book Antiqua"/>
          <w:lang w:val="es-ES"/>
        </w:rPr>
      </w:pPr>
    </w:p>
    <w:p w14:paraId="25CC768C" w14:textId="77777777" w:rsidR="00E616CD" w:rsidRPr="005215E0" w:rsidRDefault="00E616CD" w:rsidP="005215E0">
      <w:pPr>
        <w:pStyle w:val="NoSpacing"/>
        <w:rPr>
          <w:rFonts w:ascii="Book Antiqua" w:hAnsi="Book Antiqua"/>
          <w:lang w:val="es-ES"/>
        </w:rPr>
      </w:pPr>
    </w:p>
    <w:p w14:paraId="54EF6A93" w14:textId="3AE19ADC" w:rsidR="00E22516" w:rsidRPr="00A60867" w:rsidRDefault="00AC628E" w:rsidP="00E616CD">
      <w:pPr>
        <w:spacing w:after="0" w:line="276" w:lineRule="auto"/>
        <w:jc w:val="both"/>
        <w:outlineLvl w:val="0"/>
        <w:rPr>
          <w:rFonts w:ascii="Book Antiqua" w:eastAsia="Batang" w:hAnsi="Book Antiqua" w:cs="Times New Roman"/>
          <w:b/>
          <w:sz w:val="24"/>
          <w:szCs w:val="24"/>
          <w:lang w:val="es-ES"/>
        </w:rPr>
      </w:pPr>
      <w:r w:rsidRPr="00A60867">
        <w:rPr>
          <w:rFonts w:ascii="Book Antiqua" w:eastAsia="Batang" w:hAnsi="Book Antiqua" w:cs="Times New Roman"/>
          <w:b/>
          <w:sz w:val="24"/>
          <w:szCs w:val="24"/>
          <w:lang w:val="es-ES"/>
        </w:rPr>
        <w:t>Juan Oscar Morales</w:t>
      </w:r>
      <w:r w:rsidR="00BE68A5">
        <w:rPr>
          <w:rFonts w:ascii="Book Antiqua" w:eastAsia="Batang" w:hAnsi="Book Antiqua" w:cs="Times New Roman"/>
          <w:b/>
          <w:sz w:val="24"/>
          <w:szCs w:val="24"/>
          <w:lang w:val="es-ES"/>
        </w:rPr>
        <w:t xml:space="preserve"> Rodríguez</w:t>
      </w:r>
    </w:p>
    <w:p w14:paraId="7FD86F3A" w14:textId="77777777" w:rsidR="00E22516" w:rsidRPr="00A60867" w:rsidRDefault="00E22516" w:rsidP="00E616CD">
      <w:pPr>
        <w:spacing w:after="0" w:line="276" w:lineRule="auto"/>
        <w:jc w:val="both"/>
        <w:rPr>
          <w:rFonts w:ascii="Book Antiqua" w:eastAsia="Batang" w:hAnsi="Book Antiqua" w:cs="Times New Roman"/>
          <w:sz w:val="24"/>
          <w:szCs w:val="24"/>
          <w:lang w:val="es-ES"/>
        </w:rPr>
      </w:pPr>
      <w:r w:rsidRPr="00A60867">
        <w:rPr>
          <w:rFonts w:ascii="Book Antiqua" w:eastAsia="Batang" w:hAnsi="Book Antiqua" w:cs="Times New Roman"/>
          <w:sz w:val="24"/>
          <w:szCs w:val="24"/>
          <w:lang w:val="es-ES"/>
        </w:rPr>
        <w:t>Presidente</w:t>
      </w:r>
    </w:p>
    <w:p w14:paraId="26C17BFF" w14:textId="5823E4A2" w:rsidR="00E22516" w:rsidRPr="00A60867" w:rsidRDefault="00E22516" w:rsidP="00946428">
      <w:pPr>
        <w:spacing w:after="0" w:line="276" w:lineRule="auto"/>
        <w:jc w:val="both"/>
        <w:rPr>
          <w:rFonts w:ascii="Book Antiqua" w:eastAsia="Batang" w:hAnsi="Book Antiqua" w:cs="Times New Roman"/>
          <w:sz w:val="24"/>
          <w:szCs w:val="24"/>
          <w:lang w:val="es-ES_tradnl"/>
        </w:rPr>
      </w:pPr>
      <w:r w:rsidRPr="00A60867">
        <w:rPr>
          <w:rFonts w:ascii="Book Antiqua" w:eastAsia="Batang" w:hAnsi="Book Antiqua" w:cs="Times New Roman"/>
          <w:sz w:val="24"/>
          <w:szCs w:val="24"/>
          <w:lang w:val="es-ES"/>
        </w:rPr>
        <w:t xml:space="preserve">Comisión de </w:t>
      </w:r>
      <w:r w:rsidR="00AC628E" w:rsidRPr="00A60867">
        <w:rPr>
          <w:rFonts w:ascii="Book Antiqua" w:eastAsia="Batang" w:hAnsi="Book Antiqua" w:cs="Times New Roman"/>
          <w:sz w:val="24"/>
          <w:szCs w:val="24"/>
          <w:lang w:val="es-ES"/>
        </w:rPr>
        <w:t>Salud</w:t>
      </w:r>
    </w:p>
    <w:p w14:paraId="3E8DF240" w14:textId="77777777" w:rsidR="00426A07" w:rsidRPr="00A60867" w:rsidRDefault="00426A07" w:rsidP="00E616CD">
      <w:pPr>
        <w:spacing w:after="0" w:line="276" w:lineRule="auto"/>
        <w:rPr>
          <w:rFonts w:ascii="Book Antiqua" w:hAnsi="Book Antiqua"/>
          <w:lang w:val="es-ES_tradnl"/>
        </w:rPr>
      </w:pPr>
    </w:p>
    <w:p w14:paraId="4CA30EE5" w14:textId="77777777" w:rsidR="00A2416A" w:rsidRPr="00A60867" w:rsidRDefault="00A2416A" w:rsidP="00E616CD">
      <w:pPr>
        <w:spacing w:after="0" w:line="276" w:lineRule="auto"/>
        <w:rPr>
          <w:rFonts w:ascii="Book Antiqua" w:hAnsi="Book Antiqua"/>
          <w:lang w:val="es-ES"/>
        </w:rPr>
      </w:pPr>
    </w:p>
    <w:sectPr w:rsidR="00A2416A" w:rsidRPr="00A6086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421EE2D7"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784654">
      <w:rPr>
        <w:rFonts w:ascii="Book Antiqua" w:hAnsi="Book Antiqua" w:cs="Arial"/>
        <w:b/>
        <w:bCs/>
        <w:sz w:val="20"/>
        <w:szCs w:val="20"/>
        <w:lang w:val="es-419"/>
      </w:rPr>
      <w:t>Fin</w:t>
    </w:r>
    <w:r w:rsidR="00746C92">
      <w:rPr>
        <w:rFonts w:ascii="Book Antiqua" w:hAnsi="Book Antiqua" w:cs="Arial"/>
        <w:b/>
        <w:bCs/>
        <w:sz w:val="20"/>
        <w:szCs w:val="20"/>
        <w:lang w:val="es-419"/>
      </w:rPr>
      <w:t>al</w:t>
    </w:r>
    <w:r w:rsidR="00E378B1">
      <w:rPr>
        <w:rFonts w:ascii="Book Antiqua" w:hAnsi="Book Antiqua" w:cs="Arial"/>
        <w:b/>
        <w:bCs/>
        <w:sz w:val="20"/>
        <w:szCs w:val="20"/>
        <w:lang w:val="es-419"/>
      </w:rPr>
      <w:t xml:space="preserve"> de la </w:t>
    </w:r>
    <w:r w:rsidR="001D518E">
      <w:rPr>
        <w:rFonts w:ascii="Book Antiqua" w:hAnsi="Book Antiqua" w:cs="Arial"/>
        <w:b/>
        <w:bCs/>
        <w:sz w:val="20"/>
        <w:szCs w:val="20"/>
        <w:lang w:val="es-419"/>
      </w:rPr>
      <w:t xml:space="preserve">Resolución del Senado </w:t>
    </w:r>
    <w:r w:rsidR="00746C92">
      <w:rPr>
        <w:rFonts w:ascii="Book Antiqua" w:hAnsi="Book Antiqua" w:cs="Arial"/>
        <w:b/>
        <w:bCs/>
        <w:sz w:val="20"/>
        <w:szCs w:val="20"/>
        <w:lang w:val="es-419"/>
      </w:rPr>
      <w:t>82</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81195B"/>
    <w:multiLevelType w:val="hybridMultilevel"/>
    <w:tmpl w:val="D91E04DA"/>
    <w:lvl w:ilvl="0" w:tplc="0409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2" w15:restartNumberingAfterBreak="0">
    <w:nsid w:val="0ED93C08"/>
    <w:multiLevelType w:val="hybridMultilevel"/>
    <w:tmpl w:val="96B641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1A1203"/>
    <w:multiLevelType w:val="hybridMultilevel"/>
    <w:tmpl w:val="648CE2E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42790E"/>
    <w:multiLevelType w:val="hybridMultilevel"/>
    <w:tmpl w:val="C8C004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27FB132C"/>
    <w:multiLevelType w:val="hybridMultilevel"/>
    <w:tmpl w:val="8BFEF554"/>
    <w:lvl w:ilvl="0" w:tplc="29F85FA8">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3197302C"/>
    <w:multiLevelType w:val="hybridMultilevel"/>
    <w:tmpl w:val="A0F2E5D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4025DB8"/>
    <w:multiLevelType w:val="hybridMultilevel"/>
    <w:tmpl w:val="69D2FF9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94E187F"/>
    <w:multiLevelType w:val="hybridMultilevel"/>
    <w:tmpl w:val="06EE44D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8250DE"/>
    <w:multiLevelType w:val="hybridMultilevel"/>
    <w:tmpl w:val="22B6E23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29D3305"/>
    <w:multiLevelType w:val="hybridMultilevel"/>
    <w:tmpl w:val="168E899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4D2729E"/>
    <w:multiLevelType w:val="hybridMultilevel"/>
    <w:tmpl w:val="3DF08770"/>
    <w:lvl w:ilvl="0" w:tplc="0409000F">
      <w:start w:val="1"/>
      <w:numFmt w:val="decimal"/>
      <w:lvlText w:val="%1."/>
      <w:lvlJc w:val="left"/>
      <w:pPr>
        <w:ind w:left="720" w:hanging="360"/>
      </w:pPr>
      <w:rPr>
        <w:rFonts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5" w15:restartNumberingAfterBreak="0">
    <w:nsid w:val="52205B5D"/>
    <w:multiLevelType w:val="hybridMultilevel"/>
    <w:tmpl w:val="8EFA8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D63E18"/>
    <w:multiLevelType w:val="hybridMultilevel"/>
    <w:tmpl w:val="711A7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921E02"/>
    <w:multiLevelType w:val="hybridMultilevel"/>
    <w:tmpl w:val="31FCF2EC"/>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8"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027334"/>
    <w:multiLevelType w:val="hybridMultilevel"/>
    <w:tmpl w:val="E5CC7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6747B3"/>
    <w:multiLevelType w:val="hybridMultilevel"/>
    <w:tmpl w:val="DE60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18"/>
  </w:num>
  <w:num w:numId="2" w16cid:durableId="2020693400">
    <w:abstractNumId w:val="0"/>
  </w:num>
  <w:num w:numId="3" w16cid:durableId="587807769">
    <w:abstractNumId w:val="5"/>
  </w:num>
  <w:num w:numId="4" w16cid:durableId="965046320">
    <w:abstractNumId w:val="3"/>
  </w:num>
  <w:num w:numId="5" w16cid:durableId="96758950">
    <w:abstractNumId w:val="21"/>
  </w:num>
  <w:num w:numId="6" w16cid:durableId="1647588523">
    <w:abstractNumId w:val="22"/>
  </w:num>
  <w:num w:numId="7" w16cid:durableId="1210799447">
    <w:abstractNumId w:val="11"/>
  </w:num>
  <w:num w:numId="8" w16cid:durableId="1523588792">
    <w:abstractNumId w:val="7"/>
  </w:num>
  <w:num w:numId="9" w16cid:durableId="224684429">
    <w:abstractNumId w:val="1"/>
  </w:num>
  <w:num w:numId="10" w16cid:durableId="56443719">
    <w:abstractNumId w:val="14"/>
  </w:num>
  <w:num w:numId="11" w16cid:durableId="1114405746">
    <w:abstractNumId w:val="6"/>
  </w:num>
  <w:num w:numId="12" w16cid:durableId="899941437">
    <w:abstractNumId w:val="12"/>
  </w:num>
  <w:num w:numId="13" w16cid:durableId="109202562">
    <w:abstractNumId w:val="17"/>
  </w:num>
  <w:num w:numId="14" w16cid:durableId="106432641">
    <w:abstractNumId w:val="19"/>
  </w:num>
  <w:num w:numId="15" w16cid:durableId="471337806">
    <w:abstractNumId w:val="20"/>
  </w:num>
  <w:num w:numId="16" w16cid:durableId="1377970212">
    <w:abstractNumId w:val="4"/>
  </w:num>
  <w:num w:numId="17" w16cid:durableId="1554657017">
    <w:abstractNumId w:val="9"/>
  </w:num>
  <w:num w:numId="18" w16cid:durableId="879436495">
    <w:abstractNumId w:val="2"/>
  </w:num>
  <w:num w:numId="19" w16cid:durableId="479422879">
    <w:abstractNumId w:val="10"/>
  </w:num>
  <w:num w:numId="20" w16cid:durableId="234166481">
    <w:abstractNumId w:val="13"/>
  </w:num>
  <w:num w:numId="21" w16cid:durableId="1999183577">
    <w:abstractNumId w:val="8"/>
  </w:num>
  <w:num w:numId="22" w16cid:durableId="1436635790">
    <w:abstractNumId w:val="15"/>
  </w:num>
  <w:num w:numId="23" w16cid:durableId="97918526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20371"/>
    <w:rsid w:val="0002692C"/>
    <w:rsid w:val="00032DDA"/>
    <w:rsid w:val="000418B9"/>
    <w:rsid w:val="00042970"/>
    <w:rsid w:val="00044471"/>
    <w:rsid w:val="00050C02"/>
    <w:rsid w:val="00052747"/>
    <w:rsid w:val="000534F5"/>
    <w:rsid w:val="000713DF"/>
    <w:rsid w:val="0007703D"/>
    <w:rsid w:val="00080137"/>
    <w:rsid w:val="000825BE"/>
    <w:rsid w:val="0008359E"/>
    <w:rsid w:val="0008420D"/>
    <w:rsid w:val="00090E23"/>
    <w:rsid w:val="0009185C"/>
    <w:rsid w:val="000B71C6"/>
    <w:rsid w:val="000C16EE"/>
    <w:rsid w:val="000C546E"/>
    <w:rsid w:val="000C7B45"/>
    <w:rsid w:val="000E3382"/>
    <w:rsid w:val="000E4FD6"/>
    <w:rsid w:val="000E58F5"/>
    <w:rsid w:val="000F067D"/>
    <w:rsid w:val="00101BCE"/>
    <w:rsid w:val="00101BFB"/>
    <w:rsid w:val="00102103"/>
    <w:rsid w:val="00107E83"/>
    <w:rsid w:val="00110DA4"/>
    <w:rsid w:val="00114466"/>
    <w:rsid w:val="00114F5D"/>
    <w:rsid w:val="00115431"/>
    <w:rsid w:val="00121C66"/>
    <w:rsid w:val="00122CA6"/>
    <w:rsid w:val="0012583F"/>
    <w:rsid w:val="00131CEE"/>
    <w:rsid w:val="00137ACD"/>
    <w:rsid w:val="001449F0"/>
    <w:rsid w:val="00144FA2"/>
    <w:rsid w:val="00150335"/>
    <w:rsid w:val="0016187F"/>
    <w:rsid w:val="00163B7A"/>
    <w:rsid w:val="001675C6"/>
    <w:rsid w:val="00171190"/>
    <w:rsid w:val="001752C0"/>
    <w:rsid w:val="00176C86"/>
    <w:rsid w:val="001826A5"/>
    <w:rsid w:val="00183343"/>
    <w:rsid w:val="00187F8E"/>
    <w:rsid w:val="00195520"/>
    <w:rsid w:val="0019780D"/>
    <w:rsid w:val="001A1476"/>
    <w:rsid w:val="001A1F08"/>
    <w:rsid w:val="001A2329"/>
    <w:rsid w:val="001A75B1"/>
    <w:rsid w:val="001B2273"/>
    <w:rsid w:val="001B6D90"/>
    <w:rsid w:val="001B7A9B"/>
    <w:rsid w:val="001C09CB"/>
    <w:rsid w:val="001C0E6A"/>
    <w:rsid w:val="001C3557"/>
    <w:rsid w:val="001D518E"/>
    <w:rsid w:val="001F0ADF"/>
    <w:rsid w:val="00211C12"/>
    <w:rsid w:val="00212721"/>
    <w:rsid w:val="002129CF"/>
    <w:rsid w:val="0023195A"/>
    <w:rsid w:val="002340B1"/>
    <w:rsid w:val="0024559D"/>
    <w:rsid w:val="00245CF4"/>
    <w:rsid w:val="0025745A"/>
    <w:rsid w:val="00262A46"/>
    <w:rsid w:val="0026341F"/>
    <w:rsid w:val="002637D2"/>
    <w:rsid w:val="00271566"/>
    <w:rsid w:val="00271BB4"/>
    <w:rsid w:val="00274389"/>
    <w:rsid w:val="00282D09"/>
    <w:rsid w:val="00291E5D"/>
    <w:rsid w:val="00291EC7"/>
    <w:rsid w:val="00292318"/>
    <w:rsid w:val="00294DA3"/>
    <w:rsid w:val="0029684B"/>
    <w:rsid w:val="00297DA9"/>
    <w:rsid w:val="002A3514"/>
    <w:rsid w:val="002A68F3"/>
    <w:rsid w:val="002A7BC9"/>
    <w:rsid w:val="002A7DC7"/>
    <w:rsid w:val="002B7C37"/>
    <w:rsid w:val="002C7125"/>
    <w:rsid w:val="002C7456"/>
    <w:rsid w:val="002D2EE2"/>
    <w:rsid w:val="002F1BFD"/>
    <w:rsid w:val="002F746C"/>
    <w:rsid w:val="0030144D"/>
    <w:rsid w:val="00302698"/>
    <w:rsid w:val="00305FAE"/>
    <w:rsid w:val="00311229"/>
    <w:rsid w:val="00311FCD"/>
    <w:rsid w:val="003234D7"/>
    <w:rsid w:val="0032429F"/>
    <w:rsid w:val="0032536B"/>
    <w:rsid w:val="00330CA5"/>
    <w:rsid w:val="00343052"/>
    <w:rsid w:val="00344ADE"/>
    <w:rsid w:val="00353793"/>
    <w:rsid w:val="00354DC8"/>
    <w:rsid w:val="00364E2E"/>
    <w:rsid w:val="0036586B"/>
    <w:rsid w:val="0036586D"/>
    <w:rsid w:val="00365C40"/>
    <w:rsid w:val="003677C5"/>
    <w:rsid w:val="003705B7"/>
    <w:rsid w:val="00385611"/>
    <w:rsid w:val="003860F5"/>
    <w:rsid w:val="0038786D"/>
    <w:rsid w:val="00393283"/>
    <w:rsid w:val="003A0074"/>
    <w:rsid w:val="003A065C"/>
    <w:rsid w:val="003A3E8C"/>
    <w:rsid w:val="003B69F0"/>
    <w:rsid w:val="003B6E1D"/>
    <w:rsid w:val="003C6E3B"/>
    <w:rsid w:val="003D1330"/>
    <w:rsid w:val="003D7884"/>
    <w:rsid w:val="003E2969"/>
    <w:rsid w:val="003E49DB"/>
    <w:rsid w:val="003E714F"/>
    <w:rsid w:val="003F61BA"/>
    <w:rsid w:val="003F77BD"/>
    <w:rsid w:val="00402B76"/>
    <w:rsid w:val="00404141"/>
    <w:rsid w:val="004171FC"/>
    <w:rsid w:val="004250D9"/>
    <w:rsid w:val="00426A07"/>
    <w:rsid w:val="00431A69"/>
    <w:rsid w:val="004347F6"/>
    <w:rsid w:val="0043592D"/>
    <w:rsid w:val="00440F73"/>
    <w:rsid w:val="00462697"/>
    <w:rsid w:val="004664FC"/>
    <w:rsid w:val="0047020E"/>
    <w:rsid w:val="0047237C"/>
    <w:rsid w:val="0047635D"/>
    <w:rsid w:val="00480ED4"/>
    <w:rsid w:val="0048275F"/>
    <w:rsid w:val="004A15B4"/>
    <w:rsid w:val="004A3D8B"/>
    <w:rsid w:val="004A41D0"/>
    <w:rsid w:val="004B1DD4"/>
    <w:rsid w:val="004B3D9A"/>
    <w:rsid w:val="004B4B07"/>
    <w:rsid w:val="004B6507"/>
    <w:rsid w:val="004C1C8A"/>
    <w:rsid w:val="004C2432"/>
    <w:rsid w:val="004C32B1"/>
    <w:rsid w:val="004D1DD4"/>
    <w:rsid w:val="004D50B7"/>
    <w:rsid w:val="004E16C8"/>
    <w:rsid w:val="004E3777"/>
    <w:rsid w:val="004F08A2"/>
    <w:rsid w:val="004F0AD6"/>
    <w:rsid w:val="00501E8E"/>
    <w:rsid w:val="00505311"/>
    <w:rsid w:val="005121C3"/>
    <w:rsid w:val="005215E0"/>
    <w:rsid w:val="00525343"/>
    <w:rsid w:val="005452C0"/>
    <w:rsid w:val="00546410"/>
    <w:rsid w:val="00555766"/>
    <w:rsid w:val="00560C4D"/>
    <w:rsid w:val="00586E20"/>
    <w:rsid w:val="00591FD3"/>
    <w:rsid w:val="005A6EDA"/>
    <w:rsid w:val="005B2E7F"/>
    <w:rsid w:val="005B70D7"/>
    <w:rsid w:val="005D068F"/>
    <w:rsid w:val="005D1D0B"/>
    <w:rsid w:val="005D6DAD"/>
    <w:rsid w:val="005E243D"/>
    <w:rsid w:val="005E5101"/>
    <w:rsid w:val="005F0CCA"/>
    <w:rsid w:val="005F7CD4"/>
    <w:rsid w:val="00606F98"/>
    <w:rsid w:val="00607F19"/>
    <w:rsid w:val="00627EB3"/>
    <w:rsid w:val="006445DA"/>
    <w:rsid w:val="00653B5D"/>
    <w:rsid w:val="00664852"/>
    <w:rsid w:val="00666C4C"/>
    <w:rsid w:val="00677D50"/>
    <w:rsid w:val="00680F6C"/>
    <w:rsid w:val="0068118A"/>
    <w:rsid w:val="00690009"/>
    <w:rsid w:val="00690490"/>
    <w:rsid w:val="00693271"/>
    <w:rsid w:val="00696626"/>
    <w:rsid w:val="006A313C"/>
    <w:rsid w:val="006B1A89"/>
    <w:rsid w:val="006B1D8B"/>
    <w:rsid w:val="006B423D"/>
    <w:rsid w:val="006C05F8"/>
    <w:rsid w:val="006C4468"/>
    <w:rsid w:val="006C4C38"/>
    <w:rsid w:val="006E1905"/>
    <w:rsid w:val="006F182F"/>
    <w:rsid w:val="006F7C1D"/>
    <w:rsid w:val="007136A5"/>
    <w:rsid w:val="00715E89"/>
    <w:rsid w:val="007222EE"/>
    <w:rsid w:val="00726B7F"/>
    <w:rsid w:val="007270DE"/>
    <w:rsid w:val="00732A4A"/>
    <w:rsid w:val="00737B58"/>
    <w:rsid w:val="00740370"/>
    <w:rsid w:val="0074470E"/>
    <w:rsid w:val="00746C92"/>
    <w:rsid w:val="00754CB9"/>
    <w:rsid w:val="0076193A"/>
    <w:rsid w:val="00784654"/>
    <w:rsid w:val="00786921"/>
    <w:rsid w:val="00793106"/>
    <w:rsid w:val="0079725F"/>
    <w:rsid w:val="007A07E0"/>
    <w:rsid w:val="007C67F5"/>
    <w:rsid w:val="007D01DC"/>
    <w:rsid w:val="007D3458"/>
    <w:rsid w:val="007D3680"/>
    <w:rsid w:val="007E065F"/>
    <w:rsid w:val="007E2193"/>
    <w:rsid w:val="007E656E"/>
    <w:rsid w:val="007F1D82"/>
    <w:rsid w:val="007F3452"/>
    <w:rsid w:val="007F67FB"/>
    <w:rsid w:val="00800B81"/>
    <w:rsid w:val="00801159"/>
    <w:rsid w:val="00811351"/>
    <w:rsid w:val="00813887"/>
    <w:rsid w:val="00826969"/>
    <w:rsid w:val="008327C7"/>
    <w:rsid w:val="008467FE"/>
    <w:rsid w:val="00851A32"/>
    <w:rsid w:val="00857E10"/>
    <w:rsid w:val="00870476"/>
    <w:rsid w:val="00873A58"/>
    <w:rsid w:val="00880977"/>
    <w:rsid w:val="00890168"/>
    <w:rsid w:val="0089459D"/>
    <w:rsid w:val="008A02D7"/>
    <w:rsid w:val="008A0F91"/>
    <w:rsid w:val="008C0D3A"/>
    <w:rsid w:val="008C1761"/>
    <w:rsid w:val="008C4012"/>
    <w:rsid w:val="008C4CF4"/>
    <w:rsid w:val="008C63DB"/>
    <w:rsid w:val="008D5FBC"/>
    <w:rsid w:val="008E021A"/>
    <w:rsid w:val="008E1A67"/>
    <w:rsid w:val="008E203D"/>
    <w:rsid w:val="008E5481"/>
    <w:rsid w:val="008E5F07"/>
    <w:rsid w:val="008F61EB"/>
    <w:rsid w:val="00903165"/>
    <w:rsid w:val="00903BC2"/>
    <w:rsid w:val="0090642F"/>
    <w:rsid w:val="00907070"/>
    <w:rsid w:val="009070B9"/>
    <w:rsid w:val="0091125D"/>
    <w:rsid w:val="00932C0E"/>
    <w:rsid w:val="00934B44"/>
    <w:rsid w:val="00945AE9"/>
    <w:rsid w:val="00946428"/>
    <w:rsid w:val="009464C7"/>
    <w:rsid w:val="00946962"/>
    <w:rsid w:val="00955BD2"/>
    <w:rsid w:val="00960C5A"/>
    <w:rsid w:val="00970C8D"/>
    <w:rsid w:val="00971005"/>
    <w:rsid w:val="00976808"/>
    <w:rsid w:val="00982738"/>
    <w:rsid w:val="00986438"/>
    <w:rsid w:val="009932C7"/>
    <w:rsid w:val="009938E0"/>
    <w:rsid w:val="009956C6"/>
    <w:rsid w:val="009A14F6"/>
    <w:rsid w:val="009B0709"/>
    <w:rsid w:val="009B12D6"/>
    <w:rsid w:val="009B44BE"/>
    <w:rsid w:val="009B6DEF"/>
    <w:rsid w:val="009C2A7F"/>
    <w:rsid w:val="009C4659"/>
    <w:rsid w:val="009C7756"/>
    <w:rsid w:val="009F1CA2"/>
    <w:rsid w:val="00A067E1"/>
    <w:rsid w:val="00A119BF"/>
    <w:rsid w:val="00A14818"/>
    <w:rsid w:val="00A2416A"/>
    <w:rsid w:val="00A33EFD"/>
    <w:rsid w:val="00A37F88"/>
    <w:rsid w:val="00A42FDE"/>
    <w:rsid w:val="00A50CF5"/>
    <w:rsid w:val="00A52183"/>
    <w:rsid w:val="00A54F24"/>
    <w:rsid w:val="00A56ABF"/>
    <w:rsid w:val="00A60867"/>
    <w:rsid w:val="00A72CAB"/>
    <w:rsid w:val="00A73D5D"/>
    <w:rsid w:val="00A7513C"/>
    <w:rsid w:val="00A767AA"/>
    <w:rsid w:val="00A876F9"/>
    <w:rsid w:val="00A87A70"/>
    <w:rsid w:val="00A92BA0"/>
    <w:rsid w:val="00A92BB8"/>
    <w:rsid w:val="00A933D8"/>
    <w:rsid w:val="00A97A33"/>
    <w:rsid w:val="00AB1DE1"/>
    <w:rsid w:val="00AB3721"/>
    <w:rsid w:val="00AB37E1"/>
    <w:rsid w:val="00AC3CC2"/>
    <w:rsid w:val="00AC628E"/>
    <w:rsid w:val="00AD10EA"/>
    <w:rsid w:val="00AE04EB"/>
    <w:rsid w:val="00AE23E6"/>
    <w:rsid w:val="00AF07AF"/>
    <w:rsid w:val="00B12E4E"/>
    <w:rsid w:val="00B1473E"/>
    <w:rsid w:val="00B1528E"/>
    <w:rsid w:val="00B2668D"/>
    <w:rsid w:val="00B340D1"/>
    <w:rsid w:val="00B41848"/>
    <w:rsid w:val="00B656AF"/>
    <w:rsid w:val="00B6598F"/>
    <w:rsid w:val="00B71729"/>
    <w:rsid w:val="00B73770"/>
    <w:rsid w:val="00B829FB"/>
    <w:rsid w:val="00B920DA"/>
    <w:rsid w:val="00B93805"/>
    <w:rsid w:val="00B9492A"/>
    <w:rsid w:val="00B9713E"/>
    <w:rsid w:val="00B97BCB"/>
    <w:rsid w:val="00BA0614"/>
    <w:rsid w:val="00BA156E"/>
    <w:rsid w:val="00BA1C54"/>
    <w:rsid w:val="00BA4F75"/>
    <w:rsid w:val="00BA7FB4"/>
    <w:rsid w:val="00BB1912"/>
    <w:rsid w:val="00BB2E81"/>
    <w:rsid w:val="00BB3259"/>
    <w:rsid w:val="00BB3EDD"/>
    <w:rsid w:val="00BB401E"/>
    <w:rsid w:val="00BB4341"/>
    <w:rsid w:val="00BB5E6A"/>
    <w:rsid w:val="00BC74A8"/>
    <w:rsid w:val="00BD29CF"/>
    <w:rsid w:val="00BD5FBB"/>
    <w:rsid w:val="00BD760F"/>
    <w:rsid w:val="00BE230A"/>
    <w:rsid w:val="00BE68A5"/>
    <w:rsid w:val="00BF072C"/>
    <w:rsid w:val="00BF27E3"/>
    <w:rsid w:val="00BF3EF2"/>
    <w:rsid w:val="00C12DB2"/>
    <w:rsid w:val="00C2375D"/>
    <w:rsid w:val="00C3020F"/>
    <w:rsid w:val="00C325CF"/>
    <w:rsid w:val="00C34095"/>
    <w:rsid w:val="00C34A57"/>
    <w:rsid w:val="00C4141D"/>
    <w:rsid w:val="00C41B7E"/>
    <w:rsid w:val="00C42DC6"/>
    <w:rsid w:val="00C50AF5"/>
    <w:rsid w:val="00C54EE1"/>
    <w:rsid w:val="00C55ED1"/>
    <w:rsid w:val="00C659C3"/>
    <w:rsid w:val="00C67F39"/>
    <w:rsid w:val="00C76543"/>
    <w:rsid w:val="00C775B2"/>
    <w:rsid w:val="00C81392"/>
    <w:rsid w:val="00C836AD"/>
    <w:rsid w:val="00CA352E"/>
    <w:rsid w:val="00CB1613"/>
    <w:rsid w:val="00CB62D6"/>
    <w:rsid w:val="00CC678B"/>
    <w:rsid w:val="00CD2149"/>
    <w:rsid w:val="00CF505D"/>
    <w:rsid w:val="00CF6FF4"/>
    <w:rsid w:val="00CF7813"/>
    <w:rsid w:val="00CF7AFB"/>
    <w:rsid w:val="00D10227"/>
    <w:rsid w:val="00D12C50"/>
    <w:rsid w:val="00D12D7A"/>
    <w:rsid w:val="00D23D1A"/>
    <w:rsid w:val="00D270C2"/>
    <w:rsid w:val="00D349A3"/>
    <w:rsid w:val="00D350DA"/>
    <w:rsid w:val="00D360F4"/>
    <w:rsid w:val="00D456A5"/>
    <w:rsid w:val="00D45D3F"/>
    <w:rsid w:val="00D503B8"/>
    <w:rsid w:val="00D566A9"/>
    <w:rsid w:val="00D80200"/>
    <w:rsid w:val="00D82305"/>
    <w:rsid w:val="00D8627E"/>
    <w:rsid w:val="00D92E85"/>
    <w:rsid w:val="00D931FF"/>
    <w:rsid w:val="00D9432E"/>
    <w:rsid w:val="00D9447F"/>
    <w:rsid w:val="00DA0B1E"/>
    <w:rsid w:val="00DB04E1"/>
    <w:rsid w:val="00DB1880"/>
    <w:rsid w:val="00DB7F9C"/>
    <w:rsid w:val="00DC23D9"/>
    <w:rsid w:val="00DC4633"/>
    <w:rsid w:val="00DC7C9F"/>
    <w:rsid w:val="00DD78CE"/>
    <w:rsid w:val="00DE56AD"/>
    <w:rsid w:val="00DF4A9B"/>
    <w:rsid w:val="00DF5FC9"/>
    <w:rsid w:val="00DF610B"/>
    <w:rsid w:val="00E00373"/>
    <w:rsid w:val="00E030E7"/>
    <w:rsid w:val="00E206E7"/>
    <w:rsid w:val="00E22516"/>
    <w:rsid w:val="00E378B1"/>
    <w:rsid w:val="00E37CFF"/>
    <w:rsid w:val="00E45C25"/>
    <w:rsid w:val="00E6106B"/>
    <w:rsid w:val="00E616CD"/>
    <w:rsid w:val="00E72848"/>
    <w:rsid w:val="00E75780"/>
    <w:rsid w:val="00E80173"/>
    <w:rsid w:val="00E877C2"/>
    <w:rsid w:val="00E90583"/>
    <w:rsid w:val="00E92181"/>
    <w:rsid w:val="00E92439"/>
    <w:rsid w:val="00EA197E"/>
    <w:rsid w:val="00EA3422"/>
    <w:rsid w:val="00EA3604"/>
    <w:rsid w:val="00EA7611"/>
    <w:rsid w:val="00EA7F2D"/>
    <w:rsid w:val="00EB14EC"/>
    <w:rsid w:val="00EB6F88"/>
    <w:rsid w:val="00EB7DA6"/>
    <w:rsid w:val="00EC28F1"/>
    <w:rsid w:val="00EC291A"/>
    <w:rsid w:val="00EC32B1"/>
    <w:rsid w:val="00EC330D"/>
    <w:rsid w:val="00EC75AE"/>
    <w:rsid w:val="00ED1278"/>
    <w:rsid w:val="00ED7DE0"/>
    <w:rsid w:val="00EE428D"/>
    <w:rsid w:val="00EE5266"/>
    <w:rsid w:val="00EF61B5"/>
    <w:rsid w:val="00F06866"/>
    <w:rsid w:val="00F15EC5"/>
    <w:rsid w:val="00F17096"/>
    <w:rsid w:val="00F23B9B"/>
    <w:rsid w:val="00F27452"/>
    <w:rsid w:val="00F27BC6"/>
    <w:rsid w:val="00F304DA"/>
    <w:rsid w:val="00F31AD1"/>
    <w:rsid w:val="00F50386"/>
    <w:rsid w:val="00F56095"/>
    <w:rsid w:val="00F56D18"/>
    <w:rsid w:val="00F65D17"/>
    <w:rsid w:val="00F6728B"/>
    <w:rsid w:val="00F7790D"/>
    <w:rsid w:val="00F90C51"/>
    <w:rsid w:val="00FA5EAD"/>
    <w:rsid w:val="00FA7DE2"/>
    <w:rsid w:val="00FB1365"/>
    <w:rsid w:val="00FB2671"/>
    <w:rsid w:val="00FB2BB6"/>
    <w:rsid w:val="00FD0540"/>
    <w:rsid w:val="00FD2BC8"/>
    <w:rsid w:val="00FE3446"/>
    <w:rsid w:val="00FE36FF"/>
    <w:rsid w:val="00FE37A3"/>
    <w:rsid w:val="00FE7191"/>
    <w:rsid w:val="00FF4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NormalWeb">
    <w:name w:val="Normal (Web)"/>
    <w:basedOn w:val="Normal"/>
    <w:uiPriority w:val="99"/>
    <w:unhideWhenUsed/>
    <w:rsid w:val="00E378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24">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631177908">
      <w:bodyDiv w:val="1"/>
      <w:marLeft w:val="0"/>
      <w:marRight w:val="0"/>
      <w:marTop w:val="0"/>
      <w:marBottom w:val="0"/>
      <w:divBdr>
        <w:top w:val="none" w:sz="0" w:space="0" w:color="auto"/>
        <w:left w:val="none" w:sz="0" w:space="0" w:color="auto"/>
        <w:bottom w:val="none" w:sz="0" w:space="0" w:color="auto"/>
        <w:right w:val="none" w:sz="0" w:space="0" w:color="auto"/>
      </w:divBdr>
    </w:div>
    <w:div w:id="897521360">
      <w:bodyDiv w:val="1"/>
      <w:marLeft w:val="0"/>
      <w:marRight w:val="0"/>
      <w:marTop w:val="0"/>
      <w:marBottom w:val="0"/>
      <w:divBdr>
        <w:top w:val="none" w:sz="0" w:space="0" w:color="auto"/>
        <w:left w:val="none" w:sz="0" w:space="0" w:color="auto"/>
        <w:bottom w:val="none" w:sz="0" w:space="0" w:color="auto"/>
        <w:right w:val="none" w:sz="0" w:space="0" w:color="auto"/>
      </w:divBdr>
    </w:div>
    <w:div w:id="1316569606">
      <w:bodyDiv w:val="1"/>
      <w:marLeft w:val="0"/>
      <w:marRight w:val="0"/>
      <w:marTop w:val="0"/>
      <w:marBottom w:val="0"/>
      <w:divBdr>
        <w:top w:val="none" w:sz="0" w:space="0" w:color="auto"/>
        <w:left w:val="none" w:sz="0" w:space="0" w:color="auto"/>
        <w:bottom w:val="none" w:sz="0" w:space="0" w:color="auto"/>
        <w:right w:val="none" w:sz="0" w:space="0" w:color="auto"/>
      </w:divBdr>
    </w:div>
    <w:div w:id="174988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4SQX5P7U7WPY-958212181-819575</_dlc_DocId>
    <_dlc_DocIdUrl xmlns="c890fddd-4e87-4e08-8b51-545f2a3f7b06">
      <Url>https://senpr.sharepoint.com/sites/obralegislativa/_layouts/15/DocIdRedir.aspx?ID=4SQX5P7U7WPY-958212181-819575</Url>
      <Description>4SQX5P7U7WPY-958212181-819575</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2.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3.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2818</Words>
  <Characters>16064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Jessica M. Caraballo Rivera (Trámites y Récords)</cp:lastModifiedBy>
  <cp:revision>2</cp:revision>
  <cp:lastPrinted>2025-10-07T15:55:00Z</cp:lastPrinted>
  <dcterms:created xsi:type="dcterms:W3CDTF">2025-10-07T21:08:00Z</dcterms:created>
  <dcterms:modified xsi:type="dcterms:W3CDTF">2025-10-07T21:08:00Z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acc28509-8626-43d4-8f71-76c8099c6a38</vt:lpwstr>
  </property>
  <property fmtid="{D5CDD505-2E9C-101B-9397-08002B2CF9AE}" pid="4" name="MediaServiceImageTags">
    <vt:lpwstr/>
  </property>
</Properties>
</file>