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9633E4" w14:textId="482D1793" w:rsidR="000D6793" w:rsidRPr="00781C64" w:rsidRDefault="00734070" w:rsidP="005F5FC6">
      <w:pPr>
        <w:spacing w:after="0" w:line="240" w:lineRule="auto"/>
        <w:jc w:val="center"/>
        <w:rPr>
          <w:rFonts w:ascii="Book Antiqua" w:eastAsia="Times New Roman" w:hAnsi="Book Antiqua" w:cs="Times New Roman"/>
          <w:b/>
          <w:sz w:val="28"/>
          <w:szCs w:val="28"/>
          <w:lang w:val="es-ES"/>
        </w:rPr>
      </w:pPr>
      <w:r w:rsidRPr="00781C64">
        <w:rPr>
          <w:rFonts w:ascii="Book Antiqua" w:eastAsia="Times New Roman" w:hAnsi="Book Antiqua" w:cs="Times New Roman"/>
          <w:b/>
          <w:sz w:val="28"/>
          <w:szCs w:val="28"/>
          <w:lang w:val="es-ES"/>
        </w:rPr>
        <w:t>GOBIERNO</w:t>
      </w:r>
      <w:r w:rsidR="000D6793" w:rsidRPr="00781C64">
        <w:rPr>
          <w:rFonts w:ascii="Book Antiqua" w:eastAsia="Times New Roman" w:hAnsi="Book Antiqua" w:cs="Times New Roman"/>
          <w:b/>
          <w:sz w:val="28"/>
          <w:szCs w:val="28"/>
          <w:lang w:val="es-ES"/>
        </w:rPr>
        <w:t xml:space="preserve"> DE PUERTO RICO</w:t>
      </w:r>
    </w:p>
    <w:p w14:paraId="3E515CC3" w14:textId="77777777" w:rsidR="000D6793" w:rsidRPr="00781C64" w:rsidRDefault="000D6793" w:rsidP="005F5FC6">
      <w:pPr>
        <w:spacing w:after="0" w:line="240" w:lineRule="auto"/>
        <w:jc w:val="both"/>
        <w:rPr>
          <w:rFonts w:ascii="Book Antiqua" w:eastAsia="Times New Roman" w:hAnsi="Book Antiqua" w:cs="Times New Roman"/>
          <w:sz w:val="24"/>
          <w:szCs w:val="20"/>
          <w:lang w:val="es-ES"/>
        </w:rPr>
      </w:pPr>
    </w:p>
    <w:p w14:paraId="526081C0" w14:textId="6A92C9C8" w:rsidR="000D6793" w:rsidRPr="00781C64" w:rsidRDefault="00734070" w:rsidP="005F5FC6">
      <w:pPr>
        <w:tabs>
          <w:tab w:val="left" w:pos="648"/>
          <w:tab w:val="right" w:pos="7776"/>
          <w:tab w:val="left" w:pos="7848"/>
        </w:tabs>
        <w:spacing w:after="0" w:line="240" w:lineRule="auto"/>
        <w:jc w:val="both"/>
        <w:rPr>
          <w:rFonts w:ascii="Book Antiqua" w:eastAsia="Times New Roman" w:hAnsi="Book Antiqua" w:cs="Times New Roman"/>
          <w:sz w:val="24"/>
          <w:szCs w:val="20"/>
          <w:lang w:val="es-ES"/>
        </w:rPr>
      </w:pPr>
      <w:r w:rsidRPr="00781C64">
        <w:rPr>
          <w:rFonts w:ascii="Book Antiqua" w:eastAsia="Times New Roman" w:hAnsi="Book Antiqua" w:cs="Times New Roman"/>
          <w:sz w:val="24"/>
          <w:szCs w:val="20"/>
          <w:lang w:val="es-ES"/>
        </w:rPr>
        <w:t>20</w:t>
      </w:r>
      <w:r w:rsidRPr="00781C64">
        <w:rPr>
          <w:rFonts w:ascii="Book Antiqua" w:eastAsia="Times New Roman" w:hAnsi="Book Antiqua" w:cs="Times New Roman"/>
          <w:sz w:val="24"/>
          <w:szCs w:val="20"/>
          <w:vertAlign w:val="superscript"/>
          <w:lang w:val="es-ES"/>
        </w:rPr>
        <w:t>m</w:t>
      </w:r>
      <w:r w:rsidR="000D6793" w:rsidRPr="00781C64">
        <w:rPr>
          <w:rFonts w:ascii="Book Antiqua" w:eastAsia="Times New Roman" w:hAnsi="Book Antiqua" w:cs="Times New Roman"/>
          <w:sz w:val="24"/>
          <w:szCs w:val="20"/>
          <w:vertAlign w:val="superscript"/>
          <w:lang w:val="es-ES"/>
        </w:rPr>
        <w:t>a.</w:t>
      </w:r>
      <w:r w:rsidR="000D6793" w:rsidRPr="00781C64">
        <w:rPr>
          <w:rFonts w:ascii="Book Antiqua" w:eastAsia="Times New Roman" w:hAnsi="Book Antiqua" w:cs="Times New Roman"/>
          <w:sz w:val="24"/>
          <w:szCs w:val="20"/>
          <w:lang w:val="es-ES"/>
        </w:rPr>
        <w:tab/>
        <w:t>Asamblea</w:t>
      </w:r>
      <w:r w:rsidR="000D6793" w:rsidRPr="00781C64">
        <w:rPr>
          <w:rFonts w:ascii="Book Antiqua" w:eastAsia="Times New Roman" w:hAnsi="Book Antiqua" w:cs="Times New Roman"/>
          <w:sz w:val="24"/>
          <w:szCs w:val="20"/>
          <w:lang w:val="es-ES"/>
        </w:rPr>
        <w:tab/>
      </w:r>
      <w:r w:rsidRPr="00781C64">
        <w:rPr>
          <w:rFonts w:ascii="Book Antiqua" w:eastAsia="Times New Roman" w:hAnsi="Book Antiqua" w:cs="Times New Roman"/>
          <w:sz w:val="24"/>
          <w:szCs w:val="20"/>
          <w:lang w:val="es-ES"/>
        </w:rPr>
        <w:t>2</w:t>
      </w:r>
      <w:r w:rsidRPr="00781C64">
        <w:rPr>
          <w:rFonts w:ascii="Book Antiqua" w:eastAsia="Times New Roman" w:hAnsi="Book Antiqua" w:cs="Times New Roman"/>
          <w:sz w:val="24"/>
          <w:szCs w:val="20"/>
          <w:vertAlign w:val="superscript"/>
          <w:lang w:val="es-ES"/>
        </w:rPr>
        <w:t>d</w:t>
      </w:r>
      <w:r w:rsidR="000D6793" w:rsidRPr="00781C64">
        <w:rPr>
          <w:rFonts w:ascii="Book Antiqua" w:eastAsia="Times New Roman" w:hAnsi="Book Antiqua" w:cs="Times New Roman"/>
          <w:sz w:val="24"/>
          <w:szCs w:val="20"/>
          <w:vertAlign w:val="superscript"/>
          <w:lang w:val="es-ES"/>
        </w:rPr>
        <w:t>a.</w:t>
      </w:r>
      <w:r w:rsidR="000D6793" w:rsidRPr="00781C64">
        <w:rPr>
          <w:rFonts w:ascii="Book Antiqua" w:eastAsia="Times New Roman" w:hAnsi="Book Antiqua" w:cs="Times New Roman"/>
          <w:sz w:val="24"/>
          <w:szCs w:val="20"/>
          <w:lang w:val="es-ES"/>
        </w:rPr>
        <w:tab/>
        <w:t>Sesión</w:t>
      </w:r>
    </w:p>
    <w:p w14:paraId="5B5E8594" w14:textId="77777777" w:rsidR="000D6793" w:rsidRPr="00781C64" w:rsidRDefault="000D6793" w:rsidP="005F5FC6">
      <w:pPr>
        <w:tabs>
          <w:tab w:val="left" w:pos="648"/>
          <w:tab w:val="right" w:pos="7776"/>
          <w:tab w:val="left" w:pos="7848"/>
        </w:tabs>
        <w:spacing w:after="0" w:line="240" w:lineRule="auto"/>
        <w:jc w:val="both"/>
        <w:rPr>
          <w:rFonts w:ascii="Book Antiqua" w:eastAsia="Times New Roman" w:hAnsi="Book Antiqua" w:cs="Times New Roman"/>
          <w:sz w:val="24"/>
          <w:szCs w:val="20"/>
          <w:lang w:val="es-ES"/>
        </w:rPr>
      </w:pPr>
      <w:r w:rsidRPr="00781C64">
        <w:rPr>
          <w:rFonts w:ascii="Book Antiqua" w:eastAsia="Times New Roman" w:hAnsi="Book Antiqua" w:cs="Times New Roman"/>
          <w:sz w:val="24"/>
          <w:szCs w:val="20"/>
          <w:lang w:val="es-ES"/>
        </w:rPr>
        <w:tab/>
        <w:t>Legislativa</w:t>
      </w:r>
      <w:r w:rsidRPr="00781C64">
        <w:rPr>
          <w:rFonts w:ascii="Book Antiqua" w:eastAsia="Times New Roman" w:hAnsi="Book Antiqua" w:cs="Times New Roman"/>
          <w:sz w:val="24"/>
          <w:szCs w:val="20"/>
          <w:lang w:val="es-ES"/>
        </w:rPr>
        <w:tab/>
      </w:r>
      <w:r w:rsidRPr="00781C64">
        <w:rPr>
          <w:rFonts w:ascii="Book Antiqua" w:eastAsia="Times New Roman" w:hAnsi="Book Antiqua" w:cs="Times New Roman"/>
          <w:sz w:val="24"/>
          <w:szCs w:val="20"/>
          <w:lang w:val="es-ES"/>
        </w:rPr>
        <w:tab/>
        <w:t>Ordinaria</w:t>
      </w:r>
    </w:p>
    <w:p w14:paraId="54376F02" w14:textId="77777777" w:rsidR="008F59F6" w:rsidRPr="00781C64" w:rsidRDefault="008F59F6" w:rsidP="005F5FC6">
      <w:pPr>
        <w:tabs>
          <w:tab w:val="left" w:pos="648"/>
          <w:tab w:val="right" w:pos="7776"/>
          <w:tab w:val="left" w:pos="7848"/>
        </w:tabs>
        <w:spacing w:after="0" w:line="240" w:lineRule="auto"/>
        <w:jc w:val="both"/>
        <w:rPr>
          <w:rFonts w:ascii="Book Antiqua" w:eastAsia="Times New Roman" w:hAnsi="Book Antiqua" w:cs="Times New Roman"/>
          <w:sz w:val="24"/>
          <w:szCs w:val="20"/>
          <w:lang w:val="es-ES"/>
        </w:rPr>
      </w:pPr>
    </w:p>
    <w:p w14:paraId="6DAA7D4F" w14:textId="77777777" w:rsidR="000D6793" w:rsidRPr="00781C64" w:rsidRDefault="00086F25" w:rsidP="005F5FC6">
      <w:pPr>
        <w:spacing w:after="0" w:line="240" w:lineRule="auto"/>
        <w:jc w:val="center"/>
        <w:rPr>
          <w:rFonts w:ascii="Book Antiqua" w:eastAsia="Times New Roman" w:hAnsi="Book Antiqua" w:cs="Times New Roman"/>
          <w:b/>
          <w:sz w:val="36"/>
          <w:szCs w:val="36"/>
          <w:lang w:val="es-ES"/>
        </w:rPr>
      </w:pPr>
      <w:r w:rsidRPr="00781C64">
        <w:rPr>
          <w:rFonts w:ascii="Book Antiqua" w:eastAsia="Times New Roman" w:hAnsi="Book Antiqua" w:cs="Times New Roman"/>
          <w:b/>
          <w:sz w:val="36"/>
          <w:szCs w:val="36"/>
          <w:lang w:val="es-ES"/>
        </w:rPr>
        <w:t>CÁMARA DE REPRESENTANTES</w:t>
      </w:r>
    </w:p>
    <w:p w14:paraId="38A508B8" w14:textId="77777777" w:rsidR="00812E52" w:rsidRPr="00781C64" w:rsidRDefault="00812E52" w:rsidP="005F5FC6">
      <w:pPr>
        <w:spacing w:after="0" w:line="240" w:lineRule="auto"/>
        <w:jc w:val="center"/>
        <w:rPr>
          <w:rFonts w:ascii="Book Antiqua" w:eastAsia="Times New Roman" w:hAnsi="Book Antiqua" w:cs="Times New Roman"/>
          <w:b/>
          <w:sz w:val="24"/>
          <w:szCs w:val="24"/>
          <w:lang w:val="es-ES"/>
        </w:rPr>
      </w:pPr>
    </w:p>
    <w:p w14:paraId="40963AE2" w14:textId="59A9BBD9" w:rsidR="000D6793" w:rsidRPr="00781C64" w:rsidRDefault="00432E61" w:rsidP="005F5FC6">
      <w:pPr>
        <w:spacing w:after="0" w:line="240" w:lineRule="auto"/>
        <w:jc w:val="center"/>
        <w:rPr>
          <w:rFonts w:ascii="Book Antiqua" w:eastAsia="Times New Roman" w:hAnsi="Book Antiqua" w:cs="Times New Roman"/>
          <w:b/>
          <w:sz w:val="52"/>
          <w:szCs w:val="52"/>
          <w:lang w:val="es-ES"/>
        </w:rPr>
      </w:pPr>
      <w:r w:rsidRPr="00781C64">
        <w:rPr>
          <w:rFonts w:ascii="Book Antiqua" w:eastAsia="Times New Roman" w:hAnsi="Book Antiqua" w:cs="Times New Roman"/>
          <w:b/>
          <w:sz w:val="52"/>
          <w:szCs w:val="52"/>
          <w:lang w:val="es-ES"/>
        </w:rPr>
        <w:t>R</w:t>
      </w:r>
      <w:r w:rsidR="000D6793" w:rsidRPr="00781C64">
        <w:rPr>
          <w:rFonts w:ascii="Book Antiqua" w:eastAsia="Times New Roman" w:hAnsi="Book Antiqua" w:cs="Times New Roman"/>
          <w:b/>
          <w:sz w:val="52"/>
          <w:szCs w:val="52"/>
          <w:lang w:val="es-ES"/>
        </w:rPr>
        <w:t>. de</w:t>
      </w:r>
      <w:r w:rsidR="00086F25" w:rsidRPr="00781C64">
        <w:rPr>
          <w:rFonts w:ascii="Book Antiqua" w:eastAsia="Times New Roman" w:hAnsi="Book Antiqua" w:cs="Times New Roman"/>
          <w:b/>
          <w:sz w:val="52"/>
          <w:szCs w:val="52"/>
          <w:lang w:val="es-ES"/>
        </w:rPr>
        <w:t xml:space="preserve"> </w:t>
      </w:r>
      <w:r w:rsidR="000D6793" w:rsidRPr="00781C64">
        <w:rPr>
          <w:rFonts w:ascii="Book Antiqua" w:eastAsia="Times New Roman" w:hAnsi="Book Antiqua" w:cs="Times New Roman"/>
          <w:b/>
          <w:sz w:val="52"/>
          <w:szCs w:val="52"/>
          <w:lang w:val="es-ES"/>
        </w:rPr>
        <w:t>l</w:t>
      </w:r>
      <w:r w:rsidR="00086F25" w:rsidRPr="00781C64">
        <w:rPr>
          <w:rFonts w:ascii="Book Antiqua" w:eastAsia="Times New Roman" w:hAnsi="Book Antiqua" w:cs="Times New Roman"/>
          <w:b/>
          <w:sz w:val="52"/>
          <w:szCs w:val="52"/>
          <w:lang w:val="es-ES"/>
        </w:rPr>
        <w:t xml:space="preserve">a C. </w:t>
      </w:r>
      <w:r w:rsidRPr="00781C64">
        <w:rPr>
          <w:rFonts w:ascii="Book Antiqua" w:eastAsia="Times New Roman" w:hAnsi="Book Antiqua" w:cs="Times New Roman"/>
          <w:b/>
          <w:sz w:val="52"/>
          <w:szCs w:val="52"/>
          <w:lang w:val="es-ES"/>
        </w:rPr>
        <w:t>19</w:t>
      </w:r>
      <w:r w:rsidR="00734070" w:rsidRPr="00781C64">
        <w:rPr>
          <w:rFonts w:ascii="Book Antiqua" w:eastAsia="Times New Roman" w:hAnsi="Book Antiqua" w:cs="Times New Roman"/>
          <w:b/>
          <w:sz w:val="52"/>
          <w:szCs w:val="52"/>
          <w:lang w:val="es-ES"/>
        </w:rPr>
        <w:t>9</w:t>
      </w:r>
    </w:p>
    <w:p w14:paraId="41D529AF" w14:textId="77777777" w:rsidR="00812E52" w:rsidRPr="00781C64" w:rsidRDefault="00812E52" w:rsidP="005F5FC6">
      <w:pPr>
        <w:spacing w:after="0" w:line="240" w:lineRule="auto"/>
        <w:jc w:val="center"/>
        <w:rPr>
          <w:rFonts w:ascii="Book Antiqua" w:eastAsia="Times New Roman" w:hAnsi="Book Antiqua" w:cs="Times New Roman"/>
          <w:b/>
          <w:sz w:val="28"/>
          <w:szCs w:val="28"/>
          <w:lang w:val="es-ES"/>
        </w:rPr>
      </w:pPr>
    </w:p>
    <w:p w14:paraId="5E5DBB41" w14:textId="2E4C57E8" w:rsidR="00432E61" w:rsidRPr="00781C64" w:rsidRDefault="0059789F" w:rsidP="005F5FC6">
      <w:pPr>
        <w:spacing w:after="0" w:line="240" w:lineRule="auto"/>
        <w:jc w:val="center"/>
        <w:rPr>
          <w:rFonts w:ascii="Book Antiqua" w:eastAsia="Times New Roman" w:hAnsi="Book Antiqua" w:cs="Times New Roman"/>
          <w:b/>
          <w:sz w:val="28"/>
          <w:szCs w:val="28"/>
          <w:lang w:val="es-ES"/>
        </w:rPr>
      </w:pPr>
      <w:r w:rsidRPr="00781C64">
        <w:rPr>
          <w:rFonts w:ascii="Book Antiqua" w:eastAsia="Times New Roman" w:hAnsi="Book Antiqua" w:cs="Times New Roman"/>
          <w:b/>
          <w:sz w:val="28"/>
          <w:szCs w:val="28"/>
          <w:lang w:val="es-ES"/>
        </w:rPr>
        <w:t xml:space="preserve">PRIMER </w:t>
      </w:r>
      <w:r w:rsidR="007A636D" w:rsidRPr="00781C64">
        <w:rPr>
          <w:rFonts w:ascii="Book Antiqua" w:eastAsia="Times New Roman" w:hAnsi="Book Antiqua" w:cs="Times New Roman"/>
          <w:b/>
          <w:sz w:val="28"/>
          <w:szCs w:val="28"/>
          <w:lang w:val="es-ES"/>
        </w:rPr>
        <w:t xml:space="preserve">INFORME </w:t>
      </w:r>
      <w:r w:rsidRPr="00781C64">
        <w:rPr>
          <w:rFonts w:ascii="Book Antiqua" w:eastAsia="Times New Roman" w:hAnsi="Book Antiqua" w:cs="Times New Roman"/>
          <w:b/>
          <w:sz w:val="28"/>
          <w:szCs w:val="28"/>
          <w:lang w:val="es-ES"/>
        </w:rPr>
        <w:t>PARCIAL</w:t>
      </w:r>
    </w:p>
    <w:p w14:paraId="4CE58D92" w14:textId="77777777" w:rsidR="00432E61" w:rsidRPr="00781C64" w:rsidRDefault="00432E61" w:rsidP="005F5FC6">
      <w:pPr>
        <w:spacing w:after="0" w:line="240" w:lineRule="auto"/>
        <w:jc w:val="center"/>
        <w:rPr>
          <w:rFonts w:ascii="Book Antiqua" w:eastAsia="Times New Roman" w:hAnsi="Book Antiqua" w:cs="Times New Roman"/>
          <w:b/>
          <w:sz w:val="28"/>
          <w:szCs w:val="28"/>
          <w:lang w:val="es-ES"/>
        </w:rPr>
      </w:pPr>
    </w:p>
    <w:p w14:paraId="1D74F587" w14:textId="78EC06F1" w:rsidR="000D6793" w:rsidRPr="00781C64" w:rsidRDefault="00530420" w:rsidP="005F5FC6">
      <w:pPr>
        <w:spacing w:after="0" w:line="240" w:lineRule="auto"/>
        <w:jc w:val="center"/>
        <w:rPr>
          <w:rFonts w:ascii="Book Antiqua" w:eastAsia="Times New Roman" w:hAnsi="Book Antiqua" w:cs="Times New Roman"/>
          <w:sz w:val="24"/>
          <w:szCs w:val="24"/>
          <w:lang w:val="es-ES"/>
        </w:rPr>
      </w:pPr>
      <w:r>
        <w:rPr>
          <w:rFonts w:ascii="Book Antiqua" w:eastAsia="Times New Roman" w:hAnsi="Book Antiqua" w:cs="Times New Roman"/>
          <w:sz w:val="24"/>
          <w:szCs w:val="24"/>
          <w:lang w:val="es-ES"/>
        </w:rPr>
        <w:t>28</w:t>
      </w:r>
      <w:r w:rsidR="000D6793" w:rsidRPr="00781C64">
        <w:rPr>
          <w:rFonts w:ascii="Book Antiqua" w:eastAsia="Times New Roman" w:hAnsi="Book Antiqua" w:cs="Times New Roman"/>
          <w:sz w:val="24"/>
          <w:szCs w:val="24"/>
          <w:lang w:val="es-ES"/>
        </w:rPr>
        <w:t xml:space="preserve"> </w:t>
      </w:r>
      <w:r w:rsidR="00FE49E6" w:rsidRPr="00781C64">
        <w:rPr>
          <w:rFonts w:ascii="Book Antiqua" w:eastAsia="Times New Roman" w:hAnsi="Book Antiqua" w:cs="Times New Roman"/>
          <w:sz w:val="24"/>
          <w:szCs w:val="24"/>
          <w:lang w:val="es-ES"/>
        </w:rPr>
        <w:t xml:space="preserve">DE </w:t>
      </w:r>
      <w:r>
        <w:rPr>
          <w:rFonts w:ascii="Book Antiqua" w:eastAsia="Times New Roman" w:hAnsi="Book Antiqua" w:cs="Times New Roman"/>
          <w:sz w:val="24"/>
          <w:szCs w:val="24"/>
          <w:lang w:val="es-ES"/>
        </w:rPr>
        <w:t>agosto</w:t>
      </w:r>
      <w:r w:rsidR="00FE49E6" w:rsidRPr="00781C64">
        <w:rPr>
          <w:rFonts w:ascii="Book Antiqua" w:eastAsia="Times New Roman" w:hAnsi="Book Antiqua" w:cs="Times New Roman"/>
          <w:sz w:val="24"/>
          <w:szCs w:val="24"/>
          <w:lang w:val="es-ES"/>
        </w:rPr>
        <w:t xml:space="preserve"> DE</w:t>
      </w:r>
      <w:r w:rsidR="00D72767" w:rsidRPr="00781C64">
        <w:rPr>
          <w:rFonts w:ascii="Book Antiqua" w:eastAsia="Times New Roman" w:hAnsi="Book Antiqua" w:cs="Times New Roman"/>
          <w:sz w:val="24"/>
          <w:szCs w:val="24"/>
          <w:lang w:val="es-ES"/>
        </w:rPr>
        <w:t xml:space="preserve"> </w:t>
      </w:r>
      <w:r w:rsidR="00D4502B" w:rsidRPr="00781C64">
        <w:rPr>
          <w:rFonts w:ascii="Book Antiqua" w:eastAsia="Times New Roman" w:hAnsi="Book Antiqua" w:cs="Times New Roman"/>
          <w:sz w:val="24"/>
          <w:szCs w:val="24"/>
          <w:lang w:val="es-ES"/>
        </w:rPr>
        <w:t>202</w:t>
      </w:r>
      <w:r w:rsidR="00734070" w:rsidRPr="00781C64">
        <w:rPr>
          <w:rFonts w:ascii="Book Antiqua" w:eastAsia="Times New Roman" w:hAnsi="Book Antiqua" w:cs="Times New Roman"/>
          <w:sz w:val="24"/>
          <w:szCs w:val="24"/>
          <w:lang w:val="es-ES"/>
        </w:rPr>
        <w:t>5</w:t>
      </w:r>
    </w:p>
    <w:p w14:paraId="565DC9E3" w14:textId="77777777" w:rsidR="005F5FC6" w:rsidRPr="00781C64" w:rsidRDefault="005F5FC6" w:rsidP="005F5FC6">
      <w:pPr>
        <w:spacing w:after="0" w:line="240" w:lineRule="auto"/>
        <w:jc w:val="center"/>
        <w:rPr>
          <w:rFonts w:ascii="Book Antiqua" w:eastAsia="Times New Roman" w:hAnsi="Book Antiqua" w:cs="Times New Roman"/>
          <w:sz w:val="24"/>
          <w:szCs w:val="24"/>
          <w:lang w:val="es-ES"/>
        </w:rPr>
      </w:pPr>
    </w:p>
    <w:p w14:paraId="6BBEBF71" w14:textId="77777777" w:rsidR="005F5FC6" w:rsidRPr="00781C64" w:rsidRDefault="005F5FC6" w:rsidP="005F5FC6">
      <w:pPr>
        <w:spacing w:after="0" w:line="240" w:lineRule="auto"/>
        <w:jc w:val="both"/>
        <w:rPr>
          <w:rFonts w:ascii="Book Antiqua" w:eastAsia="Times New Roman" w:hAnsi="Book Antiqua" w:cs="Times New Roman"/>
          <w:b/>
          <w:sz w:val="24"/>
          <w:szCs w:val="24"/>
          <w:lang w:val="es-ES"/>
        </w:rPr>
      </w:pPr>
    </w:p>
    <w:p w14:paraId="22A13F21" w14:textId="6B104F4A" w:rsidR="000D6793" w:rsidRPr="00781C64" w:rsidRDefault="000D6793" w:rsidP="005F5FC6">
      <w:pPr>
        <w:spacing w:after="0" w:line="240" w:lineRule="auto"/>
        <w:jc w:val="both"/>
        <w:rPr>
          <w:rFonts w:ascii="Book Antiqua" w:eastAsia="Times New Roman" w:hAnsi="Book Antiqua" w:cs="Times New Roman"/>
          <w:b/>
          <w:sz w:val="24"/>
          <w:szCs w:val="24"/>
          <w:lang w:val="es-ES"/>
        </w:rPr>
      </w:pPr>
      <w:r w:rsidRPr="00781C64">
        <w:rPr>
          <w:rFonts w:ascii="Book Antiqua" w:eastAsia="Times New Roman" w:hAnsi="Book Antiqua" w:cs="Times New Roman"/>
          <w:b/>
          <w:sz w:val="24"/>
          <w:szCs w:val="24"/>
          <w:lang w:val="es-ES"/>
        </w:rPr>
        <w:t>A</w:t>
      </w:r>
      <w:r w:rsidR="00086F25" w:rsidRPr="00781C64">
        <w:rPr>
          <w:rFonts w:ascii="Book Antiqua" w:eastAsia="Times New Roman" w:hAnsi="Book Antiqua" w:cs="Times New Roman"/>
          <w:b/>
          <w:sz w:val="24"/>
          <w:szCs w:val="24"/>
          <w:lang w:val="es-ES"/>
        </w:rPr>
        <w:t xml:space="preserve"> </w:t>
      </w:r>
      <w:r w:rsidRPr="00781C64">
        <w:rPr>
          <w:rFonts w:ascii="Book Antiqua" w:eastAsia="Times New Roman" w:hAnsi="Book Antiqua" w:cs="Times New Roman"/>
          <w:b/>
          <w:sz w:val="24"/>
          <w:szCs w:val="24"/>
          <w:lang w:val="es-ES"/>
        </w:rPr>
        <w:t>L</w:t>
      </w:r>
      <w:r w:rsidR="00086F25" w:rsidRPr="00781C64">
        <w:rPr>
          <w:rFonts w:ascii="Book Antiqua" w:eastAsia="Times New Roman" w:hAnsi="Book Antiqua" w:cs="Times New Roman"/>
          <w:b/>
          <w:sz w:val="24"/>
          <w:szCs w:val="24"/>
          <w:lang w:val="es-ES"/>
        </w:rPr>
        <w:t>A CÁMARA DE REPRESENTANTES DE PUERTO RICO</w:t>
      </w:r>
      <w:r w:rsidRPr="00781C64">
        <w:rPr>
          <w:rFonts w:ascii="Book Antiqua" w:eastAsia="Times New Roman" w:hAnsi="Book Antiqua" w:cs="Times New Roman"/>
          <w:b/>
          <w:sz w:val="24"/>
          <w:szCs w:val="24"/>
          <w:lang w:val="es-ES"/>
        </w:rPr>
        <w:t>:</w:t>
      </w:r>
    </w:p>
    <w:p w14:paraId="60361404" w14:textId="77777777" w:rsidR="005F5FC6" w:rsidRPr="00781C64" w:rsidRDefault="005F5FC6" w:rsidP="005F5FC6">
      <w:pPr>
        <w:spacing w:after="0" w:line="240" w:lineRule="auto"/>
        <w:ind w:firstLine="708"/>
        <w:jc w:val="both"/>
        <w:rPr>
          <w:rFonts w:ascii="Book Antiqua" w:eastAsia="Times New Roman" w:hAnsi="Book Antiqua" w:cs="Times New Roman"/>
          <w:color w:val="000000"/>
          <w:sz w:val="24"/>
          <w:szCs w:val="24"/>
          <w:lang w:val="es-ES"/>
        </w:rPr>
      </w:pPr>
    </w:p>
    <w:p w14:paraId="352695A0" w14:textId="11D33594" w:rsidR="005F5FC6" w:rsidRPr="00530420" w:rsidRDefault="000D6793" w:rsidP="00530420">
      <w:pPr>
        <w:spacing w:after="0" w:line="240" w:lineRule="auto"/>
        <w:ind w:firstLine="708"/>
        <w:jc w:val="both"/>
        <w:rPr>
          <w:rFonts w:ascii="Book Antiqua" w:hAnsi="Book Antiqua" w:cs="Tahoma"/>
          <w:sz w:val="24"/>
          <w:szCs w:val="24"/>
          <w:lang w:val="es-ES"/>
        </w:rPr>
      </w:pPr>
      <w:r w:rsidRPr="00781C64">
        <w:rPr>
          <w:rFonts w:ascii="Book Antiqua" w:eastAsia="Times New Roman" w:hAnsi="Book Antiqua" w:cs="Times New Roman"/>
          <w:color w:val="000000"/>
          <w:sz w:val="24"/>
          <w:szCs w:val="24"/>
          <w:lang w:val="es-ES"/>
        </w:rPr>
        <w:t xml:space="preserve">La </w:t>
      </w:r>
      <w:r w:rsidRPr="00781C64">
        <w:rPr>
          <w:rFonts w:ascii="Book Antiqua" w:eastAsia="Times New Roman" w:hAnsi="Book Antiqua" w:cs="Times New Roman"/>
          <w:b/>
          <w:color w:val="000000"/>
          <w:sz w:val="24"/>
          <w:szCs w:val="24"/>
          <w:lang w:val="es-ES"/>
        </w:rPr>
        <w:t xml:space="preserve">Comisión de </w:t>
      </w:r>
      <w:r w:rsidR="00E80014">
        <w:rPr>
          <w:rFonts w:ascii="Book Antiqua" w:eastAsia="Times New Roman" w:hAnsi="Book Antiqua" w:cs="Times New Roman"/>
          <w:b/>
          <w:color w:val="000000"/>
          <w:sz w:val="24"/>
          <w:szCs w:val="24"/>
          <w:lang w:val="es-ES"/>
        </w:rPr>
        <w:t xml:space="preserve">la </w:t>
      </w:r>
      <w:r w:rsidR="00734070" w:rsidRPr="00781C64">
        <w:rPr>
          <w:rFonts w:ascii="Book Antiqua" w:eastAsia="Times New Roman" w:hAnsi="Book Antiqua" w:cs="Times New Roman"/>
          <w:b/>
          <w:color w:val="000000"/>
          <w:sz w:val="24"/>
          <w:szCs w:val="24"/>
          <w:lang w:val="es-ES"/>
        </w:rPr>
        <w:t xml:space="preserve">Región Norte </w:t>
      </w:r>
      <w:r w:rsidRPr="00781C64">
        <w:rPr>
          <w:rFonts w:ascii="Book Antiqua" w:eastAsia="Times New Roman" w:hAnsi="Book Antiqua" w:cs="Times New Roman"/>
          <w:color w:val="000000"/>
          <w:sz w:val="24"/>
          <w:szCs w:val="24"/>
          <w:lang w:val="es-ES"/>
        </w:rPr>
        <w:t>de</w:t>
      </w:r>
      <w:r w:rsidR="007A636D" w:rsidRPr="00781C64">
        <w:rPr>
          <w:rFonts w:ascii="Book Antiqua" w:eastAsia="Times New Roman" w:hAnsi="Book Antiqua" w:cs="Times New Roman"/>
          <w:color w:val="000000"/>
          <w:sz w:val="24"/>
          <w:szCs w:val="24"/>
          <w:lang w:val="es-ES"/>
        </w:rPr>
        <w:t xml:space="preserve"> </w:t>
      </w:r>
      <w:r w:rsidRPr="00781C64">
        <w:rPr>
          <w:rFonts w:ascii="Book Antiqua" w:eastAsia="Times New Roman" w:hAnsi="Book Antiqua" w:cs="Times New Roman"/>
          <w:color w:val="000000"/>
          <w:sz w:val="24"/>
          <w:szCs w:val="24"/>
          <w:lang w:val="es-ES"/>
        </w:rPr>
        <w:t>l</w:t>
      </w:r>
      <w:r w:rsidR="007A636D" w:rsidRPr="00781C64">
        <w:rPr>
          <w:rFonts w:ascii="Book Antiqua" w:eastAsia="Times New Roman" w:hAnsi="Book Antiqua" w:cs="Times New Roman"/>
          <w:color w:val="000000"/>
          <w:sz w:val="24"/>
          <w:szCs w:val="24"/>
          <w:lang w:val="es-ES"/>
        </w:rPr>
        <w:t>a</w:t>
      </w:r>
      <w:r w:rsidRPr="00781C64">
        <w:rPr>
          <w:rFonts w:ascii="Book Antiqua" w:eastAsia="Times New Roman" w:hAnsi="Book Antiqua" w:cs="Times New Roman"/>
          <w:color w:val="000000"/>
          <w:sz w:val="24"/>
          <w:szCs w:val="24"/>
          <w:lang w:val="es-ES"/>
        </w:rPr>
        <w:t xml:space="preserve"> </w:t>
      </w:r>
      <w:r w:rsidR="007A636D" w:rsidRPr="00781C64">
        <w:rPr>
          <w:rFonts w:ascii="Book Antiqua" w:eastAsia="Times New Roman" w:hAnsi="Book Antiqua" w:cs="Times New Roman"/>
          <w:color w:val="000000"/>
          <w:sz w:val="24"/>
          <w:szCs w:val="24"/>
          <w:lang w:val="es-ES"/>
        </w:rPr>
        <w:t>Cáma</w:t>
      </w:r>
      <w:r w:rsidR="00D4502B" w:rsidRPr="00781C64">
        <w:rPr>
          <w:rFonts w:ascii="Book Antiqua" w:eastAsia="Times New Roman" w:hAnsi="Book Antiqua" w:cs="Times New Roman"/>
          <w:color w:val="000000"/>
          <w:sz w:val="24"/>
          <w:szCs w:val="24"/>
          <w:lang w:val="es-ES"/>
        </w:rPr>
        <w:t xml:space="preserve">ra de Representantes del </w:t>
      </w:r>
      <w:r w:rsidR="00E80014">
        <w:rPr>
          <w:rFonts w:ascii="Book Antiqua" w:eastAsia="Times New Roman" w:hAnsi="Book Antiqua" w:cs="Times New Roman"/>
          <w:color w:val="000000"/>
          <w:sz w:val="24"/>
          <w:szCs w:val="24"/>
          <w:lang w:val="es-ES"/>
        </w:rPr>
        <w:t>Gobierno de</w:t>
      </w:r>
      <w:r w:rsidR="007A636D" w:rsidRPr="00781C64">
        <w:rPr>
          <w:rFonts w:ascii="Book Antiqua" w:eastAsia="Times New Roman" w:hAnsi="Book Antiqua" w:cs="Times New Roman"/>
          <w:color w:val="000000"/>
          <w:sz w:val="24"/>
          <w:szCs w:val="24"/>
          <w:lang w:val="es-ES"/>
        </w:rPr>
        <w:t xml:space="preserve"> </w:t>
      </w:r>
      <w:r w:rsidRPr="00781C64">
        <w:rPr>
          <w:rFonts w:ascii="Book Antiqua" w:eastAsia="Times New Roman" w:hAnsi="Book Antiqua" w:cs="Times New Roman"/>
          <w:color w:val="000000"/>
          <w:sz w:val="24"/>
          <w:szCs w:val="24"/>
          <w:lang w:val="es-ES"/>
        </w:rPr>
        <w:t>Puerto Rico</w:t>
      </w:r>
      <w:r w:rsidR="00D4502B" w:rsidRPr="00781C64">
        <w:rPr>
          <w:rFonts w:ascii="Book Antiqua" w:eastAsia="Times New Roman" w:hAnsi="Book Antiqua" w:cs="Times New Roman"/>
          <w:color w:val="000000"/>
          <w:sz w:val="24"/>
          <w:szCs w:val="24"/>
          <w:lang w:val="es-ES"/>
        </w:rPr>
        <w:t>, previo estudio</w:t>
      </w:r>
      <w:r w:rsidR="00432E61" w:rsidRPr="00781C64">
        <w:rPr>
          <w:rFonts w:ascii="Book Antiqua" w:eastAsia="Times New Roman" w:hAnsi="Book Antiqua" w:cs="Times New Roman"/>
          <w:color w:val="000000"/>
          <w:sz w:val="24"/>
          <w:szCs w:val="24"/>
          <w:lang w:val="es-ES"/>
        </w:rPr>
        <w:t>, investigación</w:t>
      </w:r>
      <w:r w:rsidR="00D4502B" w:rsidRPr="00781C64">
        <w:rPr>
          <w:rFonts w:ascii="Book Antiqua" w:eastAsia="Times New Roman" w:hAnsi="Book Antiqua" w:cs="Times New Roman"/>
          <w:color w:val="000000"/>
          <w:sz w:val="24"/>
          <w:szCs w:val="24"/>
          <w:lang w:val="es-ES"/>
        </w:rPr>
        <w:t xml:space="preserve"> </w:t>
      </w:r>
      <w:r w:rsidRPr="00781C64">
        <w:rPr>
          <w:rFonts w:ascii="Book Antiqua" w:eastAsia="Times New Roman" w:hAnsi="Book Antiqua" w:cs="Times New Roman"/>
          <w:color w:val="000000"/>
          <w:sz w:val="24"/>
          <w:szCs w:val="24"/>
          <w:lang w:val="es-ES"/>
        </w:rPr>
        <w:t>y consideración de</w:t>
      </w:r>
      <w:r w:rsidR="00432E61" w:rsidRPr="00781C64">
        <w:rPr>
          <w:rFonts w:ascii="Book Antiqua" w:eastAsia="Times New Roman" w:hAnsi="Book Antiqua" w:cs="Times New Roman"/>
          <w:color w:val="000000"/>
          <w:sz w:val="24"/>
          <w:szCs w:val="24"/>
          <w:lang w:val="es-ES"/>
        </w:rPr>
        <w:t xml:space="preserve"> </w:t>
      </w:r>
      <w:r w:rsidR="007A636D" w:rsidRPr="00781C64">
        <w:rPr>
          <w:rFonts w:ascii="Book Antiqua" w:eastAsia="Times New Roman" w:hAnsi="Book Antiqua" w:cs="Times New Roman"/>
          <w:color w:val="000000"/>
          <w:sz w:val="24"/>
          <w:szCs w:val="24"/>
          <w:lang w:val="es-ES"/>
        </w:rPr>
        <w:t>l</w:t>
      </w:r>
      <w:r w:rsidR="00432E61" w:rsidRPr="00781C64">
        <w:rPr>
          <w:rFonts w:ascii="Book Antiqua" w:eastAsia="Times New Roman" w:hAnsi="Book Antiqua" w:cs="Times New Roman"/>
          <w:color w:val="000000"/>
          <w:sz w:val="24"/>
          <w:szCs w:val="24"/>
          <w:lang w:val="es-ES"/>
        </w:rPr>
        <w:t>a</w:t>
      </w:r>
      <w:r w:rsidR="007A636D" w:rsidRPr="00781C64">
        <w:rPr>
          <w:rFonts w:ascii="Book Antiqua" w:eastAsia="Times New Roman" w:hAnsi="Book Antiqua" w:cs="Times New Roman"/>
          <w:color w:val="000000"/>
          <w:sz w:val="24"/>
          <w:szCs w:val="24"/>
          <w:lang w:val="es-ES"/>
        </w:rPr>
        <w:t xml:space="preserve"> </w:t>
      </w:r>
      <w:r w:rsidR="00432E61" w:rsidRPr="00781C64">
        <w:rPr>
          <w:rFonts w:ascii="Book Antiqua" w:eastAsia="Times New Roman" w:hAnsi="Book Antiqua" w:cs="Times New Roman"/>
          <w:b/>
          <w:bCs/>
          <w:color w:val="000000"/>
          <w:sz w:val="24"/>
          <w:szCs w:val="24"/>
          <w:lang w:val="es-ES"/>
        </w:rPr>
        <w:t>R</w:t>
      </w:r>
      <w:r w:rsidR="005F5FC6" w:rsidRPr="00781C64">
        <w:rPr>
          <w:rFonts w:ascii="Book Antiqua" w:eastAsia="Times New Roman" w:hAnsi="Book Antiqua" w:cs="Times New Roman"/>
          <w:b/>
          <w:bCs/>
          <w:color w:val="000000"/>
          <w:sz w:val="24"/>
          <w:szCs w:val="24"/>
          <w:lang w:val="es-ES"/>
        </w:rPr>
        <w:t>esolución de la Cámara</w:t>
      </w:r>
      <w:r w:rsidR="00D72767" w:rsidRPr="00781C64">
        <w:rPr>
          <w:rFonts w:ascii="Book Antiqua" w:eastAsia="Times New Roman" w:hAnsi="Book Antiqua" w:cs="Times New Roman"/>
          <w:b/>
          <w:bCs/>
          <w:color w:val="000000"/>
          <w:sz w:val="24"/>
          <w:szCs w:val="24"/>
          <w:lang w:val="es-ES"/>
        </w:rPr>
        <w:t xml:space="preserve"> 1</w:t>
      </w:r>
      <w:r w:rsidR="00432E61" w:rsidRPr="00781C64">
        <w:rPr>
          <w:rFonts w:ascii="Book Antiqua" w:eastAsia="Times New Roman" w:hAnsi="Book Antiqua" w:cs="Times New Roman"/>
          <w:b/>
          <w:bCs/>
          <w:color w:val="000000"/>
          <w:sz w:val="24"/>
          <w:szCs w:val="24"/>
          <w:lang w:val="es-ES"/>
        </w:rPr>
        <w:t>9</w:t>
      </w:r>
      <w:r w:rsidR="00734070" w:rsidRPr="00781C64">
        <w:rPr>
          <w:rFonts w:ascii="Book Antiqua" w:eastAsia="Times New Roman" w:hAnsi="Book Antiqua" w:cs="Times New Roman"/>
          <w:b/>
          <w:bCs/>
          <w:color w:val="000000"/>
          <w:sz w:val="24"/>
          <w:szCs w:val="24"/>
          <w:lang w:val="es-ES"/>
        </w:rPr>
        <w:t>9</w:t>
      </w:r>
      <w:r w:rsidRPr="00781C64">
        <w:rPr>
          <w:rFonts w:ascii="Book Antiqua" w:eastAsia="Times New Roman" w:hAnsi="Book Antiqua" w:cs="Times New Roman"/>
          <w:color w:val="000000"/>
          <w:sz w:val="24"/>
          <w:szCs w:val="24"/>
          <w:lang w:val="es-ES"/>
        </w:rPr>
        <w:t xml:space="preserve">, </w:t>
      </w:r>
      <w:r w:rsidR="00432E61" w:rsidRPr="00781C64">
        <w:rPr>
          <w:rFonts w:ascii="Book Antiqua" w:eastAsia="Times New Roman" w:hAnsi="Book Antiqua" w:cs="Times New Roman"/>
          <w:color w:val="000000"/>
          <w:sz w:val="24"/>
          <w:szCs w:val="24"/>
          <w:lang w:val="es-ES"/>
        </w:rPr>
        <w:t xml:space="preserve">tiene a bien someter este </w:t>
      </w:r>
      <w:r w:rsidR="00500A83" w:rsidRPr="00781C64">
        <w:rPr>
          <w:rFonts w:ascii="Book Antiqua" w:eastAsia="Times New Roman" w:hAnsi="Book Antiqua" w:cs="Times New Roman"/>
          <w:color w:val="000000"/>
          <w:sz w:val="24"/>
          <w:szCs w:val="24"/>
          <w:lang w:val="es-ES"/>
        </w:rPr>
        <w:t xml:space="preserve">Primer </w:t>
      </w:r>
      <w:r w:rsidR="00432E61" w:rsidRPr="00781C64">
        <w:rPr>
          <w:rFonts w:ascii="Book Antiqua" w:eastAsia="Times New Roman" w:hAnsi="Book Antiqua" w:cs="Times New Roman"/>
          <w:color w:val="000000"/>
          <w:sz w:val="24"/>
          <w:szCs w:val="24"/>
          <w:lang w:val="es-ES"/>
        </w:rPr>
        <w:t xml:space="preserve">Informe </w:t>
      </w:r>
      <w:r w:rsidR="00500A83" w:rsidRPr="00781C64">
        <w:rPr>
          <w:rFonts w:ascii="Book Antiqua" w:eastAsia="Times New Roman" w:hAnsi="Book Antiqua" w:cs="Times New Roman"/>
          <w:color w:val="000000"/>
          <w:sz w:val="24"/>
          <w:szCs w:val="24"/>
          <w:lang w:val="es-ES"/>
        </w:rPr>
        <w:t>Parcial</w:t>
      </w:r>
      <w:r w:rsidR="00432E61" w:rsidRPr="00781C64">
        <w:rPr>
          <w:rFonts w:ascii="Book Antiqua" w:eastAsia="Times New Roman" w:hAnsi="Book Antiqua" w:cs="Times New Roman"/>
          <w:color w:val="000000"/>
          <w:sz w:val="24"/>
          <w:szCs w:val="24"/>
          <w:lang w:val="es-ES"/>
        </w:rPr>
        <w:t xml:space="preserve"> con sus hallazgos, recomendaciones y conclusiones. </w:t>
      </w:r>
    </w:p>
    <w:p w14:paraId="26132C9E" w14:textId="7BEC5931" w:rsidR="000D6793" w:rsidRPr="00781C64" w:rsidRDefault="000D6793" w:rsidP="005F5FC6">
      <w:pPr>
        <w:spacing w:after="0" w:line="240" w:lineRule="auto"/>
        <w:jc w:val="center"/>
        <w:rPr>
          <w:rFonts w:ascii="Book Antiqua" w:eastAsia="Times New Roman" w:hAnsi="Book Antiqua" w:cs="Times New Roman"/>
          <w:b/>
          <w:sz w:val="24"/>
          <w:szCs w:val="24"/>
          <w:lang w:val="es-ES"/>
        </w:rPr>
      </w:pPr>
      <w:r w:rsidRPr="00781C64">
        <w:rPr>
          <w:rFonts w:ascii="Book Antiqua" w:eastAsia="Times New Roman" w:hAnsi="Book Antiqua" w:cs="Times New Roman"/>
          <w:b/>
          <w:sz w:val="24"/>
          <w:szCs w:val="24"/>
          <w:lang w:val="es-ES"/>
        </w:rPr>
        <w:t>ALCANCE DE LA MEDIDA</w:t>
      </w:r>
    </w:p>
    <w:p w14:paraId="48A37A2C" w14:textId="77777777" w:rsidR="000D6793" w:rsidRPr="00781C64" w:rsidRDefault="000D6793" w:rsidP="005F5FC6">
      <w:pPr>
        <w:spacing w:after="0" w:line="240" w:lineRule="auto"/>
        <w:jc w:val="center"/>
        <w:rPr>
          <w:rFonts w:ascii="Book Antiqua" w:eastAsia="Times New Roman" w:hAnsi="Book Antiqua" w:cs="Times New Roman"/>
          <w:b/>
          <w:color w:val="000000"/>
          <w:sz w:val="24"/>
          <w:szCs w:val="24"/>
          <w:lang w:val="es-ES"/>
        </w:rPr>
      </w:pPr>
    </w:p>
    <w:p w14:paraId="53BA32D9" w14:textId="67601B5A" w:rsidR="00977D63" w:rsidRPr="00781C64" w:rsidRDefault="00812E52" w:rsidP="00CC7CCC">
      <w:pPr>
        <w:tabs>
          <w:tab w:val="left" w:pos="720"/>
        </w:tabs>
        <w:spacing w:after="0" w:line="240" w:lineRule="auto"/>
        <w:jc w:val="both"/>
        <w:rPr>
          <w:rFonts w:ascii="Book Antiqua" w:eastAsia="Times New Roman" w:hAnsi="Book Antiqua" w:cs="Times New Roman"/>
          <w:color w:val="000000"/>
          <w:sz w:val="24"/>
          <w:szCs w:val="24"/>
          <w:lang w:val="es-ES"/>
        </w:rPr>
      </w:pPr>
      <w:r w:rsidRPr="00781C64">
        <w:rPr>
          <w:rFonts w:ascii="Book Antiqua" w:eastAsia="Times New Roman" w:hAnsi="Book Antiqua" w:cs="Times New Roman"/>
          <w:color w:val="000000"/>
          <w:sz w:val="24"/>
          <w:szCs w:val="24"/>
          <w:lang w:val="es-ES"/>
        </w:rPr>
        <w:tab/>
      </w:r>
      <w:r w:rsidR="00CC7CCC" w:rsidRPr="00781C64">
        <w:rPr>
          <w:rFonts w:ascii="Book Antiqua" w:eastAsia="Times New Roman" w:hAnsi="Book Antiqua" w:cs="Times New Roman"/>
          <w:color w:val="000000"/>
          <w:sz w:val="24"/>
          <w:szCs w:val="24"/>
          <w:lang w:val="es-ES"/>
        </w:rPr>
        <w:t xml:space="preserve">La Resolución de la Cámara 199, presentada el 11 de marzo de 2025, </w:t>
      </w:r>
      <w:r w:rsidR="00216FE1" w:rsidRPr="00781C64">
        <w:rPr>
          <w:rFonts w:ascii="Book Antiqua" w:eastAsia="Times New Roman" w:hAnsi="Book Antiqua" w:cs="Times New Roman"/>
          <w:color w:val="000000"/>
          <w:sz w:val="24"/>
          <w:szCs w:val="24"/>
          <w:lang w:val="es-ES"/>
        </w:rPr>
        <w:t>ordena</w:t>
      </w:r>
      <w:r w:rsidR="00CC7CCC" w:rsidRPr="00781C64">
        <w:rPr>
          <w:rFonts w:ascii="Book Antiqua" w:eastAsia="Times New Roman" w:hAnsi="Book Antiqua" w:cs="Times New Roman"/>
          <w:color w:val="000000"/>
          <w:sz w:val="24"/>
          <w:szCs w:val="24"/>
          <w:lang w:val="es-ES"/>
        </w:rPr>
        <w:t xml:space="preserve"> una investigación exhaustiva sobre el estado de preparación de la Represa La Plata de cara a la temporada de huracanes. La medida, referida a la</w:t>
      </w:r>
      <w:r w:rsidR="00216FE1" w:rsidRPr="00781C64">
        <w:rPr>
          <w:rFonts w:ascii="Book Antiqua" w:eastAsia="Times New Roman" w:hAnsi="Book Antiqua" w:cs="Times New Roman"/>
          <w:color w:val="000000"/>
          <w:sz w:val="24"/>
          <w:szCs w:val="24"/>
          <w:lang w:val="es-ES"/>
        </w:rPr>
        <w:t xml:space="preserve"> comisión</w:t>
      </w:r>
      <w:r w:rsidR="00CC7CCC" w:rsidRPr="00781C64">
        <w:rPr>
          <w:rFonts w:ascii="Book Antiqua" w:eastAsia="Times New Roman" w:hAnsi="Book Antiqua" w:cs="Times New Roman"/>
          <w:color w:val="000000"/>
          <w:sz w:val="24"/>
          <w:szCs w:val="24"/>
          <w:lang w:val="es-ES"/>
        </w:rPr>
        <w:t xml:space="preserve"> </w:t>
      </w:r>
      <w:r w:rsidR="00216FE1" w:rsidRPr="00781C64">
        <w:rPr>
          <w:rFonts w:ascii="Book Antiqua" w:eastAsia="Times New Roman" w:hAnsi="Book Antiqua" w:cs="Times New Roman"/>
          <w:color w:val="000000"/>
          <w:sz w:val="24"/>
          <w:szCs w:val="24"/>
          <w:lang w:val="es-ES"/>
        </w:rPr>
        <w:t>informante</w:t>
      </w:r>
      <w:r w:rsidR="00CC7CCC" w:rsidRPr="00781C64">
        <w:rPr>
          <w:rFonts w:ascii="Book Antiqua" w:eastAsia="Times New Roman" w:hAnsi="Book Antiqua" w:cs="Times New Roman"/>
          <w:color w:val="000000"/>
          <w:sz w:val="24"/>
          <w:szCs w:val="24"/>
          <w:lang w:val="es-ES"/>
        </w:rPr>
        <w:t>, surge por la preocupación de las inundaciones recurrentes del Río La Plata, que históricamente han afectado gravemente a las comunidades de Toa Baja, Toa Alta y Dorado, causando significativas pérdidas económicas y trastocando la vida de miles de familias.</w:t>
      </w:r>
    </w:p>
    <w:p w14:paraId="4A6C1474" w14:textId="77777777" w:rsidR="00CC7CCC" w:rsidRPr="00781C64" w:rsidRDefault="00CC7CCC" w:rsidP="00CC7CCC">
      <w:pPr>
        <w:tabs>
          <w:tab w:val="left" w:pos="720"/>
        </w:tabs>
        <w:spacing w:after="0" w:line="240" w:lineRule="auto"/>
        <w:jc w:val="both"/>
        <w:rPr>
          <w:rFonts w:ascii="Book Antiqua" w:eastAsia="Times New Roman" w:hAnsi="Book Antiqua" w:cs="Times New Roman"/>
          <w:sz w:val="24"/>
          <w:szCs w:val="24"/>
          <w:lang w:val="es-ES"/>
        </w:rPr>
      </w:pPr>
    </w:p>
    <w:p w14:paraId="293DA0F3" w14:textId="221C8C27" w:rsidR="00392953" w:rsidRPr="00781C64" w:rsidRDefault="00812E52" w:rsidP="00392953">
      <w:pPr>
        <w:suppressLineNumbers/>
        <w:tabs>
          <w:tab w:val="left" w:pos="720"/>
        </w:tabs>
        <w:spacing w:after="0" w:line="240" w:lineRule="auto"/>
        <w:jc w:val="both"/>
        <w:rPr>
          <w:rFonts w:ascii="Book Antiqua" w:eastAsia="Times New Roman" w:hAnsi="Book Antiqua" w:cs="Times New Roman"/>
          <w:color w:val="000000"/>
          <w:sz w:val="24"/>
          <w:szCs w:val="24"/>
          <w:shd w:val="clear" w:color="auto" w:fill="FFFFFF"/>
          <w:lang w:val="es-ES"/>
        </w:rPr>
      </w:pPr>
      <w:r w:rsidRPr="00781C64">
        <w:rPr>
          <w:rFonts w:ascii="Book Antiqua" w:eastAsia="Times New Roman" w:hAnsi="Book Antiqua" w:cs="Times New Roman"/>
          <w:color w:val="000000"/>
          <w:sz w:val="24"/>
          <w:szCs w:val="24"/>
          <w:shd w:val="clear" w:color="auto" w:fill="FFFFFF"/>
          <w:lang w:val="es-ES"/>
        </w:rPr>
        <w:tab/>
      </w:r>
      <w:r w:rsidR="00392953" w:rsidRPr="00781C64">
        <w:rPr>
          <w:rFonts w:ascii="Book Antiqua" w:eastAsia="Times New Roman" w:hAnsi="Book Antiqua" w:cs="Times New Roman"/>
          <w:color w:val="000000"/>
          <w:sz w:val="24"/>
          <w:szCs w:val="24"/>
          <w:shd w:val="clear" w:color="auto" w:fill="FFFFFF"/>
          <w:lang w:val="es-ES"/>
        </w:rPr>
        <w:t>La investigación se centra en las acciones tomadas por la Autoridad de Acueductos y Alcantarillados (AAA) para preparar la represa, que controla el flujo de la tercera cuenca hidrográfica más grande de la isla. Un punto clave de la pesquisa es un anuncio previo de la entonces presidenta de la AAA, Ing. Doriel Pagán Crespo, sobre planes para adquirir e instalar dos generadores de 2.5 megavatios con una inversión de más de $30 millones, ya que la represa nunca ha contado con un generador principal desde su construcción. El proceso de subasta y adjudicación del contrato para estos generadores se esperaba para finales de 2024.</w:t>
      </w:r>
    </w:p>
    <w:p w14:paraId="05016BCF" w14:textId="77777777" w:rsidR="00392953" w:rsidRPr="00781C64" w:rsidRDefault="00392953" w:rsidP="00392953">
      <w:pPr>
        <w:suppressLineNumbers/>
        <w:tabs>
          <w:tab w:val="left" w:pos="720"/>
        </w:tabs>
        <w:spacing w:after="0" w:line="240" w:lineRule="auto"/>
        <w:jc w:val="both"/>
        <w:rPr>
          <w:rFonts w:ascii="Book Antiqua" w:eastAsia="Times New Roman" w:hAnsi="Book Antiqua" w:cs="Times New Roman"/>
          <w:color w:val="000000"/>
          <w:sz w:val="24"/>
          <w:szCs w:val="24"/>
          <w:shd w:val="clear" w:color="auto" w:fill="FFFFFF"/>
          <w:lang w:val="es-ES"/>
        </w:rPr>
      </w:pPr>
    </w:p>
    <w:p w14:paraId="48EFDCF0" w14:textId="2A2EA7BF" w:rsidR="00392953" w:rsidRPr="00781C64" w:rsidRDefault="00392953" w:rsidP="00392953">
      <w:pPr>
        <w:suppressLineNumbers/>
        <w:tabs>
          <w:tab w:val="left" w:pos="720"/>
        </w:tabs>
        <w:spacing w:after="0" w:line="240" w:lineRule="auto"/>
        <w:jc w:val="both"/>
        <w:rPr>
          <w:rFonts w:ascii="Book Antiqua" w:eastAsia="Times New Roman" w:hAnsi="Book Antiqua" w:cs="Times New Roman"/>
          <w:color w:val="000000"/>
          <w:sz w:val="24"/>
          <w:szCs w:val="24"/>
          <w:shd w:val="clear" w:color="auto" w:fill="FFFFFF"/>
          <w:lang w:val="es-ES"/>
        </w:rPr>
      </w:pPr>
      <w:r w:rsidRPr="00781C64">
        <w:rPr>
          <w:rFonts w:ascii="Book Antiqua" w:eastAsia="Times New Roman" w:hAnsi="Book Antiqua" w:cs="Times New Roman"/>
          <w:color w:val="000000"/>
          <w:sz w:val="24"/>
          <w:szCs w:val="24"/>
          <w:shd w:val="clear" w:color="auto" w:fill="FFFFFF"/>
          <w:lang w:val="es-ES"/>
        </w:rPr>
        <w:tab/>
      </w:r>
      <w:r w:rsidR="00C9409E" w:rsidRPr="00781C64">
        <w:rPr>
          <w:rFonts w:ascii="Book Antiqua" w:eastAsia="Times New Roman" w:hAnsi="Book Antiqua" w:cs="Times New Roman"/>
          <w:color w:val="000000"/>
          <w:sz w:val="24"/>
          <w:szCs w:val="24"/>
          <w:shd w:val="clear" w:color="auto" w:fill="FFFFFF"/>
          <w:lang w:val="es-ES"/>
        </w:rPr>
        <w:t xml:space="preserve">La Comisión de la Región Norte de la Cámara de Representantes es la encargada de llevar a cabo esta investigación. Su mandato incluye evaluar el funcionamiento óptimo </w:t>
      </w:r>
      <w:r w:rsidR="00C9409E" w:rsidRPr="00781C64">
        <w:rPr>
          <w:rFonts w:ascii="Book Antiqua" w:eastAsia="Times New Roman" w:hAnsi="Book Antiqua" w:cs="Times New Roman"/>
          <w:color w:val="000000"/>
          <w:sz w:val="24"/>
          <w:szCs w:val="24"/>
          <w:shd w:val="clear" w:color="auto" w:fill="FFFFFF"/>
          <w:lang w:val="es-ES"/>
        </w:rPr>
        <w:lastRenderedPageBreak/>
        <w:t>de las compuertas, los generadores existentes y otros equipos cruciales para la operación durante emergencias. Para cumplir con su objetivo, la comisión está autorizada a realizar vistas públicas, citar funcionarios, requerir información y efectuar inspecciones oculares en las instalaciones</w:t>
      </w:r>
    </w:p>
    <w:p w14:paraId="6E0679EC" w14:textId="77777777" w:rsidR="00693820" w:rsidRPr="00781C64" w:rsidRDefault="00693820" w:rsidP="005F5FC6">
      <w:pPr>
        <w:suppressLineNumbers/>
        <w:tabs>
          <w:tab w:val="left" w:pos="720"/>
        </w:tabs>
        <w:spacing w:after="0" w:line="240" w:lineRule="auto"/>
        <w:jc w:val="both"/>
        <w:rPr>
          <w:rFonts w:ascii="Book Antiqua" w:eastAsia="Times New Roman" w:hAnsi="Book Antiqua" w:cs="Times New Roman"/>
          <w:color w:val="000000"/>
          <w:sz w:val="24"/>
          <w:szCs w:val="24"/>
          <w:shd w:val="clear" w:color="auto" w:fill="FFFFFF"/>
          <w:lang w:val="es-ES"/>
        </w:rPr>
      </w:pPr>
    </w:p>
    <w:p w14:paraId="0980533D" w14:textId="77777777" w:rsidR="00160701" w:rsidRPr="00781C64" w:rsidRDefault="00160701" w:rsidP="005F5FC6">
      <w:pPr>
        <w:suppressLineNumbers/>
        <w:tabs>
          <w:tab w:val="left" w:pos="720"/>
        </w:tabs>
        <w:spacing w:after="0" w:line="240" w:lineRule="auto"/>
        <w:jc w:val="center"/>
        <w:rPr>
          <w:rFonts w:ascii="Book Antiqua" w:eastAsia="Times New Roman" w:hAnsi="Book Antiqua" w:cs="Times New Roman"/>
          <w:color w:val="000000"/>
          <w:sz w:val="24"/>
          <w:szCs w:val="24"/>
          <w:shd w:val="clear" w:color="auto" w:fill="FFFFFF"/>
          <w:lang w:val="es-ES"/>
        </w:rPr>
      </w:pPr>
      <w:r w:rsidRPr="00781C64">
        <w:rPr>
          <w:rFonts w:ascii="Book Antiqua" w:eastAsia="Times New Roman" w:hAnsi="Book Antiqua" w:cs="Times New Roman"/>
          <w:b/>
          <w:color w:val="000000"/>
          <w:sz w:val="24"/>
          <w:szCs w:val="24"/>
          <w:shd w:val="clear" w:color="auto" w:fill="FFFFFF"/>
          <w:lang w:val="es-ES"/>
        </w:rPr>
        <w:t>ANÁLISIS DE LA MEDIDA</w:t>
      </w:r>
    </w:p>
    <w:p w14:paraId="1B06126B" w14:textId="77777777" w:rsidR="00160701" w:rsidRPr="00781C64" w:rsidRDefault="00160701" w:rsidP="005F5FC6">
      <w:pPr>
        <w:suppressLineNumbers/>
        <w:tabs>
          <w:tab w:val="left" w:pos="360"/>
        </w:tabs>
        <w:spacing w:after="0" w:line="240" w:lineRule="auto"/>
        <w:jc w:val="both"/>
        <w:rPr>
          <w:rFonts w:ascii="Book Antiqua" w:eastAsia="Times New Roman" w:hAnsi="Book Antiqua" w:cs="Times New Roman"/>
          <w:color w:val="000000"/>
          <w:sz w:val="24"/>
          <w:szCs w:val="24"/>
          <w:shd w:val="clear" w:color="auto" w:fill="FFFFFF"/>
          <w:lang w:val="es-ES"/>
        </w:rPr>
      </w:pPr>
    </w:p>
    <w:p w14:paraId="52FD62BE" w14:textId="32088E16" w:rsidR="000D6793" w:rsidRPr="00781C64" w:rsidRDefault="00812E52" w:rsidP="005F5FC6">
      <w:pPr>
        <w:suppressLineNumbers/>
        <w:tabs>
          <w:tab w:val="left" w:pos="360"/>
        </w:tabs>
        <w:spacing w:after="0" w:line="240" w:lineRule="auto"/>
        <w:jc w:val="both"/>
        <w:rPr>
          <w:rFonts w:ascii="Book Antiqua" w:eastAsia="Times New Roman" w:hAnsi="Book Antiqua" w:cs="Times New Roman"/>
          <w:color w:val="000000"/>
          <w:sz w:val="24"/>
          <w:szCs w:val="24"/>
          <w:shd w:val="clear" w:color="auto" w:fill="FFFFFF"/>
          <w:lang w:val="es-ES"/>
        </w:rPr>
      </w:pPr>
      <w:r w:rsidRPr="00781C64">
        <w:rPr>
          <w:rFonts w:ascii="Book Antiqua" w:eastAsia="Times New Roman" w:hAnsi="Book Antiqua" w:cs="Times New Roman"/>
          <w:color w:val="000000"/>
          <w:sz w:val="24"/>
          <w:szCs w:val="24"/>
          <w:shd w:val="clear" w:color="auto" w:fill="FFFFFF"/>
          <w:lang w:val="es-ES"/>
        </w:rPr>
        <w:tab/>
      </w:r>
      <w:r w:rsidRPr="00781C64">
        <w:rPr>
          <w:rFonts w:ascii="Book Antiqua" w:eastAsia="Times New Roman" w:hAnsi="Book Antiqua" w:cs="Times New Roman"/>
          <w:color w:val="000000"/>
          <w:sz w:val="24"/>
          <w:szCs w:val="24"/>
          <w:shd w:val="clear" w:color="auto" w:fill="FFFFFF"/>
          <w:lang w:val="es-ES"/>
        </w:rPr>
        <w:tab/>
      </w:r>
      <w:r w:rsidR="006F4C8E" w:rsidRPr="00781C64">
        <w:rPr>
          <w:rFonts w:ascii="Book Antiqua" w:eastAsia="Times New Roman" w:hAnsi="Book Antiqua" w:cs="Times New Roman"/>
          <w:color w:val="000000"/>
          <w:sz w:val="24"/>
          <w:szCs w:val="24"/>
          <w:shd w:val="clear" w:color="auto" w:fill="FFFFFF"/>
          <w:lang w:val="es-ES"/>
        </w:rPr>
        <w:t>Para</w:t>
      </w:r>
      <w:r w:rsidR="009412AB" w:rsidRPr="00781C64">
        <w:rPr>
          <w:rFonts w:ascii="Book Antiqua" w:eastAsia="Times New Roman" w:hAnsi="Book Antiqua" w:cs="Times New Roman"/>
          <w:color w:val="000000"/>
          <w:sz w:val="24"/>
          <w:szCs w:val="24"/>
          <w:shd w:val="clear" w:color="auto" w:fill="FFFFFF"/>
          <w:lang w:val="es-ES"/>
        </w:rPr>
        <w:t xml:space="preserve"> propósitos de la evaluación de la R. de la C. 19</w:t>
      </w:r>
      <w:r w:rsidR="00CD700B" w:rsidRPr="00781C64">
        <w:rPr>
          <w:rFonts w:ascii="Book Antiqua" w:eastAsia="Times New Roman" w:hAnsi="Book Antiqua" w:cs="Times New Roman"/>
          <w:color w:val="000000"/>
          <w:sz w:val="24"/>
          <w:szCs w:val="24"/>
          <w:shd w:val="clear" w:color="auto" w:fill="FFFFFF"/>
          <w:lang w:val="es-ES"/>
        </w:rPr>
        <w:t>9</w:t>
      </w:r>
      <w:r w:rsidR="006F4C8E" w:rsidRPr="00781C64">
        <w:rPr>
          <w:rFonts w:ascii="Book Antiqua" w:eastAsia="Times New Roman" w:hAnsi="Book Antiqua" w:cs="Times New Roman"/>
          <w:color w:val="000000"/>
          <w:sz w:val="24"/>
          <w:szCs w:val="24"/>
          <w:shd w:val="clear" w:color="auto" w:fill="FFFFFF"/>
          <w:lang w:val="es-ES"/>
        </w:rPr>
        <w:t xml:space="preserve">, la Comisión de </w:t>
      </w:r>
      <w:r w:rsidR="00CD700B" w:rsidRPr="00781C64">
        <w:rPr>
          <w:rFonts w:ascii="Book Antiqua" w:eastAsia="Times New Roman" w:hAnsi="Book Antiqua" w:cs="Times New Roman"/>
          <w:color w:val="000000"/>
          <w:sz w:val="24"/>
          <w:szCs w:val="24"/>
          <w:shd w:val="clear" w:color="auto" w:fill="FFFFFF"/>
          <w:lang w:val="es-ES"/>
        </w:rPr>
        <w:t xml:space="preserve">Región Norte </w:t>
      </w:r>
      <w:r w:rsidR="00253E1C" w:rsidRPr="00781C64">
        <w:rPr>
          <w:rFonts w:ascii="Book Antiqua" w:eastAsia="Times New Roman" w:hAnsi="Book Antiqua" w:cs="Times New Roman"/>
          <w:color w:val="000000"/>
          <w:sz w:val="24"/>
          <w:szCs w:val="24"/>
          <w:shd w:val="clear" w:color="auto" w:fill="FFFFFF"/>
          <w:lang w:val="es-ES"/>
        </w:rPr>
        <w:t xml:space="preserve">realizó </w:t>
      </w:r>
      <w:r w:rsidR="00D84FA5" w:rsidRPr="00781C64">
        <w:rPr>
          <w:rFonts w:ascii="Book Antiqua" w:eastAsia="Times New Roman" w:hAnsi="Book Antiqua" w:cs="Times New Roman"/>
          <w:color w:val="000000"/>
          <w:sz w:val="24"/>
          <w:szCs w:val="24"/>
          <w:shd w:val="clear" w:color="auto" w:fill="FFFFFF"/>
          <w:lang w:val="es-ES"/>
        </w:rPr>
        <w:t>una vista pública el 7 de mayo de 2025.</w:t>
      </w:r>
      <w:r w:rsidR="003212B1" w:rsidRPr="00781C64">
        <w:rPr>
          <w:rFonts w:ascii="Book Antiqua" w:eastAsia="Times New Roman" w:hAnsi="Book Antiqua" w:cs="Times New Roman"/>
          <w:color w:val="000000"/>
          <w:sz w:val="24"/>
          <w:szCs w:val="24"/>
          <w:shd w:val="clear" w:color="auto" w:fill="FFFFFF"/>
          <w:lang w:val="es-ES"/>
        </w:rPr>
        <w:t xml:space="preserve">  Se recibieron</w:t>
      </w:r>
      <w:r w:rsidR="00253E1C" w:rsidRPr="00781C64">
        <w:rPr>
          <w:rFonts w:ascii="Book Antiqua" w:eastAsia="Times New Roman" w:hAnsi="Book Antiqua" w:cs="Times New Roman"/>
          <w:color w:val="000000"/>
          <w:sz w:val="24"/>
          <w:szCs w:val="24"/>
          <w:shd w:val="clear" w:color="auto" w:fill="FFFFFF"/>
          <w:lang w:val="es-ES"/>
        </w:rPr>
        <w:t xml:space="preserve"> ponencias </w:t>
      </w:r>
      <w:r w:rsidR="00337221" w:rsidRPr="00781C64">
        <w:rPr>
          <w:rFonts w:ascii="Book Antiqua" w:eastAsia="Times New Roman" w:hAnsi="Book Antiqua" w:cs="Times New Roman"/>
          <w:color w:val="000000"/>
          <w:sz w:val="24"/>
          <w:szCs w:val="24"/>
          <w:shd w:val="clear" w:color="auto" w:fill="FFFFFF"/>
          <w:lang w:val="es-ES"/>
        </w:rPr>
        <w:t xml:space="preserve">de las siguientes </w:t>
      </w:r>
      <w:r w:rsidR="000D6793" w:rsidRPr="00781C64">
        <w:rPr>
          <w:rFonts w:ascii="Book Antiqua" w:eastAsia="Times New Roman" w:hAnsi="Book Antiqua" w:cs="Times New Roman"/>
          <w:color w:val="000000"/>
          <w:sz w:val="24"/>
          <w:szCs w:val="24"/>
          <w:shd w:val="clear" w:color="auto" w:fill="FFFFFF"/>
          <w:lang w:val="es-ES"/>
        </w:rPr>
        <w:t xml:space="preserve">entidades: </w:t>
      </w:r>
      <w:r w:rsidR="00081439" w:rsidRPr="00781C64">
        <w:rPr>
          <w:rFonts w:ascii="Book Antiqua" w:eastAsia="Times New Roman" w:hAnsi="Book Antiqua" w:cs="Times New Roman"/>
          <w:color w:val="000000"/>
          <w:sz w:val="24"/>
          <w:szCs w:val="24"/>
          <w:shd w:val="clear" w:color="auto" w:fill="FFFFFF"/>
          <w:lang w:val="es-ES"/>
        </w:rPr>
        <w:t xml:space="preserve">Autoridad de Acueductos y Alcantarillados (AAA); </w:t>
      </w:r>
      <w:r w:rsidR="00910ED5" w:rsidRPr="00781C64">
        <w:rPr>
          <w:rFonts w:ascii="Book Antiqua" w:eastAsia="Times New Roman" w:hAnsi="Book Antiqua" w:cs="Times New Roman"/>
          <w:color w:val="000000"/>
          <w:sz w:val="24"/>
          <w:szCs w:val="24"/>
          <w:shd w:val="clear" w:color="auto" w:fill="FFFFFF"/>
          <w:lang w:val="es-ES"/>
        </w:rPr>
        <w:t xml:space="preserve">Departamento de Transportación y Obras Públicas (DTOP); </w:t>
      </w:r>
      <w:r w:rsidR="00077608" w:rsidRPr="00781C64">
        <w:rPr>
          <w:rFonts w:ascii="Book Antiqua" w:eastAsia="Times New Roman" w:hAnsi="Book Antiqua" w:cs="Times New Roman"/>
          <w:color w:val="000000"/>
          <w:sz w:val="24"/>
          <w:szCs w:val="24"/>
          <w:shd w:val="clear" w:color="auto" w:fill="FFFFFF"/>
          <w:lang w:val="es-ES"/>
        </w:rPr>
        <w:t>Municipio de Dorado (MD)</w:t>
      </w:r>
      <w:r w:rsidR="00C85DAC" w:rsidRPr="00781C64">
        <w:rPr>
          <w:rFonts w:ascii="Book Antiqua" w:eastAsia="Times New Roman" w:hAnsi="Book Antiqua" w:cs="Times New Roman"/>
          <w:color w:val="000000"/>
          <w:sz w:val="24"/>
          <w:szCs w:val="24"/>
          <w:shd w:val="clear" w:color="auto" w:fill="FFFFFF"/>
          <w:lang w:val="es-ES"/>
        </w:rPr>
        <w:t xml:space="preserve"> y </w:t>
      </w:r>
      <w:r w:rsidR="00081439" w:rsidRPr="00781C64">
        <w:rPr>
          <w:rFonts w:ascii="Book Antiqua" w:eastAsia="Times New Roman" w:hAnsi="Book Antiqua" w:cs="Times New Roman"/>
          <w:color w:val="000000"/>
          <w:sz w:val="24"/>
          <w:szCs w:val="24"/>
          <w:shd w:val="clear" w:color="auto" w:fill="FFFFFF"/>
          <w:lang w:val="es-ES"/>
        </w:rPr>
        <w:t>LUMA Energy (LUMA)</w:t>
      </w:r>
      <w:r w:rsidR="00C85DAC" w:rsidRPr="00781C64">
        <w:rPr>
          <w:rFonts w:ascii="Book Antiqua" w:eastAsia="Times New Roman" w:hAnsi="Book Antiqua" w:cs="Times New Roman"/>
          <w:color w:val="000000"/>
          <w:sz w:val="24"/>
          <w:szCs w:val="24"/>
          <w:shd w:val="clear" w:color="auto" w:fill="FFFFFF"/>
          <w:lang w:val="es-ES"/>
        </w:rPr>
        <w:t>.</w:t>
      </w:r>
    </w:p>
    <w:p w14:paraId="5DC204FD" w14:textId="77777777" w:rsidR="00160701" w:rsidRPr="00781C64" w:rsidRDefault="00160701" w:rsidP="005F5FC6">
      <w:pPr>
        <w:suppressLineNumbers/>
        <w:tabs>
          <w:tab w:val="left" w:pos="360"/>
        </w:tabs>
        <w:spacing w:after="0" w:line="240" w:lineRule="auto"/>
        <w:jc w:val="both"/>
        <w:rPr>
          <w:rFonts w:ascii="Book Antiqua" w:eastAsia="Times New Roman" w:hAnsi="Book Antiqua" w:cs="Times New Roman"/>
          <w:color w:val="000000"/>
          <w:sz w:val="24"/>
          <w:szCs w:val="24"/>
          <w:shd w:val="clear" w:color="auto" w:fill="FFFFFF"/>
          <w:lang w:val="es-ES"/>
        </w:rPr>
      </w:pPr>
    </w:p>
    <w:p w14:paraId="355566CA" w14:textId="2666C883" w:rsidR="00C85DAC" w:rsidRPr="00781C64" w:rsidRDefault="00C85DAC" w:rsidP="005F5FC6">
      <w:pPr>
        <w:suppressLineNumbers/>
        <w:tabs>
          <w:tab w:val="left" w:pos="360"/>
        </w:tabs>
        <w:spacing w:after="0" w:line="240" w:lineRule="auto"/>
        <w:jc w:val="both"/>
        <w:rPr>
          <w:rFonts w:ascii="Book Antiqua" w:eastAsia="Times New Roman" w:hAnsi="Book Antiqua" w:cs="Times New Roman"/>
          <w:bCs/>
          <w:color w:val="000000"/>
          <w:sz w:val="24"/>
          <w:szCs w:val="24"/>
          <w:shd w:val="clear" w:color="auto" w:fill="FFFFFF"/>
          <w:lang w:val="es-ES"/>
        </w:rPr>
      </w:pPr>
      <w:r w:rsidRPr="00781C64">
        <w:rPr>
          <w:rFonts w:ascii="Book Antiqua" w:eastAsia="Times New Roman" w:hAnsi="Book Antiqua" w:cs="Times New Roman"/>
          <w:b/>
          <w:color w:val="000000"/>
          <w:sz w:val="24"/>
          <w:szCs w:val="24"/>
          <w:u w:val="single"/>
          <w:shd w:val="clear" w:color="auto" w:fill="FFFFFF"/>
          <w:lang w:val="es-ES"/>
        </w:rPr>
        <w:t>Autoridad de Acueductos y Alcant</w:t>
      </w:r>
      <w:r w:rsidR="007A17D7" w:rsidRPr="00781C64">
        <w:rPr>
          <w:rFonts w:ascii="Book Antiqua" w:eastAsia="Times New Roman" w:hAnsi="Book Antiqua" w:cs="Times New Roman"/>
          <w:b/>
          <w:color w:val="000000"/>
          <w:sz w:val="24"/>
          <w:szCs w:val="24"/>
          <w:u w:val="single"/>
          <w:shd w:val="clear" w:color="auto" w:fill="FFFFFF"/>
          <w:lang w:val="es-ES"/>
        </w:rPr>
        <w:t>arillados (AAA)</w:t>
      </w:r>
    </w:p>
    <w:p w14:paraId="20F0E89F" w14:textId="77777777" w:rsidR="007A17D7" w:rsidRPr="00781C64" w:rsidRDefault="007A17D7" w:rsidP="005F5FC6">
      <w:pPr>
        <w:suppressLineNumbers/>
        <w:tabs>
          <w:tab w:val="left" w:pos="360"/>
        </w:tabs>
        <w:spacing w:after="0" w:line="240" w:lineRule="auto"/>
        <w:jc w:val="both"/>
        <w:rPr>
          <w:rFonts w:ascii="Book Antiqua" w:eastAsia="Times New Roman" w:hAnsi="Book Antiqua" w:cs="Times New Roman"/>
          <w:bCs/>
          <w:color w:val="000000"/>
          <w:sz w:val="24"/>
          <w:szCs w:val="24"/>
          <w:shd w:val="clear" w:color="auto" w:fill="FFFFFF"/>
          <w:lang w:val="es-ES"/>
        </w:rPr>
      </w:pPr>
    </w:p>
    <w:p w14:paraId="19992C43" w14:textId="0DEF5B58" w:rsidR="006C25CD" w:rsidRPr="00781C64" w:rsidRDefault="007A17D7" w:rsidP="006C25CD">
      <w:pPr>
        <w:suppressLineNumbers/>
        <w:tabs>
          <w:tab w:val="left" w:pos="360"/>
        </w:tabs>
        <w:spacing w:after="0" w:line="240" w:lineRule="auto"/>
        <w:jc w:val="both"/>
        <w:rPr>
          <w:rFonts w:ascii="Book Antiqua" w:eastAsia="Times New Roman" w:hAnsi="Book Antiqua" w:cs="Times New Roman"/>
          <w:bCs/>
          <w:color w:val="000000"/>
          <w:sz w:val="24"/>
          <w:szCs w:val="24"/>
          <w:shd w:val="clear" w:color="auto" w:fill="FFFFFF"/>
          <w:lang w:val="es-ES"/>
        </w:rPr>
      </w:pPr>
      <w:r w:rsidRPr="00781C64">
        <w:rPr>
          <w:rFonts w:ascii="Book Antiqua" w:eastAsia="Times New Roman" w:hAnsi="Book Antiqua" w:cs="Times New Roman"/>
          <w:bCs/>
          <w:color w:val="000000"/>
          <w:sz w:val="24"/>
          <w:szCs w:val="24"/>
          <w:shd w:val="clear" w:color="auto" w:fill="FFFFFF"/>
          <w:lang w:val="es-ES"/>
        </w:rPr>
        <w:tab/>
      </w:r>
      <w:r w:rsidR="00FB700F" w:rsidRPr="00781C64">
        <w:rPr>
          <w:rFonts w:ascii="Book Antiqua" w:eastAsia="Times New Roman" w:hAnsi="Book Antiqua" w:cs="Times New Roman"/>
          <w:bCs/>
          <w:color w:val="000000"/>
          <w:sz w:val="24"/>
          <w:szCs w:val="24"/>
          <w:shd w:val="clear" w:color="auto" w:fill="FFFFFF"/>
          <w:lang w:val="es-ES"/>
        </w:rPr>
        <w:tab/>
      </w:r>
      <w:r w:rsidR="006C25CD" w:rsidRPr="00781C64">
        <w:rPr>
          <w:rFonts w:ascii="Book Antiqua" w:eastAsia="Times New Roman" w:hAnsi="Book Antiqua" w:cs="Times New Roman"/>
          <w:bCs/>
          <w:color w:val="000000"/>
          <w:sz w:val="24"/>
          <w:szCs w:val="24"/>
          <w:shd w:val="clear" w:color="auto" w:fill="FFFFFF"/>
          <w:lang w:val="es-ES"/>
        </w:rPr>
        <w:t>En un memorial explicativo</w:t>
      </w:r>
      <w:r w:rsidR="00FB700F" w:rsidRPr="00781C64">
        <w:rPr>
          <w:rFonts w:ascii="Book Antiqua" w:eastAsia="Times New Roman" w:hAnsi="Book Antiqua" w:cs="Times New Roman"/>
          <w:bCs/>
          <w:color w:val="000000"/>
          <w:sz w:val="24"/>
          <w:szCs w:val="24"/>
          <w:shd w:val="clear" w:color="auto" w:fill="FFFFFF"/>
          <w:lang w:val="es-ES"/>
        </w:rPr>
        <w:t>,</w:t>
      </w:r>
      <w:r w:rsidR="006C25CD" w:rsidRPr="00781C64">
        <w:rPr>
          <w:rFonts w:ascii="Book Antiqua" w:eastAsia="Times New Roman" w:hAnsi="Book Antiqua" w:cs="Times New Roman"/>
          <w:bCs/>
          <w:color w:val="000000"/>
          <w:sz w:val="24"/>
          <w:szCs w:val="24"/>
          <w:shd w:val="clear" w:color="auto" w:fill="FFFFFF"/>
          <w:lang w:val="es-ES"/>
        </w:rPr>
        <w:t xml:space="preserve"> fechado el 5 de mayo de 2025</w:t>
      </w:r>
      <w:r w:rsidR="00FB700F" w:rsidRPr="00781C64">
        <w:rPr>
          <w:rFonts w:ascii="Book Antiqua" w:eastAsia="Times New Roman" w:hAnsi="Book Antiqua" w:cs="Times New Roman"/>
          <w:bCs/>
          <w:color w:val="000000"/>
          <w:sz w:val="24"/>
          <w:szCs w:val="24"/>
          <w:shd w:val="clear" w:color="auto" w:fill="FFFFFF"/>
          <w:lang w:val="es-ES"/>
        </w:rPr>
        <w:t>,</w:t>
      </w:r>
      <w:r w:rsidR="006C25CD" w:rsidRPr="00781C64">
        <w:rPr>
          <w:rFonts w:ascii="Book Antiqua" w:eastAsia="Times New Roman" w:hAnsi="Book Antiqua" w:cs="Times New Roman"/>
          <w:bCs/>
          <w:color w:val="000000"/>
          <w:sz w:val="24"/>
          <w:szCs w:val="24"/>
          <w:shd w:val="clear" w:color="auto" w:fill="FFFFFF"/>
          <w:lang w:val="es-ES"/>
        </w:rPr>
        <w:t xml:space="preserve"> la Autoridad de Acueductos y Alcantarillados (AAA) detalla sus medidas de preparación en la Represa La Plata de cara a la temporada de huracanes de 2025.</w:t>
      </w:r>
      <w:r w:rsidR="00FB700F" w:rsidRPr="00781C64">
        <w:rPr>
          <w:rFonts w:ascii="Book Antiqua" w:eastAsia="Times New Roman" w:hAnsi="Book Antiqua" w:cs="Times New Roman"/>
          <w:bCs/>
          <w:color w:val="000000"/>
          <w:sz w:val="24"/>
          <w:szCs w:val="24"/>
          <w:shd w:val="clear" w:color="auto" w:fill="FFFFFF"/>
          <w:lang w:val="es-ES"/>
        </w:rPr>
        <w:t xml:space="preserve"> Con respecto a</w:t>
      </w:r>
      <w:r w:rsidR="006C25CD" w:rsidRPr="00781C64">
        <w:rPr>
          <w:rFonts w:ascii="Book Antiqua" w:eastAsia="Times New Roman" w:hAnsi="Book Antiqua" w:cs="Times New Roman"/>
          <w:bCs/>
          <w:color w:val="000000"/>
          <w:sz w:val="24"/>
          <w:szCs w:val="24"/>
          <w:shd w:val="clear" w:color="auto" w:fill="FFFFFF"/>
          <w:lang w:val="es-ES"/>
        </w:rPr>
        <w:t xml:space="preserve"> la Resolución de la Cámara 199, que ordena una investigación sobre la preparación de dicha represa para proteger a las comunidades de Toa Baja, Toa Alta y Dorado</w:t>
      </w:r>
      <w:r w:rsidR="00FB700F" w:rsidRPr="00781C64">
        <w:rPr>
          <w:rFonts w:ascii="Book Antiqua" w:eastAsia="Times New Roman" w:hAnsi="Book Antiqua" w:cs="Times New Roman"/>
          <w:bCs/>
          <w:color w:val="000000"/>
          <w:sz w:val="24"/>
          <w:szCs w:val="24"/>
          <w:shd w:val="clear" w:color="auto" w:fill="FFFFFF"/>
          <w:lang w:val="es-ES"/>
        </w:rPr>
        <w:t>,</w:t>
      </w:r>
      <w:r w:rsidR="006C25CD" w:rsidRPr="00781C64">
        <w:rPr>
          <w:rFonts w:ascii="Book Antiqua" w:eastAsia="Times New Roman" w:hAnsi="Book Antiqua" w:cs="Times New Roman"/>
          <w:bCs/>
          <w:color w:val="000000"/>
          <w:sz w:val="24"/>
          <w:szCs w:val="24"/>
          <w:shd w:val="clear" w:color="auto" w:fill="FFFFFF"/>
          <w:lang w:val="es-ES"/>
        </w:rPr>
        <w:t xml:space="preserve"> </w:t>
      </w:r>
      <w:r w:rsidR="00FB700F" w:rsidRPr="00781C64">
        <w:rPr>
          <w:rFonts w:ascii="Book Antiqua" w:eastAsia="Times New Roman" w:hAnsi="Book Antiqua" w:cs="Times New Roman"/>
          <w:bCs/>
          <w:color w:val="000000"/>
          <w:sz w:val="24"/>
          <w:szCs w:val="24"/>
          <w:shd w:val="clear" w:color="auto" w:fill="FFFFFF"/>
          <w:lang w:val="es-ES"/>
        </w:rPr>
        <w:t>l</w:t>
      </w:r>
      <w:r w:rsidR="006C25CD" w:rsidRPr="00781C64">
        <w:rPr>
          <w:rFonts w:ascii="Book Antiqua" w:eastAsia="Times New Roman" w:hAnsi="Book Antiqua" w:cs="Times New Roman"/>
          <w:bCs/>
          <w:color w:val="000000"/>
          <w:sz w:val="24"/>
          <w:szCs w:val="24"/>
          <w:shd w:val="clear" w:color="auto" w:fill="FFFFFF"/>
          <w:lang w:val="es-ES"/>
        </w:rPr>
        <w:t>a AAA reconoce la importancia de la resolución y describe sus protocolos, el estado de la infraestructura y los proyectos en curso para fortalecer la resiliencia de la instalación.</w:t>
      </w:r>
    </w:p>
    <w:p w14:paraId="2443B300" w14:textId="77777777" w:rsidR="006C25CD" w:rsidRPr="00781C64" w:rsidRDefault="006C25CD" w:rsidP="006C25CD">
      <w:pPr>
        <w:suppressLineNumbers/>
        <w:tabs>
          <w:tab w:val="left" w:pos="360"/>
        </w:tabs>
        <w:spacing w:after="0" w:line="240" w:lineRule="auto"/>
        <w:jc w:val="both"/>
        <w:rPr>
          <w:rFonts w:ascii="Book Antiqua" w:eastAsia="Times New Roman" w:hAnsi="Book Antiqua" w:cs="Times New Roman"/>
          <w:bCs/>
          <w:color w:val="000000"/>
          <w:sz w:val="24"/>
          <w:szCs w:val="24"/>
          <w:shd w:val="clear" w:color="auto" w:fill="FFFFFF"/>
          <w:lang w:val="es-ES"/>
        </w:rPr>
      </w:pPr>
    </w:p>
    <w:p w14:paraId="5436C45E" w14:textId="59B4C42F" w:rsidR="006C25CD" w:rsidRPr="00781C64" w:rsidRDefault="00FB700F" w:rsidP="006C25CD">
      <w:pPr>
        <w:suppressLineNumbers/>
        <w:tabs>
          <w:tab w:val="left" w:pos="360"/>
        </w:tabs>
        <w:spacing w:after="0" w:line="240" w:lineRule="auto"/>
        <w:jc w:val="both"/>
        <w:rPr>
          <w:rFonts w:ascii="Book Antiqua" w:eastAsia="Times New Roman" w:hAnsi="Book Antiqua" w:cs="Times New Roman"/>
          <w:bCs/>
          <w:color w:val="000000"/>
          <w:sz w:val="24"/>
          <w:szCs w:val="24"/>
          <w:shd w:val="clear" w:color="auto" w:fill="FFFFFF"/>
          <w:lang w:val="es-ES"/>
        </w:rPr>
      </w:pPr>
      <w:r w:rsidRPr="00781C64">
        <w:rPr>
          <w:rFonts w:ascii="Book Antiqua" w:eastAsia="Times New Roman" w:hAnsi="Book Antiqua" w:cs="Times New Roman"/>
          <w:bCs/>
          <w:color w:val="000000"/>
          <w:sz w:val="24"/>
          <w:szCs w:val="24"/>
          <w:shd w:val="clear" w:color="auto" w:fill="FFFFFF"/>
          <w:lang w:val="es-ES"/>
        </w:rPr>
        <w:tab/>
      </w:r>
      <w:r w:rsidRPr="00781C64">
        <w:rPr>
          <w:rFonts w:ascii="Book Antiqua" w:eastAsia="Times New Roman" w:hAnsi="Book Antiqua" w:cs="Times New Roman"/>
          <w:bCs/>
          <w:color w:val="000000"/>
          <w:sz w:val="24"/>
          <w:szCs w:val="24"/>
          <w:shd w:val="clear" w:color="auto" w:fill="FFFFFF"/>
          <w:lang w:val="es-ES"/>
        </w:rPr>
        <w:tab/>
      </w:r>
      <w:r w:rsidR="006C25CD" w:rsidRPr="00781C64">
        <w:rPr>
          <w:rFonts w:ascii="Book Antiqua" w:eastAsia="Times New Roman" w:hAnsi="Book Antiqua" w:cs="Times New Roman"/>
          <w:bCs/>
          <w:color w:val="000000"/>
          <w:sz w:val="24"/>
          <w:szCs w:val="24"/>
          <w:shd w:val="clear" w:color="auto" w:fill="FFFFFF"/>
          <w:lang w:val="es-ES"/>
        </w:rPr>
        <w:t xml:space="preserve">La AAA </w:t>
      </w:r>
      <w:r w:rsidRPr="00781C64">
        <w:rPr>
          <w:rFonts w:ascii="Book Antiqua" w:eastAsia="Times New Roman" w:hAnsi="Book Antiqua" w:cs="Times New Roman"/>
          <w:bCs/>
          <w:color w:val="000000"/>
          <w:sz w:val="24"/>
          <w:szCs w:val="24"/>
          <w:shd w:val="clear" w:color="auto" w:fill="FFFFFF"/>
          <w:lang w:val="es-ES"/>
        </w:rPr>
        <w:t xml:space="preserve">expone que </w:t>
      </w:r>
      <w:r w:rsidR="006C25CD" w:rsidRPr="00781C64">
        <w:rPr>
          <w:rFonts w:ascii="Book Antiqua" w:eastAsia="Times New Roman" w:hAnsi="Book Antiqua" w:cs="Times New Roman"/>
          <w:bCs/>
          <w:color w:val="000000"/>
          <w:sz w:val="24"/>
          <w:szCs w:val="24"/>
          <w:shd w:val="clear" w:color="auto" w:fill="FFFFFF"/>
          <w:lang w:val="es-ES"/>
        </w:rPr>
        <w:t xml:space="preserve">ha implementado varias medidas preventivas. Opera un Centro de Información de Emergencias (CIE) que funciona 24/7 en comunicación con el Servicio Nacional de Meteorología y monitorea en tiempo real las condiciones hidrológicas de la cuenca del Río La Plata junto al U.S. Geological </w:t>
      </w:r>
      <w:proofErr w:type="spellStart"/>
      <w:r w:rsidR="006C25CD" w:rsidRPr="00781C64">
        <w:rPr>
          <w:rFonts w:ascii="Book Antiqua" w:eastAsia="Times New Roman" w:hAnsi="Book Antiqua" w:cs="Times New Roman"/>
          <w:bCs/>
          <w:color w:val="000000"/>
          <w:sz w:val="24"/>
          <w:szCs w:val="24"/>
          <w:shd w:val="clear" w:color="auto" w:fill="FFFFFF"/>
          <w:lang w:val="es-ES"/>
        </w:rPr>
        <w:t>Survey</w:t>
      </w:r>
      <w:proofErr w:type="spellEnd"/>
      <w:r w:rsidR="006C25CD" w:rsidRPr="00781C64">
        <w:rPr>
          <w:rFonts w:ascii="Book Antiqua" w:eastAsia="Times New Roman" w:hAnsi="Book Antiqua" w:cs="Times New Roman"/>
          <w:bCs/>
          <w:color w:val="000000"/>
          <w:sz w:val="24"/>
          <w:szCs w:val="24"/>
          <w:shd w:val="clear" w:color="auto" w:fill="FFFFFF"/>
          <w:lang w:val="es-ES"/>
        </w:rPr>
        <w:t xml:space="preserve"> (USGS). La operación de las compuertas se rige por el "Procedimiento 402", que establece un sistema de alerta escalonado y un protocolo formal de notificación a los manejadores de emergencias municipales y estatales antes y durante la apertura de compuertas. La estrategia principal para el manejo de tormentas es el "Storm Mode", que consiste en reducir preventivamente el nivel del lago y abrir completamente las compuertas antes de un evento extremo, ya que el embalse es para almacenamiento de agua y no para control de inundaciones. Anualmente se ofrecen adiestramientos sobre estos protocolos a los municipios; para 2025, se adiestró al personal de Toa Baja y Dorado el 23 de abril, y el de Toa Alta está programado para el 20 de mayo.</w:t>
      </w:r>
    </w:p>
    <w:p w14:paraId="129EAF9A" w14:textId="77777777" w:rsidR="006C25CD" w:rsidRPr="00781C64" w:rsidRDefault="006C25CD" w:rsidP="006C25CD">
      <w:pPr>
        <w:suppressLineNumbers/>
        <w:tabs>
          <w:tab w:val="left" w:pos="360"/>
        </w:tabs>
        <w:spacing w:after="0" w:line="240" w:lineRule="auto"/>
        <w:jc w:val="both"/>
        <w:rPr>
          <w:rFonts w:ascii="Book Antiqua" w:eastAsia="Times New Roman" w:hAnsi="Book Antiqua" w:cs="Times New Roman"/>
          <w:bCs/>
          <w:color w:val="000000"/>
          <w:sz w:val="24"/>
          <w:szCs w:val="24"/>
          <w:shd w:val="clear" w:color="auto" w:fill="FFFFFF"/>
          <w:lang w:val="es-ES"/>
        </w:rPr>
      </w:pPr>
    </w:p>
    <w:p w14:paraId="51A34100" w14:textId="42B84E03" w:rsidR="006C25CD" w:rsidRPr="00781C64" w:rsidRDefault="00FB700F" w:rsidP="006C25CD">
      <w:pPr>
        <w:suppressLineNumbers/>
        <w:tabs>
          <w:tab w:val="left" w:pos="360"/>
        </w:tabs>
        <w:spacing w:after="0" w:line="240" w:lineRule="auto"/>
        <w:jc w:val="both"/>
        <w:rPr>
          <w:rFonts w:ascii="Book Antiqua" w:eastAsia="Times New Roman" w:hAnsi="Book Antiqua" w:cs="Times New Roman"/>
          <w:bCs/>
          <w:color w:val="000000"/>
          <w:sz w:val="24"/>
          <w:szCs w:val="24"/>
          <w:shd w:val="clear" w:color="auto" w:fill="FFFFFF"/>
          <w:lang w:val="es-ES"/>
        </w:rPr>
      </w:pPr>
      <w:r w:rsidRPr="00781C64">
        <w:rPr>
          <w:rFonts w:ascii="Book Antiqua" w:eastAsia="Times New Roman" w:hAnsi="Book Antiqua" w:cs="Times New Roman"/>
          <w:bCs/>
          <w:color w:val="000000"/>
          <w:sz w:val="24"/>
          <w:szCs w:val="24"/>
          <w:shd w:val="clear" w:color="auto" w:fill="FFFFFF"/>
          <w:lang w:val="es-ES"/>
        </w:rPr>
        <w:tab/>
      </w:r>
      <w:r w:rsidRPr="00781C64">
        <w:rPr>
          <w:rFonts w:ascii="Book Antiqua" w:eastAsia="Times New Roman" w:hAnsi="Book Antiqua" w:cs="Times New Roman"/>
          <w:bCs/>
          <w:color w:val="000000"/>
          <w:sz w:val="24"/>
          <w:szCs w:val="24"/>
          <w:shd w:val="clear" w:color="auto" w:fill="FFFFFF"/>
          <w:lang w:val="es-ES"/>
        </w:rPr>
        <w:tab/>
      </w:r>
      <w:r w:rsidR="006C25CD" w:rsidRPr="00781C64">
        <w:rPr>
          <w:rFonts w:ascii="Book Antiqua" w:eastAsia="Times New Roman" w:hAnsi="Book Antiqua" w:cs="Times New Roman"/>
          <w:bCs/>
          <w:color w:val="000000"/>
          <w:sz w:val="24"/>
          <w:szCs w:val="24"/>
          <w:shd w:val="clear" w:color="auto" w:fill="FFFFFF"/>
          <w:lang w:val="es-ES"/>
        </w:rPr>
        <w:t xml:space="preserve">En cuanto al estado actual de la infraestructura, una inspección de octubre de 2024 confirmó que las seis compuertas de la represa están en condiciones operables. La instalación cuenta con un sistema de respaldo energético redundante compuesto por dos generadores (uno de 750 KVA y otro de 313 KVA) dedicados a la operación de las compuertas y al suministro eléctrico general, asegurando la continuidad del servicio. Las </w:t>
      </w:r>
      <w:r w:rsidR="006C25CD" w:rsidRPr="00781C64">
        <w:rPr>
          <w:rFonts w:ascii="Book Antiqua" w:eastAsia="Times New Roman" w:hAnsi="Book Antiqua" w:cs="Times New Roman"/>
          <w:bCs/>
          <w:color w:val="000000"/>
          <w:sz w:val="24"/>
          <w:szCs w:val="24"/>
          <w:shd w:val="clear" w:color="auto" w:fill="FFFFFF"/>
          <w:lang w:val="es-ES"/>
        </w:rPr>
        <w:lastRenderedPageBreak/>
        <w:t>comunicaciones están garantizadas mediante sistemas de radioteléfonos IP25, cuya efectividad fue confirmada en pruebas exitosas realizadas en abril de 2025 con las oficinas de manejo de emergencias de Toa Alta, Toa Baja y Dorado.</w:t>
      </w:r>
    </w:p>
    <w:p w14:paraId="7F0179AF" w14:textId="77777777" w:rsidR="006C25CD" w:rsidRPr="00781C64" w:rsidRDefault="006C25CD" w:rsidP="006C25CD">
      <w:pPr>
        <w:suppressLineNumbers/>
        <w:tabs>
          <w:tab w:val="left" w:pos="360"/>
        </w:tabs>
        <w:spacing w:after="0" w:line="240" w:lineRule="auto"/>
        <w:jc w:val="both"/>
        <w:rPr>
          <w:rFonts w:ascii="Book Antiqua" w:eastAsia="Times New Roman" w:hAnsi="Book Antiqua" w:cs="Times New Roman"/>
          <w:bCs/>
          <w:color w:val="000000"/>
          <w:sz w:val="24"/>
          <w:szCs w:val="24"/>
          <w:shd w:val="clear" w:color="auto" w:fill="FFFFFF"/>
          <w:lang w:val="es-ES"/>
        </w:rPr>
      </w:pPr>
    </w:p>
    <w:p w14:paraId="7A956D93" w14:textId="5D558534" w:rsidR="006C25CD" w:rsidRPr="00781C64" w:rsidRDefault="00A01742" w:rsidP="006C25CD">
      <w:pPr>
        <w:suppressLineNumbers/>
        <w:tabs>
          <w:tab w:val="left" w:pos="360"/>
        </w:tabs>
        <w:spacing w:after="0" w:line="240" w:lineRule="auto"/>
        <w:jc w:val="both"/>
        <w:rPr>
          <w:rFonts w:ascii="Book Antiqua" w:eastAsia="Times New Roman" w:hAnsi="Book Antiqua" w:cs="Times New Roman"/>
          <w:bCs/>
          <w:color w:val="000000"/>
          <w:sz w:val="24"/>
          <w:szCs w:val="24"/>
          <w:shd w:val="clear" w:color="auto" w:fill="FFFFFF"/>
          <w:lang w:val="es-ES"/>
        </w:rPr>
      </w:pPr>
      <w:r w:rsidRPr="00781C64">
        <w:rPr>
          <w:rFonts w:ascii="Book Antiqua" w:eastAsia="Times New Roman" w:hAnsi="Book Antiqua" w:cs="Times New Roman"/>
          <w:bCs/>
          <w:color w:val="000000"/>
          <w:sz w:val="24"/>
          <w:szCs w:val="24"/>
          <w:shd w:val="clear" w:color="auto" w:fill="FFFFFF"/>
          <w:lang w:val="es-ES"/>
        </w:rPr>
        <w:tab/>
      </w:r>
      <w:r w:rsidRPr="00781C64">
        <w:rPr>
          <w:rFonts w:ascii="Book Antiqua" w:eastAsia="Times New Roman" w:hAnsi="Book Antiqua" w:cs="Times New Roman"/>
          <w:bCs/>
          <w:color w:val="000000"/>
          <w:sz w:val="24"/>
          <w:szCs w:val="24"/>
          <w:shd w:val="clear" w:color="auto" w:fill="FFFFFF"/>
          <w:lang w:val="es-ES"/>
        </w:rPr>
        <w:tab/>
      </w:r>
      <w:r w:rsidR="006C25CD" w:rsidRPr="00781C64">
        <w:rPr>
          <w:rFonts w:ascii="Book Antiqua" w:eastAsia="Times New Roman" w:hAnsi="Book Antiqua" w:cs="Times New Roman"/>
          <w:bCs/>
          <w:color w:val="000000"/>
          <w:sz w:val="24"/>
          <w:szCs w:val="24"/>
          <w:shd w:val="clear" w:color="auto" w:fill="FFFFFF"/>
          <w:lang w:val="es-ES"/>
        </w:rPr>
        <w:t>La AAA también tiene dos proyectos en curso para mejorar la resiliencia de la represa. El primero, con un costo estimado de $36 millones, es la instalación de cuatro nuevos generadores de 2,500 kW en la toma de aguas crudas de la represa, que también servirán de redundancia para las compuertas. Este proyecto, financiado por FEMA y el programa CDBG-MIT del Departamento de la Vivienda, se encuentra en una etapa avanzada de planificación; el diseño está 100% completado y la subasta se realizó en octubre de 2024, pero se espera por la aprobación de FEMA para adjudicar el contrato. El tiempo estimado de construcción es de 2.5 años. El segundo proyecto es la implementación de un Sistema de Alerta Temprana ("</w:t>
      </w:r>
      <w:proofErr w:type="spellStart"/>
      <w:r w:rsidR="006C25CD" w:rsidRPr="00781C64">
        <w:rPr>
          <w:rFonts w:ascii="Book Antiqua" w:eastAsia="Times New Roman" w:hAnsi="Book Antiqua" w:cs="Times New Roman"/>
          <w:bCs/>
          <w:color w:val="000000"/>
          <w:sz w:val="24"/>
          <w:szCs w:val="24"/>
          <w:shd w:val="clear" w:color="auto" w:fill="FFFFFF"/>
          <w:lang w:val="es-ES"/>
        </w:rPr>
        <w:t>Early</w:t>
      </w:r>
      <w:proofErr w:type="spellEnd"/>
      <w:r w:rsidR="006C25CD" w:rsidRPr="00781C64">
        <w:rPr>
          <w:rFonts w:ascii="Book Antiqua" w:eastAsia="Times New Roman" w:hAnsi="Book Antiqua" w:cs="Times New Roman"/>
          <w:bCs/>
          <w:color w:val="000000"/>
          <w:sz w:val="24"/>
          <w:szCs w:val="24"/>
          <w:shd w:val="clear" w:color="auto" w:fill="FFFFFF"/>
          <w:lang w:val="es-ES"/>
        </w:rPr>
        <w:t xml:space="preserve"> </w:t>
      </w:r>
      <w:proofErr w:type="spellStart"/>
      <w:r w:rsidR="006C25CD" w:rsidRPr="00781C64">
        <w:rPr>
          <w:rFonts w:ascii="Book Antiqua" w:eastAsia="Times New Roman" w:hAnsi="Book Antiqua" w:cs="Times New Roman"/>
          <w:bCs/>
          <w:color w:val="000000"/>
          <w:sz w:val="24"/>
          <w:szCs w:val="24"/>
          <w:shd w:val="clear" w:color="auto" w:fill="FFFFFF"/>
          <w:lang w:val="es-ES"/>
        </w:rPr>
        <w:t>Warning</w:t>
      </w:r>
      <w:proofErr w:type="spellEnd"/>
      <w:r w:rsidR="006C25CD" w:rsidRPr="00781C64">
        <w:rPr>
          <w:rFonts w:ascii="Book Antiqua" w:eastAsia="Times New Roman" w:hAnsi="Book Antiqua" w:cs="Times New Roman"/>
          <w:bCs/>
          <w:color w:val="000000"/>
          <w:sz w:val="24"/>
          <w:szCs w:val="24"/>
          <w:shd w:val="clear" w:color="auto" w:fill="FFFFFF"/>
          <w:lang w:val="es-ES"/>
        </w:rPr>
        <w:t xml:space="preserve"> </w:t>
      </w:r>
      <w:proofErr w:type="spellStart"/>
      <w:r w:rsidR="006C25CD" w:rsidRPr="00781C64">
        <w:rPr>
          <w:rFonts w:ascii="Book Antiqua" w:eastAsia="Times New Roman" w:hAnsi="Book Antiqua" w:cs="Times New Roman"/>
          <w:bCs/>
          <w:color w:val="000000"/>
          <w:sz w:val="24"/>
          <w:szCs w:val="24"/>
          <w:shd w:val="clear" w:color="auto" w:fill="FFFFFF"/>
          <w:lang w:val="es-ES"/>
        </w:rPr>
        <w:t>System</w:t>
      </w:r>
      <w:proofErr w:type="spellEnd"/>
      <w:r w:rsidR="006C25CD" w:rsidRPr="00781C64">
        <w:rPr>
          <w:rFonts w:ascii="Book Antiqua" w:eastAsia="Times New Roman" w:hAnsi="Book Antiqua" w:cs="Times New Roman"/>
          <w:bCs/>
          <w:color w:val="000000"/>
          <w:sz w:val="24"/>
          <w:szCs w:val="24"/>
          <w:shd w:val="clear" w:color="auto" w:fill="FFFFFF"/>
          <w:lang w:val="es-ES"/>
        </w:rPr>
        <w:t>") en colaboración con la Autoridad de Energía Eléctrica (AEE). Este sistema utilizará instrumentación especializada para monitorear la integridad estructural del embalse e incluirá la instalación de sirenas en zonas aguas abajo para alertar sobre un posible fallo catastrófico.</w:t>
      </w:r>
    </w:p>
    <w:p w14:paraId="67AA9EBD" w14:textId="77777777" w:rsidR="00806668" w:rsidRPr="00781C64" w:rsidRDefault="00806668" w:rsidP="006C25CD">
      <w:pPr>
        <w:suppressLineNumbers/>
        <w:tabs>
          <w:tab w:val="left" w:pos="360"/>
        </w:tabs>
        <w:spacing w:after="0" w:line="240" w:lineRule="auto"/>
        <w:jc w:val="both"/>
        <w:rPr>
          <w:rFonts w:ascii="Book Antiqua" w:eastAsia="Times New Roman" w:hAnsi="Book Antiqua" w:cs="Times New Roman"/>
          <w:bCs/>
          <w:color w:val="000000"/>
          <w:sz w:val="24"/>
          <w:szCs w:val="24"/>
          <w:shd w:val="clear" w:color="auto" w:fill="FFFFFF"/>
          <w:lang w:val="es-ES"/>
        </w:rPr>
      </w:pPr>
    </w:p>
    <w:p w14:paraId="5701BE97" w14:textId="1F4B1A0B" w:rsidR="00806668" w:rsidRPr="00781C64" w:rsidRDefault="00806668" w:rsidP="00806668">
      <w:pPr>
        <w:pStyle w:val="ListParagraph"/>
        <w:numPr>
          <w:ilvl w:val="0"/>
          <w:numId w:val="26"/>
        </w:numPr>
        <w:suppressLineNumbers/>
        <w:tabs>
          <w:tab w:val="left" w:pos="360"/>
        </w:tabs>
        <w:spacing w:after="0" w:line="240" w:lineRule="auto"/>
        <w:jc w:val="both"/>
        <w:rPr>
          <w:rFonts w:ascii="Book Antiqua" w:eastAsia="Times New Roman" w:hAnsi="Book Antiqua" w:cs="Times New Roman"/>
          <w:b/>
          <w:color w:val="000000"/>
          <w:sz w:val="24"/>
          <w:szCs w:val="24"/>
          <w:u w:val="single"/>
          <w:shd w:val="clear" w:color="auto" w:fill="FFFFFF"/>
          <w:lang w:val="es-ES"/>
        </w:rPr>
      </w:pPr>
      <w:r w:rsidRPr="00781C64">
        <w:rPr>
          <w:rFonts w:ascii="Book Antiqua" w:eastAsia="Times New Roman" w:hAnsi="Book Antiqua"/>
          <w:b/>
          <w:color w:val="000000"/>
          <w:u w:val="single"/>
          <w:shd w:val="clear" w:color="auto" w:fill="FFFFFF"/>
          <w:lang w:val="es-ES"/>
        </w:rPr>
        <w:t>Manual de Infraestructura del Plan de Acción para Emergencias (PAE)</w:t>
      </w:r>
    </w:p>
    <w:p w14:paraId="7F691C70" w14:textId="77777777" w:rsidR="00806668" w:rsidRPr="00781C64" w:rsidRDefault="00806668" w:rsidP="00806668">
      <w:pPr>
        <w:suppressLineNumbers/>
        <w:tabs>
          <w:tab w:val="left" w:pos="360"/>
        </w:tabs>
        <w:spacing w:after="0" w:line="240" w:lineRule="auto"/>
        <w:jc w:val="both"/>
        <w:rPr>
          <w:rFonts w:ascii="Book Antiqua" w:eastAsia="Times New Roman" w:hAnsi="Book Antiqua" w:cs="Times New Roman"/>
          <w:bCs/>
          <w:color w:val="000000"/>
          <w:sz w:val="24"/>
          <w:szCs w:val="24"/>
          <w:shd w:val="clear" w:color="auto" w:fill="FFFFFF"/>
          <w:lang w:val="es-ES"/>
        </w:rPr>
      </w:pPr>
      <w:r w:rsidRPr="00781C64">
        <w:rPr>
          <w:rFonts w:ascii="Book Antiqua" w:eastAsia="Times New Roman" w:hAnsi="Book Antiqua" w:cs="Times New Roman"/>
          <w:bCs/>
          <w:color w:val="000000"/>
          <w:sz w:val="24"/>
          <w:szCs w:val="24"/>
          <w:shd w:val="clear" w:color="auto" w:fill="FFFFFF"/>
          <w:lang w:val="es-ES"/>
        </w:rPr>
        <w:tab/>
      </w:r>
    </w:p>
    <w:p w14:paraId="21AEEA53" w14:textId="6019AD91" w:rsidR="00806668" w:rsidRPr="00781C64" w:rsidRDefault="00806668" w:rsidP="00806668">
      <w:pPr>
        <w:suppressLineNumbers/>
        <w:tabs>
          <w:tab w:val="left" w:pos="360"/>
        </w:tabs>
        <w:spacing w:after="0" w:line="240" w:lineRule="auto"/>
        <w:jc w:val="both"/>
        <w:rPr>
          <w:rFonts w:ascii="Book Antiqua" w:eastAsia="Times New Roman" w:hAnsi="Book Antiqua"/>
          <w:bCs/>
          <w:color w:val="000000"/>
          <w:sz w:val="24"/>
          <w:szCs w:val="24"/>
          <w:shd w:val="clear" w:color="auto" w:fill="FFFFFF"/>
          <w:lang w:val="es-ES"/>
        </w:rPr>
      </w:pPr>
      <w:r w:rsidRPr="00781C64">
        <w:rPr>
          <w:rFonts w:ascii="Book Antiqua" w:eastAsia="Times New Roman" w:hAnsi="Book Antiqua" w:cs="Times New Roman"/>
          <w:bCs/>
          <w:color w:val="000000"/>
          <w:sz w:val="24"/>
          <w:szCs w:val="24"/>
          <w:shd w:val="clear" w:color="auto" w:fill="FFFFFF"/>
          <w:lang w:val="es-ES"/>
        </w:rPr>
        <w:tab/>
      </w:r>
      <w:r w:rsidRPr="00781C64">
        <w:rPr>
          <w:rFonts w:ascii="Book Antiqua" w:eastAsia="Times New Roman" w:hAnsi="Book Antiqua" w:cs="Times New Roman"/>
          <w:bCs/>
          <w:color w:val="000000"/>
          <w:sz w:val="24"/>
          <w:szCs w:val="24"/>
          <w:shd w:val="clear" w:color="auto" w:fill="FFFFFF"/>
          <w:lang w:val="es-ES"/>
        </w:rPr>
        <w:tab/>
      </w:r>
      <w:r w:rsidRPr="00781C64">
        <w:rPr>
          <w:rFonts w:ascii="Book Antiqua" w:eastAsia="Times New Roman" w:hAnsi="Book Antiqua"/>
          <w:bCs/>
          <w:color w:val="000000"/>
          <w:sz w:val="24"/>
          <w:szCs w:val="24"/>
          <w:shd w:val="clear" w:color="auto" w:fill="FFFFFF"/>
          <w:lang w:val="es-ES"/>
        </w:rPr>
        <w:t>El Manual de Infraestructura del Plan de Acción para Emergencias (PAE) de la Represa La Plata, perteneciente a la Autoridad de Acueductos y Alcantarillados (AAA) y revisado en abril de 2025. Su propósito principal es guiar a los funcionarios de la AAA durante condiciones anormales que puedan comprometer la seguridad de la represa y provocar inundaciones peligrosas aguas abajo, estableciendo las acciones a seguir para proteger vidas y minimizar daños económicos y ambientales. La represa, localizada en Toa Alta, tiene como función principal abastecer de agua a la Planta de Filtración Enrique Ortega y posee una capacidad de 37,000 acres-pies.</w:t>
      </w:r>
    </w:p>
    <w:p w14:paraId="4594EC42" w14:textId="77777777" w:rsidR="00806668" w:rsidRPr="00781C64" w:rsidRDefault="00806668" w:rsidP="00806668">
      <w:pPr>
        <w:suppressLineNumbers/>
        <w:tabs>
          <w:tab w:val="left" w:pos="360"/>
        </w:tabs>
        <w:spacing w:after="0" w:line="240" w:lineRule="auto"/>
        <w:jc w:val="both"/>
        <w:rPr>
          <w:rFonts w:ascii="Book Antiqua" w:eastAsia="Times New Roman" w:hAnsi="Book Antiqua" w:cs="Times New Roman"/>
          <w:bCs/>
          <w:color w:val="000000"/>
          <w:sz w:val="24"/>
          <w:szCs w:val="24"/>
          <w:shd w:val="clear" w:color="auto" w:fill="FFFFFF"/>
          <w:lang w:val="es-ES"/>
        </w:rPr>
      </w:pPr>
      <w:r w:rsidRPr="00781C64">
        <w:rPr>
          <w:rFonts w:ascii="Book Antiqua" w:eastAsia="Times New Roman" w:hAnsi="Book Antiqua" w:cs="Times New Roman"/>
          <w:bCs/>
          <w:color w:val="000000"/>
          <w:sz w:val="24"/>
          <w:szCs w:val="24"/>
          <w:shd w:val="clear" w:color="auto" w:fill="FFFFFF"/>
          <w:lang w:val="es-ES"/>
        </w:rPr>
        <w:tab/>
      </w:r>
      <w:r w:rsidRPr="00781C64">
        <w:rPr>
          <w:rFonts w:ascii="Book Antiqua" w:eastAsia="Times New Roman" w:hAnsi="Book Antiqua" w:cs="Times New Roman"/>
          <w:bCs/>
          <w:color w:val="000000"/>
          <w:sz w:val="24"/>
          <w:szCs w:val="24"/>
          <w:shd w:val="clear" w:color="auto" w:fill="FFFFFF"/>
          <w:lang w:val="es-ES"/>
        </w:rPr>
        <w:tab/>
      </w:r>
    </w:p>
    <w:p w14:paraId="4E603FA1" w14:textId="7CDC5F1E" w:rsidR="00806668" w:rsidRPr="00806668" w:rsidRDefault="00806668" w:rsidP="00806668">
      <w:pPr>
        <w:suppressLineNumbers/>
        <w:tabs>
          <w:tab w:val="left" w:pos="360"/>
        </w:tabs>
        <w:spacing w:after="0" w:line="240" w:lineRule="auto"/>
        <w:jc w:val="both"/>
        <w:rPr>
          <w:rFonts w:ascii="Book Antiqua" w:eastAsia="Times New Roman" w:hAnsi="Book Antiqua" w:cs="Times New Roman"/>
          <w:bCs/>
          <w:color w:val="000000"/>
          <w:sz w:val="24"/>
          <w:szCs w:val="24"/>
          <w:shd w:val="clear" w:color="auto" w:fill="FFFFFF"/>
          <w:lang w:val="es-ES"/>
        </w:rPr>
      </w:pPr>
      <w:r w:rsidRPr="00781C64">
        <w:rPr>
          <w:rFonts w:ascii="Book Antiqua" w:eastAsia="Times New Roman" w:hAnsi="Book Antiqua" w:cs="Times New Roman"/>
          <w:bCs/>
          <w:color w:val="000000"/>
          <w:sz w:val="24"/>
          <w:szCs w:val="24"/>
          <w:shd w:val="clear" w:color="auto" w:fill="FFFFFF"/>
          <w:lang w:val="es-ES"/>
        </w:rPr>
        <w:tab/>
      </w:r>
      <w:r w:rsidRPr="00781C64">
        <w:rPr>
          <w:rFonts w:ascii="Book Antiqua" w:eastAsia="Times New Roman" w:hAnsi="Book Antiqua" w:cs="Times New Roman"/>
          <w:bCs/>
          <w:color w:val="000000"/>
          <w:sz w:val="24"/>
          <w:szCs w:val="24"/>
          <w:shd w:val="clear" w:color="auto" w:fill="FFFFFF"/>
          <w:lang w:val="es-ES"/>
        </w:rPr>
        <w:tab/>
      </w:r>
      <w:r w:rsidRPr="00806668">
        <w:rPr>
          <w:rFonts w:ascii="Book Antiqua" w:eastAsia="Times New Roman" w:hAnsi="Book Antiqua" w:cs="Times New Roman"/>
          <w:bCs/>
          <w:color w:val="000000"/>
          <w:sz w:val="24"/>
          <w:szCs w:val="24"/>
          <w:shd w:val="clear" w:color="auto" w:fill="FFFFFF"/>
          <w:lang w:val="es-ES"/>
        </w:rPr>
        <w:t>El plan se fundamenta en la premisa de que, aunque la represa se encuentra en buenas condiciones estructurales, pueden ocurrir circunstancias extraordinarias que amenacen su operación. Estos eventos incluyen caudales extremos, fallas mecánicas o eléctricas, y eventos no previsibles como un terremoto de gran intensidad. La responsabilidad de la operación y seguridad de la represa recae en su dueña, la AAA, que también es responsable de iniciar las notificaciones y acciones de mitigación en una emergencia. La responsabilidad de alertar y desalojar a la población en riesgo recae en las autoridades municipales, el Negociado para el Manejo de Emergencias y Administración de Desastres (NMEAD) y otras agencias estatales y federales.</w:t>
      </w:r>
    </w:p>
    <w:p w14:paraId="5D75D648" w14:textId="77777777" w:rsidR="00806668" w:rsidRPr="00806668" w:rsidRDefault="00806668" w:rsidP="00806668">
      <w:pPr>
        <w:suppressLineNumbers/>
        <w:tabs>
          <w:tab w:val="left" w:pos="360"/>
        </w:tabs>
        <w:spacing w:after="0" w:line="240" w:lineRule="auto"/>
        <w:jc w:val="both"/>
        <w:rPr>
          <w:rFonts w:ascii="Book Antiqua" w:eastAsia="Times New Roman" w:hAnsi="Book Antiqua" w:cs="Times New Roman"/>
          <w:bCs/>
          <w:color w:val="000000"/>
          <w:sz w:val="24"/>
          <w:szCs w:val="24"/>
          <w:shd w:val="clear" w:color="auto" w:fill="FFFFFF"/>
          <w:lang w:val="es-ES"/>
        </w:rPr>
      </w:pPr>
      <w:r w:rsidRPr="00806668">
        <w:rPr>
          <w:rFonts w:ascii="Book Antiqua" w:eastAsia="Times New Roman" w:hAnsi="Book Antiqua" w:cs="Times New Roman"/>
          <w:b/>
          <w:bCs/>
          <w:color w:val="000000"/>
          <w:sz w:val="24"/>
          <w:szCs w:val="24"/>
          <w:shd w:val="clear" w:color="auto" w:fill="FFFFFF"/>
          <w:lang w:val="es-ES"/>
        </w:rPr>
        <w:t>Operación y Sistemas Clave:</w:t>
      </w:r>
    </w:p>
    <w:p w14:paraId="0CAA7D59" w14:textId="77777777" w:rsidR="00806668" w:rsidRPr="00806668" w:rsidRDefault="00806668" w:rsidP="00806668">
      <w:pPr>
        <w:numPr>
          <w:ilvl w:val="0"/>
          <w:numId w:val="24"/>
        </w:numPr>
        <w:suppressLineNumbers/>
        <w:tabs>
          <w:tab w:val="left" w:pos="360"/>
        </w:tabs>
        <w:spacing w:after="0" w:line="240" w:lineRule="auto"/>
        <w:jc w:val="both"/>
        <w:rPr>
          <w:rFonts w:ascii="Book Antiqua" w:eastAsia="Times New Roman" w:hAnsi="Book Antiqua" w:cs="Times New Roman"/>
          <w:bCs/>
          <w:color w:val="000000"/>
          <w:sz w:val="24"/>
          <w:szCs w:val="24"/>
          <w:shd w:val="clear" w:color="auto" w:fill="FFFFFF"/>
          <w:lang w:val="es-ES"/>
        </w:rPr>
      </w:pPr>
      <w:r w:rsidRPr="00806668">
        <w:rPr>
          <w:rFonts w:ascii="Book Antiqua" w:eastAsia="Times New Roman" w:hAnsi="Book Antiqua" w:cs="Times New Roman"/>
          <w:b/>
          <w:bCs/>
          <w:color w:val="000000"/>
          <w:sz w:val="24"/>
          <w:szCs w:val="24"/>
          <w:shd w:val="clear" w:color="auto" w:fill="FFFFFF"/>
          <w:lang w:val="es-ES"/>
        </w:rPr>
        <w:t>Personal:</w:t>
      </w:r>
      <w:r w:rsidRPr="00806668">
        <w:rPr>
          <w:rFonts w:ascii="Book Antiqua" w:eastAsia="Times New Roman" w:hAnsi="Book Antiqua" w:cs="Times New Roman"/>
          <w:bCs/>
          <w:color w:val="000000"/>
          <w:sz w:val="24"/>
          <w:szCs w:val="24"/>
          <w:shd w:val="clear" w:color="auto" w:fill="FFFFFF"/>
          <w:lang w:val="es-ES"/>
        </w:rPr>
        <w:t> La represa es atendida continuamente en tres turnos diarios.</w:t>
      </w:r>
    </w:p>
    <w:p w14:paraId="0397761C" w14:textId="77777777" w:rsidR="00806668" w:rsidRPr="00806668" w:rsidRDefault="00806668" w:rsidP="00806668">
      <w:pPr>
        <w:numPr>
          <w:ilvl w:val="0"/>
          <w:numId w:val="24"/>
        </w:numPr>
        <w:suppressLineNumbers/>
        <w:tabs>
          <w:tab w:val="left" w:pos="360"/>
        </w:tabs>
        <w:spacing w:after="0" w:line="240" w:lineRule="auto"/>
        <w:jc w:val="both"/>
        <w:rPr>
          <w:rFonts w:ascii="Book Antiqua" w:eastAsia="Times New Roman" w:hAnsi="Book Antiqua" w:cs="Times New Roman"/>
          <w:bCs/>
          <w:color w:val="000000"/>
          <w:sz w:val="24"/>
          <w:szCs w:val="24"/>
          <w:shd w:val="clear" w:color="auto" w:fill="FFFFFF"/>
          <w:lang w:val="es-ES"/>
        </w:rPr>
      </w:pPr>
      <w:r w:rsidRPr="00806668">
        <w:rPr>
          <w:rFonts w:ascii="Book Antiqua" w:eastAsia="Times New Roman" w:hAnsi="Book Antiqua" w:cs="Times New Roman"/>
          <w:b/>
          <w:bCs/>
          <w:color w:val="000000"/>
          <w:sz w:val="24"/>
          <w:szCs w:val="24"/>
          <w:shd w:val="clear" w:color="auto" w:fill="FFFFFF"/>
          <w:lang w:val="es-ES"/>
        </w:rPr>
        <w:t>Monitoreo y Alerta:</w:t>
      </w:r>
      <w:r w:rsidRPr="00806668">
        <w:rPr>
          <w:rFonts w:ascii="Book Antiqua" w:eastAsia="Times New Roman" w:hAnsi="Book Antiqua" w:cs="Times New Roman"/>
          <w:bCs/>
          <w:color w:val="000000"/>
          <w:sz w:val="24"/>
          <w:szCs w:val="24"/>
          <w:shd w:val="clear" w:color="auto" w:fill="FFFFFF"/>
          <w:lang w:val="es-ES"/>
        </w:rPr>
        <w:t> Cuenta con un sistema de alarma que incluye una sirena y un sistema de voz que se escucha aguas abajo de la instalación.</w:t>
      </w:r>
    </w:p>
    <w:p w14:paraId="649ABB2E" w14:textId="77777777" w:rsidR="00806668" w:rsidRPr="00806668" w:rsidRDefault="00806668" w:rsidP="00806668">
      <w:pPr>
        <w:numPr>
          <w:ilvl w:val="0"/>
          <w:numId w:val="24"/>
        </w:numPr>
        <w:suppressLineNumbers/>
        <w:tabs>
          <w:tab w:val="left" w:pos="360"/>
        </w:tabs>
        <w:spacing w:after="0" w:line="240" w:lineRule="auto"/>
        <w:jc w:val="both"/>
        <w:rPr>
          <w:rFonts w:ascii="Book Antiqua" w:eastAsia="Times New Roman" w:hAnsi="Book Antiqua" w:cs="Times New Roman"/>
          <w:bCs/>
          <w:color w:val="000000"/>
          <w:sz w:val="24"/>
          <w:szCs w:val="24"/>
          <w:shd w:val="clear" w:color="auto" w:fill="FFFFFF"/>
          <w:lang w:val="es-ES"/>
        </w:rPr>
      </w:pPr>
      <w:r w:rsidRPr="00806668">
        <w:rPr>
          <w:rFonts w:ascii="Book Antiqua" w:eastAsia="Times New Roman" w:hAnsi="Book Antiqua" w:cs="Times New Roman"/>
          <w:b/>
          <w:bCs/>
          <w:color w:val="000000"/>
          <w:sz w:val="24"/>
          <w:szCs w:val="24"/>
          <w:shd w:val="clear" w:color="auto" w:fill="FFFFFF"/>
          <w:lang w:val="es-ES"/>
        </w:rPr>
        <w:lastRenderedPageBreak/>
        <w:t>Energía de Respaldo:</w:t>
      </w:r>
      <w:r w:rsidRPr="00806668">
        <w:rPr>
          <w:rFonts w:ascii="Book Antiqua" w:eastAsia="Times New Roman" w:hAnsi="Book Antiqua" w:cs="Times New Roman"/>
          <w:bCs/>
          <w:color w:val="000000"/>
          <w:sz w:val="24"/>
          <w:szCs w:val="24"/>
          <w:shd w:val="clear" w:color="auto" w:fill="FFFFFF"/>
          <w:lang w:val="es-ES"/>
        </w:rPr>
        <w:t> El plan indica que la represa dispone de una planta eléctrica de emergencia con una capacidad de 4,500 Kw y dos generadores.</w:t>
      </w:r>
    </w:p>
    <w:p w14:paraId="1F0BB798" w14:textId="77777777" w:rsidR="00806668" w:rsidRPr="00806668" w:rsidRDefault="00806668" w:rsidP="00806668">
      <w:pPr>
        <w:numPr>
          <w:ilvl w:val="0"/>
          <w:numId w:val="24"/>
        </w:numPr>
        <w:suppressLineNumbers/>
        <w:tabs>
          <w:tab w:val="left" w:pos="360"/>
        </w:tabs>
        <w:spacing w:after="0" w:line="240" w:lineRule="auto"/>
        <w:jc w:val="both"/>
        <w:rPr>
          <w:rFonts w:ascii="Book Antiqua" w:eastAsia="Times New Roman" w:hAnsi="Book Antiqua" w:cs="Times New Roman"/>
          <w:bCs/>
          <w:color w:val="000000"/>
          <w:sz w:val="24"/>
          <w:szCs w:val="24"/>
          <w:shd w:val="clear" w:color="auto" w:fill="FFFFFF"/>
          <w:lang w:val="es-ES"/>
        </w:rPr>
      </w:pPr>
      <w:r w:rsidRPr="00806668">
        <w:rPr>
          <w:rFonts w:ascii="Book Antiqua" w:eastAsia="Times New Roman" w:hAnsi="Book Antiqua" w:cs="Times New Roman"/>
          <w:b/>
          <w:bCs/>
          <w:color w:val="000000"/>
          <w:sz w:val="24"/>
          <w:szCs w:val="24"/>
          <w:shd w:val="clear" w:color="auto" w:fill="FFFFFF"/>
          <w:lang w:val="es-ES"/>
        </w:rPr>
        <w:t>Comunicaciones:</w:t>
      </w:r>
      <w:r w:rsidRPr="00806668">
        <w:rPr>
          <w:rFonts w:ascii="Book Antiqua" w:eastAsia="Times New Roman" w:hAnsi="Book Antiqua" w:cs="Times New Roman"/>
          <w:bCs/>
          <w:color w:val="000000"/>
          <w:sz w:val="24"/>
          <w:szCs w:val="24"/>
          <w:shd w:val="clear" w:color="auto" w:fill="FFFFFF"/>
          <w:lang w:val="es-ES"/>
        </w:rPr>
        <w:t> Los sistemas de comunicación primarios y de respaldo consisten en teléfonos fijos, celulares y radio entroncado.</w:t>
      </w:r>
    </w:p>
    <w:p w14:paraId="556293A1" w14:textId="77777777" w:rsidR="00CB188A" w:rsidRDefault="00CB188A" w:rsidP="00806668">
      <w:pPr>
        <w:suppressLineNumbers/>
        <w:tabs>
          <w:tab w:val="left" w:pos="360"/>
        </w:tabs>
        <w:spacing w:after="0" w:line="240" w:lineRule="auto"/>
        <w:jc w:val="both"/>
        <w:rPr>
          <w:rFonts w:ascii="Book Antiqua" w:eastAsia="Times New Roman" w:hAnsi="Book Antiqua" w:cs="Times New Roman"/>
          <w:b/>
          <w:bCs/>
          <w:color w:val="000000"/>
          <w:sz w:val="24"/>
          <w:szCs w:val="24"/>
          <w:shd w:val="clear" w:color="auto" w:fill="FFFFFF"/>
          <w:lang w:val="es-ES"/>
        </w:rPr>
      </w:pPr>
    </w:p>
    <w:p w14:paraId="1F8EFA91" w14:textId="75FA7DDF" w:rsidR="00806668" w:rsidRPr="00806668" w:rsidRDefault="00CB188A" w:rsidP="00806668">
      <w:pPr>
        <w:suppressLineNumbers/>
        <w:tabs>
          <w:tab w:val="left" w:pos="360"/>
        </w:tabs>
        <w:spacing w:after="0" w:line="240" w:lineRule="auto"/>
        <w:jc w:val="both"/>
        <w:rPr>
          <w:rFonts w:ascii="Book Antiqua" w:eastAsia="Times New Roman" w:hAnsi="Book Antiqua" w:cs="Times New Roman"/>
          <w:bCs/>
          <w:color w:val="000000"/>
          <w:sz w:val="24"/>
          <w:szCs w:val="24"/>
          <w:shd w:val="clear" w:color="auto" w:fill="FFFFFF"/>
          <w:lang w:val="es-ES"/>
        </w:rPr>
      </w:pPr>
      <w:r>
        <w:rPr>
          <w:rFonts w:ascii="Book Antiqua" w:eastAsia="Times New Roman" w:hAnsi="Book Antiqua" w:cs="Times New Roman"/>
          <w:b/>
          <w:bCs/>
          <w:color w:val="000000"/>
          <w:sz w:val="24"/>
          <w:szCs w:val="24"/>
          <w:shd w:val="clear" w:color="auto" w:fill="FFFFFF"/>
          <w:lang w:val="es-ES"/>
        </w:rPr>
        <w:tab/>
      </w:r>
      <w:r>
        <w:rPr>
          <w:rFonts w:ascii="Book Antiqua" w:eastAsia="Times New Roman" w:hAnsi="Book Antiqua" w:cs="Times New Roman"/>
          <w:b/>
          <w:bCs/>
          <w:color w:val="000000"/>
          <w:sz w:val="24"/>
          <w:szCs w:val="24"/>
          <w:shd w:val="clear" w:color="auto" w:fill="FFFFFF"/>
          <w:lang w:val="es-ES"/>
        </w:rPr>
        <w:tab/>
      </w:r>
      <w:r w:rsidR="00806668" w:rsidRPr="00806668">
        <w:rPr>
          <w:rFonts w:ascii="Book Antiqua" w:eastAsia="Times New Roman" w:hAnsi="Book Antiqua" w:cs="Times New Roman"/>
          <w:bCs/>
          <w:color w:val="000000"/>
          <w:sz w:val="24"/>
          <w:szCs w:val="24"/>
          <w:shd w:val="clear" w:color="auto" w:fill="FFFFFF"/>
          <w:lang w:val="es-ES"/>
        </w:rPr>
        <w:t>El plan establece un robusto procedimiento de respuesta basado en el Sistema de Comando de Incidentes (SCI) y un sistema de clasificación de severidad con tres niveles:</w:t>
      </w:r>
    </w:p>
    <w:p w14:paraId="4B2F56EE" w14:textId="77777777" w:rsidR="00806668" w:rsidRPr="00806668" w:rsidRDefault="00806668" w:rsidP="00806668">
      <w:pPr>
        <w:numPr>
          <w:ilvl w:val="0"/>
          <w:numId w:val="25"/>
        </w:numPr>
        <w:suppressLineNumbers/>
        <w:tabs>
          <w:tab w:val="left" w:pos="360"/>
        </w:tabs>
        <w:spacing w:after="0" w:line="240" w:lineRule="auto"/>
        <w:jc w:val="both"/>
        <w:rPr>
          <w:rFonts w:ascii="Book Antiqua" w:eastAsia="Times New Roman" w:hAnsi="Book Antiqua" w:cs="Times New Roman"/>
          <w:bCs/>
          <w:color w:val="000000"/>
          <w:sz w:val="24"/>
          <w:szCs w:val="24"/>
          <w:shd w:val="clear" w:color="auto" w:fill="FFFFFF"/>
          <w:lang w:val="es-ES"/>
        </w:rPr>
      </w:pPr>
      <w:r w:rsidRPr="00806668">
        <w:rPr>
          <w:rFonts w:ascii="Book Antiqua" w:eastAsia="Times New Roman" w:hAnsi="Book Antiqua" w:cs="Times New Roman"/>
          <w:b/>
          <w:bCs/>
          <w:color w:val="000000"/>
          <w:sz w:val="24"/>
          <w:szCs w:val="24"/>
          <w:shd w:val="clear" w:color="auto" w:fill="FFFFFF"/>
          <w:lang w:val="es-ES"/>
        </w:rPr>
        <w:t>Alerta Interna:</w:t>
      </w:r>
      <w:r w:rsidRPr="00806668">
        <w:rPr>
          <w:rFonts w:ascii="Book Antiqua" w:eastAsia="Times New Roman" w:hAnsi="Book Antiqua" w:cs="Times New Roman"/>
          <w:bCs/>
          <w:color w:val="000000"/>
          <w:sz w:val="24"/>
          <w:szCs w:val="24"/>
          <w:shd w:val="clear" w:color="auto" w:fill="FFFFFF"/>
          <w:lang w:val="es-ES"/>
        </w:rPr>
        <w:t> Se activa ante una situación inusual que no anticipa impactos fuera de la localidad y que es estable o se desarrolla muy lentamente. Las notificaciones son únicamente para el personal interno de la AAA.</w:t>
      </w:r>
    </w:p>
    <w:p w14:paraId="7226C286" w14:textId="77777777" w:rsidR="00806668" w:rsidRPr="00806668" w:rsidRDefault="00806668" w:rsidP="00806668">
      <w:pPr>
        <w:numPr>
          <w:ilvl w:val="0"/>
          <w:numId w:val="25"/>
        </w:numPr>
        <w:suppressLineNumbers/>
        <w:tabs>
          <w:tab w:val="left" w:pos="360"/>
        </w:tabs>
        <w:spacing w:after="0" w:line="240" w:lineRule="auto"/>
        <w:jc w:val="both"/>
        <w:rPr>
          <w:rFonts w:ascii="Book Antiqua" w:eastAsia="Times New Roman" w:hAnsi="Book Antiqua" w:cs="Times New Roman"/>
          <w:bCs/>
          <w:color w:val="000000"/>
          <w:sz w:val="24"/>
          <w:szCs w:val="24"/>
          <w:shd w:val="clear" w:color="auto" w:fill="FFFFFF"/>
          <w:lang w:val="es-ES"/>
        </w:rPr>
      </w:pPr>
      <w:r w:rsidRPr="00806668">
        <w:rPr>
          <w:rFonts w:ascii="Book Antiqua" w:eastAsia="Times New Roman" w:hAnsi="Book Antiqua" w:cs="Times New Roman"/>
          <w:b/>
          <w:bCs/>
          <w:color w:val="000000"/>
          <w:sz w:val="24"/>
          <w:szCs w:val="24"/>
          <w:shd w:val="clear" w:color="auto" w:fill="FFFFFF"/>
          <w:lang w:val="es-ES"/>
        </w:rPr>
        <w:t>Situación en Desarrollo:</w:t>
      </w:r>
      <w:r w:rsidRPr="00806668">
        <w:rPr>
          <w:rFonts w:ascii="Book Antiqua" w:eastAsia="Times New Roman" w:hAnsi="Book Antiqua" w:cs="Times New Roman"/>
          <w:bCs/>
          <w:color w:val="000000"/>
          <w:sz w:val="24"/>
          <w:szCs w:val="24"/>
          <w:shd w:val="clear" w:color="auto" w:fill="FFFFFF"/>
          <w:lang w:val="es-ES"/>
        </w:rPr>
        <w:t> Corresponde a una situación que tiene un </w:t>
      </w:r>
      <w:r w:rsidRPr="00806668">
        <w:rPr>
          <w:rFonts w:ascii="Book Antiqua" w:eastAsia="Times New Roman" w:hAnsi="Book Antiqua" w:cs="Times New Roman"/>
          <w:bCs/>
          <w:i/>
          <w:iCs/>
          <w:color w:val="000000"/>
          <w:sz w:val="24"/>
          <w:szCs w:val="24"/>
          <w:shd w:val="clear" w:color="auto" w:fill="FFFFFF"/>
          <w:lang w:val="es-ES"/>
        </w:rPr>
        <w:t>potencial</w:t>
      </w:r>
      <w:r w:rsidRPr="00806668">
        <w:rPr>
          <w:rFonts w:ascii="Book Antiqua" w:eastAsia="Times New Roman" w:hAnsi="Book Antiqua" w:cs="Times New Roman"/>
          <w:bCs/>
          <w:color w:val="000000"/>
          <w:sz w:val="24"/>
          <w:szCs w:val="24"/>
          <w:shd w:val="clear" w:color="auto" w:fill="FFFFFF"/>
          <w:lang w:val="es-ES"/>
        </w:rPr>
        <w:t> de impacto fuera de la localidad, progresa lentamente y permite tiempo para análisis y mitigación. En este nivel, se activan tanto las notificaciones internas como las externas a agencias de emergencia.</w:t>
      </w:r>
    </w:p>
    <w:p w14:paraId="54017541" w14:textId="77777777" w:rsidR="00806668" w:rsidRPr="00806668" w:rsidRDefault="00806668" w:rsidP="00806668">
      <w:pPr>
        <w:numPr>
          <w:ilvl w:val="0"/>
          <w:numId w:val="25"/>
        </w:numPr>
        <w:suppressLineNumbers/>
        <w:tabs>
          <w:tab w:val="left" w:pos="360"/>
        </w:tabs>
        <w:spacing w:after="0" w:line="240" w:lineRule="auto"/>
        <w:jc w:val="both"/>
        <w:rPr>
          <w:rFonts w:ascii="Book Antiqua" w:eastAsia="Times New Roman" w:hAnsi="Book Antiqua" w:cs="Times New Roman"/>
          <w:bCs/>
          <w:color w:val="000000"/>
          <w:sz w:val="24"/>
          <w:szCs w:val="24"/>
          <w:shd w:val="clear" w:color="auto" w:fill="FFFFFF"/>
          <w:lang w:val="es-ES"/>
        </w:rPr>
      </w:pPr>
      <w:r w:rsidRPr="00806668">
        <w:rPr>
          <w:rFonts w:ascii="Book Antiqua" w:eastAsia="Times New Roman" w:hAnsi="Book Antiqua" w:cs="Times New Roman"/>
          <w:b/>
          <w:bCs/>
          <w:color w:val="000000"/>
          <w:sz w:val="24"/>
          <w:szCs w:val="24"/>
          <w:shd w:val="clear" w:color="auto" w:fill="FFFFFF"/>
          <w:lang w:val="es-ES"/>
        </w:rPr>
        <w:t>Situación Inminente:</w:t>
      </w:r>
      <w:r w:rsidRPr="00806668">
        <w:rPr>
          <w:rFonts w:ascii="Book Antiqua" w:eastAsia="Times New Roman" w:hAnsi="Book Antiqua" w:cs="Times New Roman"/>
          <w:bCs/>
          <w:color w:val="000000"/>
          <w:sz w:val="24"/>
          <w:szCs w:val="24"/>
          <w:shd w:val="clear" w:color="auto" w:fill="FFFFFF"/>
          <w:lang w:val="es-ES"/>
        </w:rPr>
        <w:t> Se declara cuando un impacto fuera de la localidad es </w:t>
      </w:r>
      <w:r w:rsidRPr="00806668">
        <w:rPr>
          <w:rFonts w:ascii="Book Antiqua" w:eastAsia="Times New Roman" w:hAnsi="Book Antiqua" w:cs="Times New Roman"/>
          <w:bCs/>
          <w:i/>
          <w:iCs/>
          <w:color w:val="000000"/>
          <w:sz w:val="24"/>
          <w:szCs w:val="24"/>
          <w:shd w:val="clear" w:color="auto" w:fill="FFFFFF"/>
          <w:lang w:val="es-ES"/>
        </w:rPr>
        <w:t>inmediato o inevitable</w:t>
      </w:r>
      <w:r w:rsidRPr="00806668">
        <w:rPr>
          <w:rFonts w:ascii="Book Antiqua" w:eastAsia="Times New Roman" w:hAnsi="Book Antiqua" w:cs="Times New Roman"/>
          <w:bCs/>
          <w:color w:val="000000"/>
          <w:sz w:val="24"/>
          <w:szCs w:val="24"/>
          <w:shd w:val="clear" w:color="auto" w:fill="FFFFFF"/>
          <w:lang w:val="es-ES"/>
        </w:rPr>
        <w:t>, con poco o ningún tiempo para el análisis. Requiere la activación inmediata de todas las notificaciones internas y externas.</w:t>
      </w:r>
    </w:p>
    <w:p w14:paraId="43810BB1" w14:textId="77777777" w:rsidR="00DE205E" w:rsidRPr="00781C64" w:rsidRDefault="00DE205E" w:rsidP="00806668">
      <w:pPr>
        <w:suppressLineNumbers/>
        <w:tabs>
          <w:tab w:val="left" w:pos="360"/>
        </w:tabs>
        <w:spacing w:after="0" w:line="240" w:lineRule="auto"/>
        <w:jc w:val="both"/>
        <w:rPr>
          <w:rFonts w:ascii="Book Antiqua" w:eastAsia="Times New Roman" w:hAnsi="Book Antiqua" w:cs="Times New Roman"/>
          <w:bCs/>
          <w:color w:val="000000"/>
          <w:sz w:val="24"/>
          <w:szCs w:val="24"/>
          <w:shd w:val="clear" w:color="auto" w:fill="FFFFFF"/>
          <w:lang w:val="es-ES"/>
        </w:rPr>
      </w:pPr>
    </w:p>
    <w:p w14:paraId="7BC37B35" w14:textId="10365148" w:rsidR="00806668" w:rsidRPr="00806668" w:rsidRDefault="00DE205E" w:rsidP="00806668">
      <w:pPr>
        <w:suppressLineNumbers/>
        <w:tabs>
          <w:tab w:val="left" w:pos="360"/>
        </w:tabs>
        <w:spacing w:after="0" w:line="240" w:lineRule="auto"/>
        <w:jc w:val="both"/>
        <w:rPr>
          <w:rFonts w:ascii="Book Antiqua" w:eastAsia="Times New Roman" w:hAnsi="Book Antiqua" w:cs="Times New Roman"/>
          <w:bCs/>
          <w:color w:val="000000"/>
          <w:sz w:val="24"/>
          <w:szCs w:val="24"/>
          <w:shd w:val="clear" w:color="auto" w:fill="FFFFFF"/>
          <w:lang w:val="es-ES"/>
        </w:rPr>
      </w:pPr>
      <w:r w:rsidRPr="00781C64">
        <w:rPr>
          <w:rFonts w:ascii="Book Antiqua" w:eastAsia="Times New Roman" w:hAnsi="Book Antiqua" w:cs="Times New Roman"/>
          <w:bCs/>
          <w:color w:val="000000"/>
          <w:sz w:val="24"/>
          <w:szCs w:val="24"/>
          <w:shd w:val="clear" w:color="auto" w:fill="FFFFFF"/>
          <w:lang w:val="es-ES"/>
        </w:rPr>
        <w:tab/>
      </w:r>
      <w:r w:rsidRPr="00781C64">
        <w:rPr>
          <w:rFonts w:ascii="Book Antiqua" w:eastAsia="Times New Roman" w:hAnsi="Book Antiqua" w:cs="Times New Roman"/>
          <w:bCs/>
          <w:color w:val="000000"/>
          <w:sz w:val="24"/>
          <w:szCs w:val="24"/>
          <w:shd w:val="clear" w:color="auto" w:fill="FFFFFF"/>
          <w:lang w:val="es-ES"/>
        </w:rPr>
        <w:tab/>
      </w:r>
      <w:r w:rsidR="00806668" w:rsidRPr="00806668">
        <w:rPr>
          <w:rFonts w:ascii="Book Antiqua" w:eastAsia="Times New Roman" w:hAnsi="Book Antiqua" w:cs="Times New Roman"/>
          <w:bCs/>
          <w:color w:val="000000"/>
          <w:sz w:val="24"/>
          <w:szCs w:val="24"/>
          <w:shd w:val="clear" w:color="auto" w:fill="FFFFFF"/>
          <w:lang w:val="es-ES"/>
        </w:rPr>
        <w:t>Para determinar el nivel de severidad, el personal utiliza una </w:t>
      </w:r>
      <w:r w:rsidR="00806668" w:rsidRPr="00806668">
        <w:rPr>
          <w:rFonts w:ascii="Book Antiqua" w:eastAsia="Times New Roman" w:hAnsi="Book Antiqua" w:cs="Times New Roman"/>
          <w:b/>
          <w:bCs/>
          <w:color w:val="000000"/>
          <w:sz w:val="24"/>
          <w:szCs w:val="24"/>
          <w:shd w:val="clear" w:color="auto" w:fill="FFFFFF"/>
          <w:lang w:val="es-ES"/>
        </w:rPr>
        <w:t>Ruta de Decisiones</w:t>
      </w:r>
      <w:r w:rsidRPr="00781C64">
        <w:rPr>
          <w:rFonts w:ascii="Book Antiqua" w:eastAsia="Times New Roman" w:hAnsi="Book Antiqua" w:cs="Times New Roman"/>
          <w:bCs/>
          <w:color w:val="000000"/>
          <w:sz w:val="24"/>
          <w:szCs w:val="24"/>
          <w:shd w:val="clear" w:color="auto" w:fill="FFFFFF"/>
          <w:lang w:val="es-ES"/>
        </w:rPr>
        <w:t xml:space="preserve">, </w:t>
      </w:r>
      <w:r w:rsidR="00806668" w:rsidRPr="00806668">
        <w:rPr>
          <w:rFonts w:ascii="Book Antiqua" w:eastAsia="Times New Roman" w:hAnsi="Book Antiqua" w:cs="Times New Roman"/>
          <w:bCs/>
          <w:color w:val="000000"/>
          <w:sz w:val="24"/>
          <w:szCs w:val="24"/>
          <w:shd w:val="clear" w:color="auto" w:fill="FFFFFF"/>
          <w:lang w:val="es-ES"/>
        </w:rPr>
        <w:t>un flujograma que guía al usuario a través de preguntas clave. Si la situación es compleja, se debe consultar la </w:t>
      </w:r>
      <w:r w:rsidR="00806668" w:rsidRPr="00806668">
        <w:rPr>
          <w:rFonts w:ascii="Book Antiqua" w:eastAsia="Times New Roman" w:hAnsi="Book Antiqua" w:cs="Times New Roman"/>
          <w:b/>
          <w:bCs/>
          <w:color w:val="000000"/>
          <w:sz w:val="24"/>
          <w:szCs w:val="24"/>
          <w:shd w:val="clear" w:color="auto" w:fill="FFFFFF"/>
          <w:lang w:val="es-ES"/>
        </w:rPr>
        <w:t>Matriz para Sopesar Situaciones Inusuales</w:t>
      </w:r>
      <w:r w:rsidRPr="00781C64">
        <w:rPr>
          <w:rFonts w:ascii="Book Antiqua" w:eastAsia="Times New Roman" w:hAnsi="Book Antiqua" w:cs="Times New Roman"/>
          <w:bCs/>
          <w:color w:val="000000"/>
          <w:sz w:val="24"/>
          <w:szCs w:val="24"/>
          <w:shd w:val="clear" w:color="auto" w:fill="FFFFFF"/>
          <w:lang w:val="es-ES"/>
        </w:rPr>
        <w:t xml:space="preserve">. </w:t>
      </w:r>
      <w:r w:rsidR="00806668" w:rsidRPr="00806668">
        <w:rPr>
          <w:rFonts w:ascii="Book Antiqua" w:eastAsia="Times New Roman" w:hAnsi="Book Antiqua" w:cs="Times New Roman"/>
          <w:bCs/>
          <w:color w:val="000000"/>
          <w:sz w:val="24"/>
          <w:szCs w:val="24"/>
          <w:shd w:val="clear" w:color="auto" w:fill="FFFFFF"/>
          <w:lang w:val="es-ES"/>
        </w:rPr>
        <w:t>Esta matriz detalla problemas específicos (como grietas, sobrepaso del dique o fallas en compuertas) y los clasifica como "en desarrollo" o "inminente" basándose en indicadores observables. Una vez clasificada la emergencia, el </w:t>
      </w:r>
      <w:r w:rsidR="00806668" w:rsidRPr="00806668">
        <w:rPr>
          <w:rFonts w:ascii="Book Antiqua" w:eastAsia="Times New Roman" w:hAnsi="Book Antiqua" w:cs="Times New Roman"/>
          <w:b/>
          <w:bCs/>
          <w:color w:val="000000"/>
          <w:sz w:val="24"/>
          <w:szCs w:val="24"/>
          <w:shd w:val="clear" w:color="auto" w:fill="FFFFFF"/>
          <w:lang w:val="es-ES"/>
        </w:rPr>
        <w:t>Diagrama de Comunicación</w:t>
      </w:r>
      <w:r w:rsidR="00806668" w:rsidRPr="00806668">
        <w:rPr>
          <w:rFonts w:ascii="Book Antiqua" w:eastAsia="Times New Roman" w:hAnsi="Book Antiqua" w:cs="Times New Roman"/>
          <w:bCs/>
          <w:color w:val="000000"/>
          <w:sz w:val="24"/>
          <w:szCs w:val="24"/>
          <w:shd w:val="clear" w:color="auto" w:fill="FFFFFF"/>
          <w:lang w:val="es-ES"/>
        </w:rPr>
        <w:t> establece la cadena de llamadas precisa que debe seguirse.</w:t>
      </w:r>
    </w:p>
    <w:p w14:paraId="7A28592E" w14:textId="77777777" w:rsidR="00DE205E" w:rsidRPr="00781C64" w:rsidRDefault="00DE205E" w:rsidP="00806668">
      <w:pPr>
        <w:suppressLineNumbers/>
        <w:tabs>
          <w:tab w:val="left" w:pos="360"/>
        </w:tabs>
        <w:spacing w:after="0" w:line="240" w:lineRule="auto"/>
        <w:jc w:val="both"/>
        <w:rPr>
          <w:rFonts w:ascii="Book Antiqua" w:eastAsia="Times New Roman" w:hAnsi="Book Antiqua" w:cs="Times New Roman"/>
          <w:bCs/>
          <w:color w:val="000000"/>
          <w:sz w:val="24"/>
          <w:szCs w:val="24"/>
          <w:shd w:val="clear" w:color="auto" w:fill="FFFFFF"/>
          <w:lang w:val="es-ES"/>
        </w:rPr>
      </w:pPr>
    </w:p>
    <w:p w14:paraId="01D8B4B1" w14:textId="2DF1FFF5" w:rsidR="00806668" w:rsidRPr="00781C64" w:rsidRDefault="00DE205E" w:rsidP="006C25CD">
      <w:pPr>
        <w:suppressLineNumbers/>
        <w:tabs>
          <w:tab w:val="left" w:pos="360"/>
        </w:tabs>
        <w:spacing w:after="0" w:line="240" w:lineRule="auto"/>
        <w:jc w:val="both"/>
        <w:rPr>
          <w:rFonts w:ascii="Book Antiqua" w:eastAsia="Times New Roman" w:hAnsi="Book Antiqua" w:cs="Times New Roman"/>
          <w:bCs/>
          <w:color w:val="000000"/>
          <w:sz w:val="24"/>
          <w:szCs w:val="24"/>
          <w:shd w:val="clear" w:color="auto" w:fill="FFFFFF"/>
          <w:lang w:val="es-ES"/>
        </w:rPr>
      </w:pPr>
      <w:r w:rsidRPr="00781C64">
        <w:rPr>
          <w:rFonts w:ascii="Book Antiqua" w:eastAsia="Times New Roman" w:hAnsi="Book Antiqua" w:cs="Times New Roman"/>
          <w:bCs/>
          <w:color w:val="000000"/>
          <w:sz w:val="24"/>
          <w:szCs w:val="24"/>
          <w:shd w:val="clear" w:color="auto" w:fill="FFFFFF"/>
          <w:lang w:val="es-ES"/>
        </w:rPr>
        <w:tab/>
      </w:r>
      <w:r w:rsidRPr="00781C64">
        <w:rPr>
          <w:rFonts w:ascii="Book Antiqua" w:eastAsia="Times New Roman" w:hAnsi="Book Antiqua" w:cs="Times New Roman"/>
          <w:bCs/>
          <w:color w:val="000000"/>
          <w:sz w:val="24"/>
          <w:szCs w:val="24"/>
          <w:shd w:val="clear" w:color="auto" w:fill="FFFFFF"/>
          <w:lang w:val="es-ES"/>
        </w:rPr>
        <w:tab/>
      </w:r>
      <w:r w:rsidR="00806668" w:rsidRPr="00806668">
        <w:rPr>
          <w:rFonts w:ascii="Book Antiqua" w:eastAsia="Times New Roman" w:hAnsi="Book Antiqua" w:cs="Times New Roman"/>
          <w:bCs/>
          <w:color w:val="000000"/>
          <w:sz w:val="24"/>
          <w:szCs w:val="24"/>
          <w:shd w:val="clear" w:color="auto" w:fill="FFFFFF"/>
          <w:lang w:val="es-ES"/>
        </w:rPr>
        <w:t>El plan también incluye apéndices con herramientas críticas como una </w:t>
      </w:r>
      <w:r w:rsidR="00806668" w:rsidRPr="00806668">
        <w:rPr>
          <w:rFonts w:ascii="Book Antiqua" w:eastAsia="Times New Roman" w:hAnsi="Book Antiqua" w:cs="Times New Roman"/>
          <w:b/>
          <w:bCs/>
          <w:color w:val="000000"/>
          <w:sz w:val="24"/>
          <w:szCs w:val="24"/>
          <w:shd w:val="clear" w:color="auto" w:fill="FFFFFF"/>
          <w:lang w:val="es-ES"/>
        </w:rPr>
        <w:t>Tabla de Acciones Esperadas</w:t>
      </w:r>
      <w:r w:rsidR="00806668" w:rsidRPr="00806668">
        <w:rPr>
          <w:rFonts w:ascii="Book Antiqua" w:eastAsia="Times New Roman" w:hAnsi="Book Antiqua" w:cs="Times New Roman"/>
          <w:bCs/>
          <w:color w:val="000000"/>
          <w:sz w:val="24"/>
          <w:szCs w:val="24"/>
          <w:shd w:val="clear" w:color="auto" w:fill="FFFFFF"/>
          <w:lang w:val="es-ES"/>
        </w:rPr>
        <w:t> que funciona como lista de cotejo para el personal, mapas de inundación basados en estudios de FEMA, y formularios estandarizados para documentar eventos como terremotos o amenazas de bomba. </w:t>
      </w:r>
    </w:p>
    <w:p w14:paraId="389E919C" w14:textId="5199AD1E" w:rsidR="007A17D7" w:rsidRPr="00781C64" w:rsidRDefault="007A17D7" w:rsidP="005F5FC6">
      <w:pPr>
        <w:suppressLineNumbers/>
        <w:tabs>
          <w:tab w:val="left" w:pos="360"/>
        </w:tabs>
        <w:spacing w:after="0" w:line="240" w:lineRule="auto"/>
        <w:jc w:val="both"/>
        <w:rPr>
          <w:rFonts w:ascii="Book Antiqua" w:eastAsia="Times New Roman" w:hAnsi="Book Antiqua" w:cs="Times New Roman"/>
          <w:bCs/>
          <w:color w:val="000000"/>
          <w:sz w:val="24"/>
          <w:szCs w:val="24"/>
          <w:shd w:val="clear" w:color="auto" w:fill="FFFFFF"/>
          <w:lang w:val="es-ES"/>
        </w:rPr>
      </w:pPr>
    </w:p>
    <w:p w14:paraId="77464250" w14:textId="28ED5EAA" w:rsidR="00586C55" w:rsidRPr="00781C64" w:rsidRDefault="00CB1E5E" w:rsidP="005F5FC6">
      <w:pPr>
        <w:suppressLineNumbers/>
        <w:tabs>
          <w:tab w:val="left" w:pos="360"/>
        </w:tabs>
        <w:spacing w:after="0" w:line="240" w:lineRule="auto"/>
        <w:jc w:val="both"/>
        <w:rPr>
          <w:rFonts w:ascii="Book Antiqua" w:eastAsia="Times New Roman" w:hAnsi="Book Antiqua" w:cs="Times New Roman"/>
          <w:b/>
          <w:color w:val="000000"/>
          <w:sz w:val="24"/>
          <w:szCs w:val="24"/>
          <w:u w:val="single"/>
          <w:shd w:val="clear" w:color="auto" w:fill="FFFFFF"/>
          <w:lang w:val="es-ES"/>
        </w:rPr>
      </w:pPr>
      <w:r w:rsidRPr="00781C64">
        <w:rPr>
          <w:rFonts w:ascii="Book Antiqua" w:eastAsia="Times New Roman" w:hAnsi="Book Antiqua" w:cs="Times New Roman"/>
          <w:b/>
          <w:color w:val="000000"/>
          <w:sz w:val="24"/>
          <w:szCs w:val="24"/>
          <w:u w:val="single"/>
          <w:shd w:val="clear" w:color="auto" w:fill="FFFFFF"/>
          <w:lang w:val="es-ES"/>
        </w:rPr>
        <w:t>Departamento de Transportación y Obras Públicas (DTOP)</w:t>
      </w:r>
    </w:p>
    <w:p w14:paraId="2A9E5E5B" w14:textId="4F7B8ACF" w:rsidR="00F25D7F" w:rsidRPr="00781C64" w:rsidRDefault="00F25D7F" w:rsidP="005F5FC6">
      <w:pPr>
        <w:suppressLineNumbers/>
        <w:tabs>
          <w:tab w:val="left" w:pos="720"/>
        </w:tabs>
        <w:spacing w:after="0" w:line="240" w:lineRule="auto"/>
        <w:jc w:val="both"/>
        <w:rPr>
          <w:rFonts w:ascii="Book Antiqua" w:eastAsia="Times New Roman" w:hAnsi="Book Antiqua" w:cs="Times New Roman"/>
          <w:color w:val="000000"/>
          <w:sz w:val="24"/>
          <w:szCs w:val="24"/>
          <w:shd w:val="clear" w:color="auto" w:fill="FFFFFF"/>
          <w:lang w:val="es-ES"/>
        </w:rPr>
      </w:pPr>
    </w:p>
    <w:p w14:paraId="3DBC88DC" w14:textId="6B124910" w:rsidR="00F25D7F" w:rsidRPr="00781C64" w:rsidRDefault="00F25D7F" w:rsidP="00F25D7F">
      <w:pPr>
        <w:suppressLineNumbers/>
        <w:tabs>
          <w:tab w:val="left" w:pos="720"/>
        </w:tabs>
        <w:spacing w:after="0" w:line="240" w:lineRule="auto"/>
        <w:jc w:val="both"/>
        <w:rPr>
          <w:rFonts w:ascii="Book Antiqua" w:eastAsia="Times New Roman" w:hAnsi="Book Antiqua"/>
          <w:color w:val="000000"/>
          <w:sz w:val="24"/>
          <w:szCs w:val="24"/>
          <w:shd w:val="clear" w:color="auto" w:fill="FFFFFF"/>
          <w:lang w:val="es-ES"/>
        </w:rPr>
      </w:pPr>
      <w:r w:rsidRPr="00781C64">
        <w:rPr>
          <w:rFonts w:ascii="Book Antiqua" w:eastAsia="Times New Roman" w:hAnsi="Book Antiqua" w:cs="Times New Roman"/>
          <w:color w:val="000000"/>
          <w:sz w:val="24"/>
          <w:szCs w:val="24"/>
          <w:shd w:val="clear" w:color="auto" w:fill="FFFFFF"/>
          <w:lang w:val="es-ES"/>
        </w:rPr>
        <w:tab/>
      </w:r>
      <w:r w:rsidRPr="00781C64">
        <w:rPr>
          <w:rFonts w:ascii="Book Antiqua" w:eastAsia="Times New Roman" w:hAnsi="Book Antiqua"/>
          <w:color w:val="000000"/>
          <w:sz w:val="24"/>
          <w:szCs w:val="24"/>
          <w:shd w:val="clear" w:color="auto" w:fill="FFFFFF"/>
          <w:lang w:val="es-ES"/>
        </w:rPr>
        <w:t>En un memorial explicativo con fecha del 29 de abril de 2025, el Departamento de Transportación y Obras Públicas (DTOP), a través de su secretario Dr. Edwin E. González Montalvo, P.E., respondió formalmente a la Comisión del Norte de la Cámara de Representantes sobre la Resolución de la Cámara 199. </w:t>
      </w:r>
    </w:p>
    <w:p w14:paraId="6BF11E3D" w14:textId="77777777" w:rsidR="00DC48C8" w:rsidRPr="00781C64" w:rsidRDefault="00DC48C8" w:rsidP="00F25D7F">
      <w:pPr>
        <w:suppressLineNumbers/>
        <w:tabs>
          <w:tab w:val="left" w:pos="720"/>
        </w:tabs>
        <w:spacing w:after="0" w:line="240" w:lineRule="auto"/>
        <w:jc w:val="both"/>
        <w:rPr>
          <w:rFonts w:ascii="Book Antiqua" w:eastAsia="Times New Roman" w:hAnsi="Book Antiqua" w:cs="Times New Roman"/>
          <w:color w:val="000000"/>
          <w:sz w:val="24"/>
          <w:szCs w:val="24"/>
          <w:shd w:val="clear" w:color="auto" w:fill="FFFFFF"/>
          <w:lang w:val="es-ES"/>
        </w:rPr>
      </w:pPr>
    </w:p>
    <w:p w14:paraId="04DB41B5" w14:textId="1C21F5D6" w:rsidR="00F25D7F" w:rsidRPr="00F25D7F" w:rsidRDefault="00DC48C8" w:rsidP="00F25D7F">
      <w:pPr>
        <w:suppressLineNumbers/>
        <w:tabs>
          <w:tab w:val="left" w:pos="720"/>
        </w:tabs>
        <w:spacing w:after="0" w:line="240" w:lineRule="auto"/>
        <w:jc w:val="both"/>
        <w:rPr>
          <w:rFonts w:ascii="Book Antiqua" w:eastAsia="Times New Roman" w:hAnsi="Book Antiqua" w:cs="Times New Roman"/>
          <w:color w:val="000000"/>
          <w:sz w:val="24"/>
          <w:szCs w:val="24"/>
          <w:shd w:val="clear" w:color="auto" w:fill="FFFFFF"/>
          <w:lang w:val="es-ES"/>
        </w:rPr>
      </w:pPr>
      <w:r w:rsidRPr="00781C64">
        <w:rPr>
          <w:rFonts w:ascii="Book Antiqua" w:eastAsia="Times New Roman" w:hAnsi="Book Antiqua" w:cs="Times New Roman"/>
          <w:color w:val="000000"/>
          <w:sz w:val="24"/>
          <w:szCs w:val="24"/>
          <w:shd w:val="clear" w:color="auto" w:fill="FFFFFF"/>
          <w:lang w:val="es-ES"/>
        </w:rPr>
        <w:tab/>
      </w:r>
      <w:r w:rsidR="00F25D7F" w:rsidRPr="00F25D7F">
        <w:rPr>
          <w:rFonts w:ascii="Book Antiqua" w:eastAsia="Times New Roman" w:hAnsi="Book Antiqua" w:cs="Times New Roman"/>
          <w:color w:val="000000"/>
          <w:sz w:val="24"/>
          <w:szCs w:val="24"/>
          <w:shd w:val="clear" w:color="auto" w:fill="FFFFFF"/>
          <w:lang w:val="es-ES"/>
        </w:rPr>
        <w:t xml:space="preserve">El DTOP reconoce que el propósito de la R. de la C. 199 es ordenar una investigación exhaustiva sobre las medidas adoptadas por la Autoridad de Acueductos y Alcantarillados (AAA) en la Represa La Plata como preparación para la temporada de huracanes. La agencia entiende que la investigación busca evaluar el funcionamiento de </w:t>
      </w:r>
      <w:r w:rsidR="00F25D7F" w:rsidRPr="00F25D7F">
        <w:rPr>
          <w:rFonts w:ascii="Book Antiqua" w:eastAsia="Times New Roman" w:hAnsi="Book Antiqua" w:cs="Times New Roman"/>
          <w:color w:val="000000"/>
          <w:sz w:val="24"/>
          <w:szCs w:val="24"/>
          <w:shd w:val="clear" w:color="auto" w:fill="FFFFFF"/>
          <w:lang w:val="es-ES"/>
        </w:rPr>
        <w:lastRenderedPageBreak/>
        <w:t>compuertas y generadores, e identificar la necesidad de mejoras o adquisición de equipo. Además, señala que la medida fue motivada por declaraciones de la expresidenta de la AAA, Ing. Doriel Pagán Crespo, sobre la falta de un generador en la represa desde su construcción y los planes de inversión de más de $30 millones para su compra.</w:t>
      </w:r>
    </w:p>
    <w:p w14:paraId="798B54A8" w14:textId="77777777" w:rsidR="0021658B" w:rsidRPr="00781C64" w:rsidRDefault="0021658B" w:rsidP="00F25D7F">
      <w:pPr>
        <w:suppressLineNumbers/>
        <w:tabs>
          <w:tab w:val="left" w:pos="720"/>
        </w:tabs>
        <w:spacing w:after="0" w:line="240" w:lineRule="auto"/>
        <w:jc w:val="both"/>
        <w:rPr>
          <w:rFonts w:ascii="Book Antiqua" w:eastAsia="Times New Roman" w:hAnsi="Book Antiqua" w:cs="Times New Roman"/>
          <w:color w:val="000000"/>
          <w:sz w:val="24"/>
          <w:szCs w:val="24"/>
          <w:shd w:val="clear" w:color="auto" w:fill="FFFFFF"/>
          <w:lang w:val="es-ES"/>
        </w:rPr>
      </w:pPr>
    </w:p>
    <w:p w14:paraId="6A7471CD" w14:textId="3ECADF17" w:rsidR="00F25D7F" w:rsidRPr="00F25D7F" w:rsidRDefault="0021658B" w:rsidP="00F25D7F">
      <w:pPr>
        <w:suppressLineNumbers/>
        <w:tabs>
          <w:tab w:val="left" w:pos="720"/>
        </w:tabs>
        <w:spacing w:after="0" w:line="240" w:lineRule="auto"/>
        <w:jc w:val="both"/>
        <w:rPr>
          <w:rFonts w:ascii="Book Antiqua" w:eastAsia="Times New Roman" w:hAnsi="Book Antiqua" w:cs="Times New Roman"/>
          <w:color w:val="000000"/>
          <w:sz w:val="24"/>
          <w:szCs w:val="24"/>
          <w:shd w:val="clear" w:color="auto" w:fill="FFFFFF"/>
          <w:lang w:val="es-ES"/>
        </w:rPr>
      </w:pPr>
      <w:r w:rsidRPr="00781C64">
        <w:rPr>
          <w:rFonts w:ascii="Book Antiqua" w:eastAsia="Times New Roman" w:hAnsi="Book Antiqua" w:cs="Times New Roman"/>
          <w:color w:val="000000"/>
          <w:sz w:val="24"/>
          <w:szCs w:val="24"/>
          <w:shd w:val="clear" w:color="auto" w:fill="FFFFFF"/>
          <w:lang w:val="es-ES"/>
        </w:rPr>
        <w:tab/>
      </w:r>
      <w:r w:rsidR="00F25D7F" w:rsidRPr="00F25D7F">
        <w:rPr>
          <w:rFonts w:ascii="Book Antiqua" w:eastAsia="Times New Roman" w:hAnsi="Book Antiqua" w:cs="Times New Roman"/>
          <w:color w:val="000000"/>
          <w:sz w:val="24"/>
          <w:szCs w:val="24"/>
          <w:shd w:val="clear" w:color="auto" w:fill="FFFFFF"/>
          <w:lang w:val="es-ES"/>
        </w:rPr>
        <w:t xml:space="preserve">Tras evaluar la resolución, el DTOP </w:t>
      </w:r>
      <w:r w:rsidRPr="00781C64">
        <w:rPr>
          <w:rFonts w:ascii="Book Antiqua" w:eastAsia="Times New Roman" w:hAnsi="Book Antiqua" w:cs="Times New Roman"/>
          <w:color w:val="000000"/>
          <w:sz w:val="24"/>
          <w:szCs w:val="24"/>
          <w:shd w:val="clear" w:color="auto" w:fill="FFFFFF"/>
          <w:lang w:val="es-ES"/>
        </w:rPr>
        <w:t xml:space="preserve">plantea </w:t>
      </w:r>
      <w:r w:rsidR="00F25D7F" w:rsidRPr="00F25D7F">
        <w:rPr>
          <w:rFonts w:ascii="Book Antiqua" w:eastAsia="Times New Roman" w:hAnsi="Book Antiqua" w:cs="Times New Roman"/>
          <w:color w:val="000000"/>
          <w:sz w:val="24"/>
          <w:szCs w:val="24"/>
          <w:shd w:val="clear" w:color="auto" w:fill="FFFFFF"/>
          <w:lang w:val="es-ES"/>
        </w:rPr>
        <w:t>que la agencia no tiene jurisdicción sobre los asuntos propuestos en la misma. El departamento argumenta que la medida se enfoca exclusivamente en las mejoras y preparativos realizados por la Autoridad de Acueductos y Alcantarillados. Por esta razón, el DTOP recomienda que la comisión consulte directamente con las agencias correspondientes que sí tienen injerencia en el asunto. El departamento concluye reiterando su disposición para colaborar en otros asuntos que requieran su atención</w:t>
      </w:r>
      <w:r w:rsidR="001B7D92" w:rsidRPr="00781C64">
        <w:rPr>
          <w:rFonts w:ascii="Book Antiqua" w:eastAsia="Times New Roman" w:hAnsi="Book Antiqua" w:cs="Times New Roman"/>
          <w:color w:val="000000"/>
          <w:sz w:val="24"/>
          <w:szCs w:val="24"/>
          <w:shd w:val="clear" w:color="auto" w:fill="FFFFFF"/>
          <w:lang w:val="es-ES"/>
        </w:rPr>
        <w:t xml:space="preserve">. </w:t>
      </w:r>
    </w:p>
    <w:p w14:paraId="2EA603C7" w14:textId="1850FF78" w:rsidR="00EA598F" w:rsidRPr="00781C64" w:rsidRDefault="00EA598F" w:rsidP="001B7D92">
      <w:pPr>
        <w:suppressLineNumbers/>
        <w:tabs>
          <w:tab w:val="left" w:pos="720"/>
        </w:tabs>
        <w:spacing w:after="0" w:line="240" w:lineRule="auto"/>
        <w:jc w:val="both"/>
        <w:rPr>
          <w:rFonts w:ascii="Book Antiqua" w:eastAsia="Times New Roman" w:hAnsi="Book Antiqua" w:cs="Times New Roman"/>
          <w:color w:val="000000"/>
          <w:sz w:val="24"/>
          <w:szCs w:val="24"/>
          <w:shd w:val="clear" w:color="auto" w:fill="FFFFFF"/>
          <w:lang w:val="es-ES"/>
        </w:rPr>
      </w:pPr>
    </w:p>
    <w:p w14:paraId="1DFB64F3" w14:textId="77777777" w:rsidR="001B7D92" w:rsidRPr="00781C64" w:rsidRDefault="001B7D92" w:rsidP="005F5FC6">
      <w:pPr>
        <w:suppressLineNumbers/>
        <w:tabs>
          <w:tab w:val="left" w:pos="360"/>
        </w:tabs>
        <w:spacing w:after="0" w:line="240" w:lineRule="auto"/>
        <w:jc w:val="both"/>
        <w:rPr>
          <w:rFonts w:ascii="Book Antiqua" w:eastAsia="Times New Roman" w:hAnsi="Book Antiqua" w:cs="Times New Roman"/>
          <w:b/>
          <w:color w:val="000000"/>
          <w:sz w:val="24"/>
          <w:szCs w:val="24"/>
          <w:u w:val="single"/>
          <w:shd w:val="clear" w:color="auto" w:fill="FFFFFF"/>
          <w:lang w:val="es-ES"/>
        </w:rPr>
      </w:pPr>
      <w:r w:rsidRPr="00781C64">
        <w:rPr>
          <w:rFonts w:ascii="Book Antiqua" w:eastAsia="Times New Roman" w:hAnsi="Book Antiqua" w:cs="Times New Roman"/>
          <w:b/>
          <w:color w:val="000000"/>
          <w:sz w:val="24"/>
          <w:szCs w:val="24"/>
          <w:u w:val="single"/>
          <w:shd w:val="clear" w:color="auto" w:fill="FFFFFF"/>
          <w:lang w:val="es-ES"/>
        </w:rPr>
        <w:t>Municipio de Dorado</w:t>
      </w:r>
    </w:p>
    <w:p w14:paraId="37F12013" w14:textId="77777777" w:rsidR="001B7D92" w:rsidRPr="00781C64" w:rsidRDefault="001B7D92" w:rsidP="005F5FC6">
      <w:pPr>
        <w:suppressLineNumbers/>
        <w:tabs>
          <w:tab w:val="left" w:pos="360"/>
        </w:tabs>
        <w:spacing w:after="0" w:line="240" w:lineRule="auto"/>
        <w:jc w:val="both"/>
        <w:rPr>
          <w:rFonts w:ascii="Book Antiqua" w:eastAsia="Times New Roman" w:hAnsi="Book Antiqua" w:cs="Times New Roman"/>
          <w:b/>
          <w:color w:val="000000"/>
          <w:sz w:val="24"/>
          <w:szCs w:val="24"/>
          <w:u w:val="single"/>
          <w:shd w:val="clear" w:color="auto" w:fill="FFFFFF"/>
          <w:lang w:val="es-ES"/>
        </w:rPr>
      </w:pPr>
    </w:p>
    <w:p w14:paraId="74C896C9" w14:textId="00E97922" w:rsidR="00B55F25" w:rsidRPr="00781C64" w:rsidRDefault="001B7D92" w:rsidP="00B55F25">
      <w:pPr>
        <w:suppressLineNumbers/>
        <w:tabs>
          <w:tab w:val="left" w:pos="360"/>
        </w:tabs>
        <w:spacing w:after="0" w:line="240" w:lineRule="auto"/>
        <w:jc w:val="both"/>
        <w:rPr>
          <w:rFonts w:ascii="Book Antiqua" w:eastAsia="Times New Roman" w:hAnsi="Book Antiqua" w:cs="Times New Roman"/>
          <w:bCs/>
          <w:color w:val="000000"/>
          <w:sz w:val="24"/>
          <w:szCs w:val="24"/>
          <w:shd w:val="clear" w:color="auto" w:fill="FFFFFF"/>
          <w:lang w:val="es-ES"/>
        </w:rPr>
      </w:pPr>
      <w:r w:rsidRPr="00781C64">
        <w:rPr>
          <w:rFonts w:ascii="Book Antiqua" w:eastAsia="Times New Roman" w:hAnsi="Book Antiqua" w:cs="Times New Roman"/>
          <w:bCs/>
          <w:color w:val="000000"/>
          <w:sz w:val="24"/>
          <w:szCs w:val="24"/>
          <w:shd w:val="clear" w:color="auto" w:fill="FFFFFF"/>
          <w:lang w:val="es-ES"/>
        </w:rPr>
        <w:tab/>
      </w:r>
      <w:r w:rsidR="00B55F25" w:rsidRPr="00781C64">
        <w:rPr>
          <w:rFonts w:ascii="Book Antiqua" w:eastAsia="Times New Roman" w:hAnsi="Book Antiqua" w:cs="Times New Roman"/>
          <w:bCs/>
          <w:color w:val="000000"/>
          <w:sz w:val="24"/>
          <w:szCs w:val="24"/>
          <w:shd w:val="clear" w:color="auto" w:fill="FFFFFF"/>
          <w:lang w:val="es-ES"/>
        </w:rPr>
        <w:tab/>
        <w:t>En el memorial explicativo, fechado el 1 de mayo de 2025, el alcalde de Dorado, Carlos A. López Rivera, presentó la ponencia del municipio ante la Comisión de la Región Norte de la Cámara de Representantes en relación con la Resolución de la Cámara 199. El municipio expresa su agradecimiento y total respaldo a la investigación sobre las medidas de preparación de la Autoridad de Acueductos y Alcantarillados (AAA) en la Represa La Plata, calificándola como una iniciativa de "importancia trascendental para la seguridad, el bienestar y la resiliencia" de sus comunidades. Esperan que los resultados de la investigación mejoren la seguridad de los residentes de Dorado y pueblos vecinos afectados por fenómenos atmosféricos.</w:t>
      </w:r>
    </w:p>
    <w:p w14:paraId="4E4D9B46" w14:textId="77777777" w:rsidR="00B55F25" w:rsidRPr="00781C64" w:rsidRDefault="00B55F25" w:rsidP="00B55F25">
      <w:pPr>
        <w:suppressLineNumbers/>
        <w:tabs>
          <w:tab w:val="left" w:pos="360"/>
        </w:tabs>
        <w:spacing w:after="0" w:line="240" w:lineRule="auto"/>
        <w:jc w:val="both"/>
        <w:rPr>
          <w:rFonts w:ascii="Book Antiqua" w:eastAsia="Times New Roman" w:hAnsi="Book Antiqua" w:cs="Times New Roman"/>
          <w:bCs/>
          <w:color w:val="000000"/>
          <w:sz w:val="24"/>
          <w:szCs w:val="24"/>
          <w:shd w:val="clear" w:color="auto" w:fill="FFFFFF"/>
          <w:lang w:val="es-ES"/>
        </w:rPr>
      </w:pPr>
    </w:p>
    <w:p w14:paraId="124AA8D2" w14:textId="2C0BA9BF" w:rsidR="00B55F25" w:rsidRPr="00781C64" w:rsidRDefault="0091304C" w:rsidP="00B55F25">
      <w:pPr>
        <w:suppressLineNumbers/>
        <w:tabs>
          <w:tab w:val="left" w:pos="360"/>
        </w:tabs>
        <w:spacing w:after="0" w:line="240" w:lineRule="auto"/>
        <w:jc w:val="both"/>
        <w:rPr>
          <w:rFonts w:ascii="Book Antiqua" w:eastAsia="Times New Roman" w:hAnsi="Book Antiqua" w:cs="Times New Roman"/>
          <w:bCs/>
          <w:color w:val="000000"/>
          <w:sz w:val="24"/>
          <w:szCs w:val="24"/>
          <w:shd w:val="clear" w:color="auto" w:fill="FFFFFF"/>
          <w:lang w:val="es-ES"/>
        </w:rPr>
      </w:pPr>
      <w:r w:rsidRPr="00781C64">
        <w:rPr>
          <w:rFonts w:ascii="Book Antiqua" w:eastAsia="Times New Roman" w:hAnsi="Book Antiqua" w:cs="Times New Roman"/>
          <w:bCs/>
          <w:color w:val="000000"/>
          <w:sz w:val="24"/>
          <w:szCs w:val="24"/>
          <w:shd w:val="clear" w:color="auto" w:fill="FFFFFF"/>
          <w:lang w:val="es-ES"/>
        </w:rPr>
        <w:tab/>
      </w:r>
      <w:r w:rsidRPr="00781C64">
        <w:rPr>
          <w:rFonts w:ascii="Book Antiqua" w:eastAsia="Times New Roman" w:hAnsi="Book Antiqua" w:cs="Times New Roman"/>
          <w:bCs/>
          <w:color w:val="000000"/>
          <w:sz w:val="24"/>
          <w:szCs w:val="24"/>
          <w:shd w:val="clear" w:color="auto" w:fill="FFFFFF"/>
          <w:lang w:val="es-ES"/>
        </w:rPr>
        <w:tab/>
      </w:r>
      <w:r w:rsidR="00B55F25" w:rsidRPr="00781C64">
        <w:rPr>
          <w:rFonts w:ascii="Book Antiqua" w:eastAsia="Times New Roman" w:hAnsi="Book Antiqua" w:cs="Times New Roman"/>
          <w:bCs/>
          <w:color w:val="000000"/>
          <w:sz w:val="24"/>
          <w:szCs w:val="24"/>
          <w:shd w:val="clear" w:color="auto" w:fill="FFFFFF"/>
          <w:lang w:val="es-ES"/>
        </w:rPr>
        <w:t>El Municipio de Dorado considera indispensable que la investigación no se limite al funcionamiento de compuertas y generadores, sino que también evalúe los protocolos de mantenimiento preventivo, los planes de contingencia para fallas críticas y la coordinación entre agencias. A pesar de tener una "excelente relación de trabajo" y un historial de cooperación con el personal regional de la AAA, el municipio solicita formalmente que los hallazgos de la investigación le sean compartidos. El acceso a esta información les permitirá fortalecer los planes operativos de su Oficina Municipal para el Manejo de Emergencias (OMME) y servirá de referencia para otros municipios.</w:t>
      </w:r>
    </w:p>
    <w:p w14:paraId="5CA86A93" w14:textId="77777777" w:rsidR="00B55F25" w:rsidRPr="00781C64" w:rsidRDefault="00B55F25" w:rsidP="00B55F25">
      <w:pPr>
        <w:suppressLineNumbers/>
        <w:tabs>
          <w:tab w:val="left" w:pos="360"/>
        </w:tabs>
        <w:spacing w:after="0" w:line="240" w:lineRule="auto"/>
        <w:jc w:val="both"/>
        <w:rPr>
          <w:rFonts w:ascii="Book Antiqua" w:eastAsia="Times New Roman" w:hAnsi="Book Antiqua" w:cs="Times New Roman"/>
          <w:bCs/>
          <w:color w:val="000000"/>
          <w:sz w:val="24"/>
          <w:szCs w:val="24"/>
          <w:shd w:val="clear" w:color="auto" w:fill="FFFFFF"/>
          <w:lang w:val="es-ES"/>
        </w:rPr>
      </w:pPr>
    </w:p>
    <w:p w14:paraId="1685A5D3" w14:textId="37430CE4" w:rsidR="001B7D92" w:rsidRPr="00781C64" w:rsidRDefault="00642782" w:rsidP="00B55F25">
      <w:pPr>
        <w:suppressLineNumbers/>
        <w:tabs>
          <w:tab w:val="left" w:pos="360"/>
        </w:tabs>
        <w:spacing w:after="0" w:line="240" w:lineRule="auto"/>
        <w:jc w:val="both"/>
        <w:rPr>
          <w:rFonts w:ascii="Book Antiqua" w:eastAsia="Times New Roman" w:hAnsi="Book Antiqua" w:cs="Times New Roman"/>
          <w:bCs/>
          <w:color w:val="000000"/>
          <w:sz w:val="24"/>
          <w:szCs w:val="24"/>
          <w:shd w:val="clear" w:color="auto" w:fill="FFFFFF"/>
          <w:lang w:val="es-ES"/>
        </w:rPr>
      </w:pPr>
      <w:r w:rsidRPr="00781C64">
        <w:rPr>
          <w:rFonts w:ascii="Book Antiqua" w:eastAsia="Times New Roman" w:hAnsi="Book Antiqua" w:cs="Times New Roman"/>
          <w:bCs/>
          <w:color w:val="000000"/>
          <w:sz w:val="24"/>
          <w:szCs w:val="24"/>
          <w:shd w:val="clear" w:color="auto" w:fill="FFFFFF"/>
          <w:lang w:val="es-ES"/>
        </w:rPr>
        <w:tab/>
      </w:r>
      <w:r w:rsidRPr="00781C64">
        <w:rPr>
          <w:rFonts w:ascii="Book Antiqua" w:eastAsia="Times New Roman" w:hAnsi="Book Antiqua" w:cs="Times New Roman"/>
          <w:bCs/>
          <w:color w:val="000000"/>
          <w:sz w:val="24"/>
          <w:szCs w:val="24"/>
          <w:shd w:val="clear" w:color="auto" w:fill="FFFFFF"/>
          <w:lang w:val="es-ES"/>
        </w:rPr>
        <w:tab/>
      </w:r>
      <w:r w:rsidR="00B55F25" w:rsidRPr="00781C64">
        <w:rPr>
          <w:rFonts w:ascii="Book Antiqua" w:eastAsia="Times New Roman" w:hAnsi="Book Antiqua" w:cs="Times New Roman"/>
          <w:bCs/>
          <w:color w:val="000000"/>
          <w:sz w:val="24"/>
          <w:szCs w:val="24"/>
          <w:shd w:val="clear" w:color="auto" w:fill="FFFFFF"/>
          <w:lang w:val="es-ES"/>
        </w:rPr>
        <w:t>Si bien el municipio afirma estar preparado para la temporada de huracanes a través de planificación y adiestramientos de su OMME, reconoce que la preparación es una "responsabilidad compartida". Por ello, reitera su interés en conocer de primera mano el nivel de preparación y las posibles vulnerabilidades de la AAA en la Represa La Plata. Finalmente, el alcalde reafirma la disposición de Dorado para colaborar activamente con la AAA y otras agencias gubernamentales para proteger vidas y minimizar daños. Se informa también que el Sr. Eduardo J. Vergara Agostini, consultor, asistirá en representación del municipio a la vista pública del 7 de mayo de 202</w:t>
      </w:r>
      <w:r w:rsidRPr="00781C64">
        <w:rPr>
          <w:rFonts w:ascii="Book Antiqua" w:eastAsia="Times New Roman" w:hAnsi="Book Antiqua" w:cs="Times New Roman"/>
          <w:bCs/>
          <w:color w:val="000000"/>
          <w:sz w:val="24"/>
          <w:szCs w:val="24"/>
          <w:shd w:val="clear" w:color="auto" w:fill="FFFFFF"/>
          <w:lang w:val="es-ES"/>
        </w:rPr>
        <w:t>5.</w:t>
      </w:r>
    </w:p>
    <w:p w14:paraId="7E77B803" w14:textId="77777777" w:rsidR="00551FA7" w:rsidRDefault="00812E52" w:rsidP="005F5FC6">
      <w:pPr>
        <w:suppressLineNumbers/>
        <w:tabs>
          <w:tab w:val="left" w:pos="720"/>
        </w:tabs>
        <w:spacing w:after="0" w:line="240" w:lineRule="auto"/>
        <w:jc w:val="both"/>
        <w:rPr>
          <w:rFonts w:ascii="Book Antiqua" w:eastAsia="Times New Roman" w:hAnsi="Book Antiqua" w:cs="Times New Roman"/>
          <w:color w:val="000000"/>
          <w:sz w:val="24"/>
          <w:szCs w:val="24"/>
          <w:shd w:val="clear" w:color="auto" w:fill="FFFFFF"/>
          <w:lang w:val="es-ES"/>
        </w:rPr>
      </w:pPr>
      <w:r w:rsidRPr="00781C64">
        <w:rPr>
          <w:rFonts w:ascii="Book Antiqua" w:eastAsia="Times New Roman" w:hAnsi="Book Antiqua" w:cs="Times New Roman"/>
          <w:color w:val="000000"/>
          <w:sz w:val="24"/>
          <w:szCs w:val="24"/>
          <w:shd w:val="clear" w:color="auto" w:fill="FFFFFF"/>
          <w:lang w:val="es-ES"/>
        </w:rPr>
        <w:lastRenderedPageBreak/>
        <w:tab/>
      </w:r>
    </w:p>
    <w:p w14:paraId="7F016E43" w14:textId="264E6275" w:rsidR="00E15470" w:rsidRPr="00781C64" w:rsidRDefault="00551FA7" w:rsidP="005F5FC6">
      <w:pPr>
        <w:suppressLineNumbers/>
        <w:tabs>
          <w:tab w:val="left" w:pos="720"/>
        </w:tabs>
        <w:spacing w:after="0" w:line="240" w:lineRule="auto"/>
        <w:jc w:val="both"/>
        <w:rPr>
          <w:rFonts w:ascii="Book Antiqua" w:eastAsia="Times New Roman" w:hAnsi="Book Antiqua" w:cs="Times New Roman"/>
          <w:color w:val="000000"/>
          <w:sz w:val="24"/>
          <w:szCs w:val="24"/>
          <w:shd w:val="clear" w:color="auto" w:fill="FFFFFF"/>
          <w:lang w:val="es-ES"/>
        </w:rPr>
      </w:pPr>
      <w:r>
        <w:rPr>
          <w:rFonts w:ascii="Book Antiqua" w:eastAsia="Times New Roman" w:hAnsi="Book Antiqua" w:cs="Times New Roman"/>
          <w:color w:val="000000"/>
          <w:sz w:val="24"/>
          <w:szCs w:val="24"/>
          <w:shd w:val="clear" w:color="auto" w:fill="FFFFFF"/>
          <w:lang w:val="es-ES"/>
        </w:rPr>
        <w:tab/>
      </w:r>
    </w:p>
    <w:p w14:paraId="605E9484" w14:textId="77777777" w:rsidR="00233FA9" w:rsidRPr="00781C64" w:rsidRDefault="00233FA9" w:rsidP="005F5FC6">
      <w:pPr>
        <w:spacing w:after="0" w:line="240" w:lineRule="auto"/>
        <w:jc w:val="center"/>
        <w:rPr>
          <w:rFonts w:ascii="Book Antiqua" w:eastAsia="Times New Roman" w:hAnsi="Book Antiqua" w:cs="Times New Roman"/>
          <w:b/>
          <w:sz w:val="24"/>
          <w:szCs w:val="24"/>
          <w:lang w:val="es-ES"/>
        </w:rPr>
      </w:pPr>
      <w:r w:rsidRPr="00781C64">
        <w:rPr>
          <w:rFonts w:ascii="Book Antiqua" w:eastAsia="Times New Roman" w:hAnsi="Book Antiqua" w:cs="Times New Roman"/>
          <w:b/>
          <w:sz w:val="24"/>
          <w:szCs w:val="24"/>
          <w:lang w:val="es-ES"/>
        </w:rPr>
        <w:t>CONCLUSIÓN</w:t>
      </w:r>
    </w:p>
    <w:p w14:paraId="277481D1" w14:textId="77777777" w:rsidR="00233FA9" w:rsidRPr="00781C64" w:rsidRDefault="00233FA9" w:rsidP="005F5FC6">
      <w:pPr>
        <w:suppressLineNumbers/>
        <w:tabs>
          <w:tab w:val="left" w:pos="360"/>
        </w:tabs>
        <w:spacing w:after="0" w:line="240" w:lineRule="auto"/>
        <w:jc w:val="center"/>
        <w:rPr>
          <w:rFonts w:ascii="Book Antiqua" w:eastAsia="Times New Roman" w:hAnsi="Book Antiqua" w:cs="Times New Roman"/>
          <w:color w:val="000000"/>
          <w:sz w:val="24"/>
          <w:szCs w:val="24"/>
          <w:shd w:val="clear" w:color="auto" w:fill="FFFFFF"/>
          <w:lang w:val="es-ES"/>
        </w:rPr>
      </w:pPr>
    </w:p>
    <w:p w14:paraId="717D5558" w14:textId="69E4D439" w:rsidR="00781C64" w:rsidRPr="00781C64" w:rsidRDefault="00812E52" w:rsidP="00781C64">
      <w:pPr>
        <w:suppressLineNumbers/>
        <w:tabs>
          <w:tab w:val="left" w:pos="360"/>
        </w:tabs>
        <w:spacing w:after="0" w:line="240" w:lineRule="auto"/>
        <w:jc w:val="both"/>
        <w:rPr>
          <w:rFonts w:ascii="Book Antiqua" w:eastAsia="Times New Roman" w:hAnsi="Book Antiqua"/>
          <w:color w:val="000000"/>
          <w:shd w:val="clear" w:color="auto" w:fill="FFFFFF"/>
          <w:lang w:val="es-ES"/>
        </w:rPr>
      </w:pPr>
      <w:r w:rsidRPr="00781C64">
        <w:rPr>
          <w:rFonts w:ascii="Book Antiqua" w:eastAsia="Times New Roman" w:hAnsi="Book Antiqua" w:cs="Times New Roman"/>
          <w:color w:val="000000"/>
          <w:sz w:val="24"/>
          <w:szCs w:val="24"/>
          <w:shd w:val="clear" w:color="auto" w:fill="FFFFFF"/>
          <w:lang w:val="es-ES"/>
        </w:rPr>
        <w:tab/>
      </w:r>
      <w:r w:rsidRPr="00781C64">
        <w:rPr>
          <w:rFonts w:ascii="Book Antiqua" w:eastAsia="Times New Roman" w:hAnsi="Book Antiqua" w:cs="Times New Roman"/>
          <w:color w:val="000000"/>
          <w:sz w:val="24"/>
          <w:szCs w:val="24"/>
          <w:shd w:val="clear" w:color="auto" w:fill="FFFFFF"/>
          <w:lang w:val="es-ES"/>
        </w:rPr>
        <w:tab/>
      </w:r>
      <w:r w:rsidR="00781C64" w:rsidRPr="00781C64">
        <w:rPr>
          <w:rFonts w:ascii="Book Antiqua" w:eastAsia="Times New Roman" w:hAnsi="Book Antiqua"/>
          <w:color w:val="000000"/>
          <w:shd w:val="clear" w:color="auto" w:fill="FFFFFF"/>
          <w:lang w:val="es-ES"/>
        </w:rPr>
        <w:t>La investigación, originada por la preocupación sobre la falta de generadores de respaldo en la Represa La Plata, ha revelado un panorama complejo</w:t>
      </w:r>
      <w:r w:rsidR="005B2736">
        <w:rPr>
          <w:rFonts w:ascii="Book Antiqua" w:eastAsia="Times New Roman" w:hAnsi="Book Antiqua"/>
          <w:color w:val="000000"/>
          <w:shd w:val="clear" w:color="auto" w:fill="FFFFFF"/>
          <w:lang w:val="es-ES"/>
        </w:rPr>
        <w:t xml:space="preserve">. </w:t>
      </w:r>
      <w:r w:rsidR="00781C64" w:rsidRPr="00781C64">
        <w:rPr>
          <w:rFonts w:ascii="Book Antiqua" w:eastAsia="Times New Roman" w:hAnsi="Book Antiqua"/>
          <w:color w:val="000000"/>
          <w:shd w:val="clear" w:color="auto" w:fill="FFFFFF"/>
          <w:lang w:val="es-ES"/>
        </w:rPr>
        <w:t>El hallazgo principal es que, contrario a la percepción inicial, la represa sí cuenta con un sistema de respaldo energético redundante para la operación crítica de sus compuertas y edificios, compuesto por dos generadores existentes de 750 KVA y 313 KVA. La inversión de sobre $30 millones mencionada en la resolución corresponde a un proyecto separado y de mayor envergadura para instalar cuatro nuevos generadores de 2,500 kW cada uno. Este proyecto está destinado principalmente a garantizar el servicio de la toma de aguas crudas de la Planta de Filtración Enrique Ortega, aunque también proveerá redundancia adicional a las compuertas de la represa. Dicho proyecto se encuentra en una fase avanzada de planificación y subasta, pero está detenido a la espera de aprobaciones de presupuesto y cumplimiento ambiental por parte de agencias federales (FEMA) y estatales (Vivienda).</w:t>
      </w:r>
    </w:p>
    <w:p w14:paraId="3041EE63" w14:textId="77777777" w:rsidR="005552A0" w:rsidRDefault="005B2736" w:rsidP="00781C64">
      <w:pPr>
        <w:suppressLineNumbers/>
        <w:tabs>
          <w:tab w:val="left" w:pos="360"/>
        </w:tabs>
        <w:spacing w:after="0" w:line="240" w:lineRule="auto"/>
        <w:jc w:val="both"/>
        <w:rPr>
          <w:rFonts w:ascii="Book Antiqua" w:eastAsia="Times New Roman" w:hAnsi="Book Antiqua" w:cs="Times New Roman"/>
          <w:color w:val="000000"/>
          <w:sz w:val="24"/>
          <w:szCs w:val="24"/>
          <w:shd w:val="clear" w:color="auto" w:fill="FFFFFF"/>
          <w:lang w:val="es-ES"/>
        </w:rPr>
      </w:pPr>
      <w:r>
        <w:rPr>
          <w:rFonts w:ascii="Book Antiqua" w:eastAsia="Times New Roman" w:hAnsi="Book Antiqua" w:cs="Times New Roman"/>
          <w:color w:val="000000"/>
          <w:sz w:val="24"/>
          <w:szCs w:val="24"/>
          <w:shd w:val="clear" w:color="auto" w:fill="FFFFFF"/>
          <w:lang w:val="es-ES"/>
        </w:rPr>
        <w:tab/>
      </w:r>
    </w:p>
    <w:p w14:paraId="70400960" w14:textId="0AD0088E" w:rsidR="00781C64" w:rsidRPr="00781C64" w:rsidRDefault="005552A0" w:rsidP="00781C64">
      <w:pPr>
        <w:suppressLineNumbers/>
        <w:tabs>
          <w:tab w:val="left" w:pos="360"/>
        </w:tabs>
        <w:spacing w:after="0" w:line="240" w:lineRule="auto"/>
        <w:jc w:val="both"/>
        <w:rPr>
          <w:rFonts w:ascii="Book Antiqua" w:eastAsia="Times New Roman" w:hAnsi="Book Antiqua" w:cs="Times New Roman"/>
          <w:color w:val="000000"/>
          <w:sz w:val="24"/>
          <w:szCs w:val="24"/>
          <w:shd w:val="clear" w:color="auto" w:fill="FFFFFF"/>
          <w:lang w:val="es-ES"/>
        </w:rPr>
      </w:pPr>
      <w:r>
        <w:rPr>
          <w:rFonts w:ascii="Book Antiqua" w:eastAsia="Times New Roman" w:hAnsi="Book Antiqua" w:cs="Times New Roman"/>
          <w:color w:val="000000"/>
          <w:sz w:val="24"/>
          <w:szCs w:val="24"/>
          <w:shd w:val="clear" w:color="auto" w:fill="FFFFFF"/>
          <w:lang w:val="es-ES"/>
        </w:rPr>
        <w:tab/>
      </w:r>
      <w:r>
        <w:rPr>
          <w:rFonts w:ascii="Book Antiqua" w:eastAsia="Times New Roman" w:hAnsi="Book Antiqua" w:cs="Times New Roman"/>
          <w:color w:val="000000"/>
          <w:sz w:val="24"/>
          <w:szCs w:val="24"/>
          <w:shd w:val="clear" w:color="auto" w:fill="FFFFFF"/>
          <w:lang w:val="es-ES"/>
        </w:rPr>
        <w:tab/>
      </w:r>
      <w:r w:rsidR="00781C64" w:rsidRPr="00781C64">
        <w:rPr>
          <w:rFonts w:ascii="Book Antiqua" w:eastAsia="Times New Roman" w:hAnsi="Book Antiqua" w:cs="Times New Roman"/>
          <w:color w:val="000000"/>
          <w:sz w:val="24"/>
          <w:szCs w:val="24"/>
          <w:shd w:val="clear" w:color="auto" w:fill="FFFFFF"/>
          <w:lang w:val="es-ES"/>
        </w:rPr>
        <w:t xml:space="preserve">La pesquisa confirma que la AAA posee protocolos de emergencia robustos, detallados en su Plan de Acción para Emergencias (PAE) y en el "Procedimiento 402 sobre Eventos de Altos Influjos". Estos planes incluyen la estrategia "Storm Mode" para la reducción preventiva del nivel del </w:t>
      </w:r>
      <w:proofErr w:type="gramStart"/>
      <w:r w:rsidR="00781C64" w:rsidRPr="00781C64">
        <w:rPr>
          <w:rFonts w:ascii="Book Antiqua" w:eastAsia="Times New Roman" w:hAnsi="Book Antiqua" w:cs="Times New Roman"/>
          <w:color w:val="000000"/>
          <w:sz w:val="24"/>
          <w:szCs w:val="24"/>
          <w:shd w:val="clear" w:color="auto" w:fill="FFFFFF"/>
          <w:lang w:val="es-ES"/>
        </w:rPr>
        <w:t>lago ,</w:t>
      </w:r>
      <w:proofErr w:type="gramEnd"/>
      <w:r w:rsidR="00781C64" w:rsidRPr="00781C64">
        <w:rPr>
          <w:rFonts w:ascii="Book Antiqua" w:eastAsia="Times New Roman" w:hAnsi="Book Antiqua" w:cs="Times New Roman"/>
          <w:color w:val="000000"/>
          <w:sz w:val="24"/>
          <w:szCs w:val="24"/>
          <w:shd w:val="clear" w:color="auto" w:fill="FFFFFF"/>
          <w:lang w:val="es-ES"/>
        </w:rPr>
        <w:t xml:space="preserve"> un sistema de clasificación de incidentes de tres niveles (Alerta Interna, Situación en Desarrollo y Situación Inminente</w:t>
      </w:r>
      <w:proofErr w:type="gramStart"/>
      <w:r w:rsidR="00781C64" w:rsidRPr="00781C64">
        <w:rPr>
          <w:rFonts w:ascii="Book Antiqua" w:eastAsia="Times New Roman" w:hAnsi="Book Antiqua" w:cs="Times New Roman"/>
          <w:color w:val="000000"/>
          <w:sz w:val="24"/>
          <w:szCs w:val="24"/>
          <w:shd w:val="clear" w:color="auto" w:fill="FFFFFF"/>
          <w:lang w:val="es-ES"/>
        </w:rPr>
        <w:t>) ,</w:t>
      </w:r>
      <w:proofErr w:type="gramEnd"/>
      <w:r w:rsidR="00781C64" w:rsidRPr="00781C64">
        <w:rPr>
          <w:rFonts w:ascii="Book Antiqua" w:eastAsia="Times New Roman" w:hAnsi="Book Antiqua" w:cs="Times New Roman"/>
          <w:color w:val="000000"/>
          <w:sz w:val="24"/>
          <w:szCs w:val="24"/>
          <w:shd w:val="clear" w:color="auto" w:fill="FFFFFF"/>
          <w:lang w:val="es-ES"/>
        </w:rPr>
        <w:t xml:space="preserve"> y diagramas de comunicación claros para notificaciones internas y externas. La operatividad de la infraestructura crítica fue verificada recientemente, con una inspección de las seis compuertas en octubre de 2024 que las encontró en condiciones operables y pruebas de comunicación exitosas en abril de 2025.</w:t>
      </w:r>
    </w:p>
    <w:p w14:paraId="33D46BE9" w14:textId="77777777" w:rsidR="005552A0" w:rsidRDefault="005552A0" w:rsidP="00781C64">
      <w:pPr>
        <w:suppressLineNumbers/>
        <w:tabs>
          <w:tab w:val="left" w:pos="360"/>
        </w:tabs>
        <w:spacing w:after="0" w:line="240" w:lineRule="auto"/>
        <w:jc w:val="both"/>
        <w:rPr>
          <w:rFonts w:ascii="Book Antiqua" w:eastAsia="Times New Roman" w:hAnsi="Book Antiqua" w:cs="Times New Roman"/>
          <w:color w:val="000000"/>
          <w:sz w:val="24"/>
          <w:szCs w:val="24"/>
          <w:shd w:val="clear" w:color="auto" w:fill="FFFFFF"/>
          <w:lang w:val="es-ES"/>
        </w:rPr>
      </w:pPr>
    </w:p>
    <w:p w14:paraId="63B4A42E" w14:textId="4B800F19" w:rsidR="00781C64" w:rsidRPr="00781C64" w:rsidRDefault="005552A0" w:rsidP="00781C64">
      <w:pPr>
        <w:suppressLineNumbers/>
        <w:tabs>
          <w:tab w:val="left" w:pos="360"/>
        </w:tabs>
        <w:spacing w:after="0" w:line="240" w:lineRule="auto"/>
        <w:jc w:val="both"/>
        <w:rPr>
          <w:rFonts w:ascii="Book Antiqua" w:eastAsia="Times New Roman" w:hAnsi="Book Antiqua" w:cs="Times New Roman"/>
          <w:color w:val="000000"/>
          <w:sz w:val="24"/>
          <w:szCs w:val="24"/>
          <w:shd w:val="clear" w:color="auto" w:fill="FFFFFF"/>
          <w:lang w:val="es-ES"/>
        </w:rPr>
      </w:pPr>
      <w:r>
        <w:rPr>
          <w:rFonts w:ascii="Book Antiqua" w:eastAsia="Times New Roman" w:hAnsi="Book Antiqua" w:cs="Times New Roman"/>
          <w:color w:val="000000"/>
          <w:sz w:val="24"/>
          <w:szCs w:val="24"/>
          <w:shd w:val="clear" w:color="auto" w:fill="FFFFFF"/>
          <w:lang w:val="es-ES"/>
        </w:rPr>
        <w:tab/>
      </w:r>
      <w:r>
        <w:rPr>
          <w:rFonts w:ascii="Book Antiqua" w:eastAsia="Times New Roman" w:hAnsi="Book Antiqua" w:cs="Times New Roman"/>
          <w:color w:val="000000"/>
          <w:sz w:val="24"/>
          <w:szCs w:val="24"/>
          <w:shd w:val="clear" w:color="auto" w:fill="FFFFFF"/>
          <w:lang w:val="es-ES"/>
        </w:rPr>
        <w:tab/>
      </w:r>
      <w:r w:rsidR="00781C64" w:rsidRPr="00781C64">
        <w:rPr>
          <w:rFonts w:ascii="Book Antiqua" w:eastAsia="Times New Roman" w:hAnsi="Book Antiqua" w:cs="Times New Roman"/>
          <w:color w:val="000000"/>
          <w:sz w:val="24"/>
          <w:szCs w:val="24"/>
          <w:shd w:val="clear" w:color="auto" w:fill="FFFFFF"/>
          <w:lang w:val="es-ES"/>
        </w:rPr>
        <w:t xml:space="preserve">La AAA realiza adiestramientos anuales con los municipios </w:t>
      </w:r>
      <w:proofErr w:type="gramStart"/>
      <w:r w:rsidR="00781C64" w:rsidRPr="00781C64">
        <w:rPr>
          <w:rFonts w:ascii="Book Antiqua" w:eastAsia="Times New Roman" w:hAnsi="Book Antiqua" w:cs="Times New Roman"/>
          <w:color w:val="000000"/>
          <w:sz w:val="24"/>
          <w:szCs w:val="24"/>
          <w:shd w:val="clear" w:color="auto" w:fill="FFFFFF"/>
          <w:lang w:val="es-ES"/>
        </w:rPr>
        <w:t>afectados ,</w:t>
      </w:r>
      <w:proofErr w:type="gramEnd"/>
      <w:r w:rsidR="00781C64" w:rsidRPr="00781C64">
        <w:rPr>
          <w:rFonts w:ascii="Book Antiqua" w:eastAsia="Times New Roman" w:hAnsi="Book Antiqua" w:cs="Times New Roman"/>
          <w:color w:val="000000"/>
          <w:sz w:val="24"/>
          <w:szCs w:val="24"/>
          <w:shd w:val="clear" w:color="auto" w:fill="FFFFFF"/>
          <w:lang w:val="es-ES"/>
        </w:rPr>
        <w:t xml:space="preserve"> y el Municipio de Dorado corrobora que mantiene una "excelente relación de trabajo" con la Autoridad. No obstante, la solicitud de Dorado para que los hallazgos de esta investigación sean compartidos formalmente para fortalecer sus propios planes de emergencia subraya la necesidad de un flujo de información continuo y garantizado. Por su parte, el DTOP se inhibió de la investigación, indicando correctamente que no posee jurisdicción sobre las operaciones de la AAA.</w:t>
      </w:r>
    </w:p>
    <w:p w14:paraId="70B3EE26" w14:textId="77777777" w:rsidR="00B84716" w:rsidRDefault="00B84716" w:rsidP="00B84716">
      <w:pPr>
        <w:suppressLineNumbers/>
        <w:tabs>
          <w:tab w:val="left" w:pos="360"/>
        </w:tabs>
        <w:spacing w:after="0" w:line="240" w:lineRule="auto"/>
        <w:jc w:val="both"/>
        <w:rPr>
          <w:rFonts w:ascii="Book Antiqua" w:eastAsia="Times New Roman" w:hAnsi="Book Antiqua" w:cs="Times New Roman"/>
          <w:color w:val="000000"/>
          <w:sz w:val="24"/>
          <w:szCs w:val="24"/>
          <w:shd w:val="clear" w:color="auto" w:fill="FFFFFF"/>
          <w:lang w:val="es-ES"/>
        </w:rPr>
      </w:pPr>
    </w:p>
    <w:p w14:paraId="6364A622" w14:textId="52BA2DE8" w:rsidR="00781C64" w:rsidRPr="00781C64" w:rsidRDefault="00B84716" w:rsidP="00B84716">
      <w:pPr>
        <w:suppressLineNumbers/>
        <w:tabs>
          <w:tab w:val="left" w:pos="360"/>
        </w:tabs>
        <w:spacing w:after="0" w:line="240" w:lineRule="auto"/>
        <w:jc w:val="both"/>
        <w:rPr>
          <w:rFonts w:ascii="Book Antiqua" w:eastAsia="Times New Roman" w:hAnsi="Book Antiqua" w:cs="Times New Roman"/>
          <w:color w:val="000000"/>
          <w:sz w:val="24"/>
          <w:szCs w:val="24"/>
          <w:shd w:val="clear" w:color="auto" w:fill="FFFFFF"/>
          <w:lang w:val="es-ES"/>
        </w:rPr>
      </w:pPr>
      <w:r>
        <w:rPr>
          <w:rFonts w:ascii="Book Antiqua" w:eastAsia="Times New Roman" w:hAnsi="Book Antiqua" w:cs="Times New Roman"/>
          <w:color w:val="000000"/>
          <w:sz w:val="24"/>
          <w:szCs w:val="24"/>
          <w:shd w:val="clear" w:color="auto" w:fill="FFFFFF"/>
          <w:lang w:val="es-ES"/>
        </w:rPr>
        <w:tab/>
      </w:r>
      <w:r w:rsidR="00551FA7">
        <w:rPr>
          <w:rFonts w:ascii="Book Antiqua" w:eastAsia="Times New Roman" w:hAnsi="Book Antiqua" w:cs="Times New Roman"/>
          <w:color w:val="000000"/>
          <w:sz w:val="24"/>
          <w:szCs w:val="24"/>
          <w:shd w:val="clear" w:color="auto" w:fill="FFFFFF"/>
          <w:lang w:val="es-ES"/>
        </w:rPr>
        <w:tab/>
      </w:r>
      <w:r>
        <w:rPr>
          <w:rFonts w:ascii="Book Antiqua" w:eastAsia="Times New Roman" w:hAnsi="Book Antiqua" w:cs="Times New Roman"/>
          <w:color w:val="000000"/>
          <w:sz w:val="24"/>
          <w:szCs w:val="24"/>
          <w:shd w:val="clear" w:color="auto" w:fill="FFFFFF"/>
          <w:lang w:val="es-ES"/>
        </w:rPr>
        <w:t>Debe ocurrir una</w:t>
      </w:r>
      <w:r w:rsidR="00781C64" w:rsidRPr="00781C64">
        <w:rPr>
          <w:rFonts w:ascii="Book Antiqua" w:eastAsia="Times New Roman" w:hAnsi="Book Antiqua" w:cs="Times New Roman"/>
          <w:color w:val="000000"/>
          <w:sz w:val="24"/>
          <w:szCs w:val="24"/>
          <w:shd w:val="clear" w:color="auto" w:fill="FFFFFF"/>
          <w:lang w:val="es-ES"/>
        </w:rPr>
        <w:t xml:space="preserve"> supervisión activa sobre el proyecto de $36 millones para la instalación de los cuatro nuevos generadores. Dado que su ejecución depende de la aprobación de FEMA y del Departamento de la Vivienda, es crucial velar por que los procesos burocráticos no se demoren innecesariamente, asegurando así esta importante mejora a la resiliencia energética de la región.</w:t>
      </w:r>
    </w:p>
    <w:p w14:paraId="299632F3" w14:textId="77777777" w:rsidR="00B84716" w:rsidRDefault="00B84716" w:rsidP="00B84716">
      <w:pPr>
        <w:suppressLineNumbers/>
        <w:tabs>
          <w:tab w:val="left" w:pos="360"/>
        </w:tabs>
        <w:spacing w:after="0" w:line="240" w:lineRule="auto"/>
        <w:jc w:val="both"/>
        <w:rPr>
          <w:rFonts w:ascii="Book Antiqua" w:eastAsia="Times New Roman" w:hAnsi="Book Antiqua" w:cs="Times New Roman"/>
          <w:b/>
          <w:bCs/>
          <w:color w:val="000000"/>
          <w:sz w:val="24"/>
          <w:szCs w:val="24"/>
          <w:shd w:val="clear" w:color="auto" w:fill="FFFFFF"/>
          <w:lang w:val="es-ES"/>
        </w:rPr>
      </w:pPr>
    </w:p>
    <w:p w14:paraId="0D73F233" w14:textId="77777777" w:rsidR="00B84716" w:rsidRDefault="00B84716" w:rsidP="00B84716">
      <w:pPr>
        <w:suppressLineNumbers/>
        <w:tabs>
          <w:tab w:val="left" w:pos="360"/>
        </w:tabs>
        <w:spacing w:after="0" w:line="240" w:lineRule="auto"/>
        <w:jc w:val="both"/>
        <w:rPr>
          <w:rFonts w:ascii="Book Antiqua" w:eastAsia="Times New Roman" w:hAnsi="Book Antiqua" w:cs="Times New Roman"/>
          <w:color w:val="000000"/>
          <w:sz w:val="24"/>
          <w:szCs w:val="24"/>
          <w:shd w:val="clear" w:color="auto" w:fill="FFFFFF"/>
          <w:lang w:val="es-ES"/>
        </w:rPr>
      </w:pPr>
      <w:r>
        <w:rPr>
          <w:rFonts w:ascii="Book Antiqua" w:eastAsia="Times New Roman" w:hAnsi="Book Antiqua" w:cs="Times New Roman"/>
          <w:b/>
          <w:bCs/>
          <w:color w:val="000000"/>
          <w:sz w:val="24"/>
          <w:szCs w:val="24"/>
          <w:shd w:val="clear" w:color="auto" w:fill="FFFFFF"/>
          <w:lang w:val="es-ES"/>
        </w:rPr>
        <w:tab/>
      </w:r>
      <w:r w:rsidR="00781C64" w:rsidRPr="00781C64">
        <w:rPr>
          <w:rFonts w:ascii="Book Antiqua" w:eastAsia="Times New Roman" w:hAnsi="Book Antiqua" w:cs="Times New Roman"/>
          <w:color w:val="000000"/>
          <w:sz w:val="24"/>
          <w:szCs w:val="24"/>
          <w:shd w:val="clear" w:color="auto" w:fill="FFFFFF"/>
          <w:lang w:val="es-ES"/>
        </w:rPr>
        <w:t>Acogiendo la solicitud del Municipio de Dorado, se recomienda ordenar a la Autoridad de Acueductos y Alcantarillados que establezca un protocolo para compartir formal y anualmente los resultados de sus inspecciones, los planes de acción actualizados y los hallazgos de ejercicios de preparación con las Oficinas Municipales para el Manejo de Emergencias de Toa Alta, Toa Baja y Dorado.</w:t>
      </w:r>
    </w:p>
    <w:p w14:paraId="2CC9C255" w14:textId="77777777" w:rsidR="00B84716" w:rsidRDefault="00B84716" w:rsidP="00B84716">
      <w:pPr>
        <w:suppressLineNumbers/>
        <w:tabs>
          <w:tab w:val="left" w:pos="360"/>
        </w:tabs>
        <w:spacing w:after="0" w:line="240" w:lineRule="auto"/>
        <w:jc w:val="both"/>
        <w:rPr>
          <w:rFonts w:ascii="Book Antiqua" w:eastAsia="Times New Roman" w:hAnsi="Book Antiqua" w:cs="Times New Roman"/>
          <w:color w:val="000000"/>
          <w:sz w:val="24"/>
          <w:szCs w:val="24"/>
          <w:shd w:val="clear" w:color="auto" w:fill="FFFFFF"/>
          <w:lang w:val="es-ES"/>
        </w:rPr>
      </w:pPr>
    </w:p>
    <w:p w14:paraId="4D92240A" w14:textId="691D6394" w:rsidR="00781C64" w:rsidRPr="00781C64" w:rsidRDefault="00B84716" w:rsidP="00B84716">
      <w:pPr>
        <w:suppressLineNumbers/>
        <w:tabs>
          <w:tab w:val="left" w:pos="360"/>
        </w:tabs>
        <w:spacing w:after="0" w:line="240" w:lineRule="auto"/>
        <w:jc w:val="both"/>
        <w:rPr>
          <w:rFonts w:ascii="Book Antiqua" w:eastAsia="Times New Roman" w:hAnsi="Book Antiqua" w:cs="Times New Roman"/>
          <w:color w:val="000000"/>
          <w:sz w:val="24"/>
          <w:szCs w:val="24"/>
          <w:shd w:val="clear" w:color="auto" w:fill="FFFFFF"/>
          <w:lang w:val="es-ES"/>
        </w:rPr>
      </w:pPr>
      <w:r>
        <w:rPr>
          <w:rFonts w:ascii="Book Antiqua" w:eastAsia="Times New Roman" w:hAnsi="Book Antiqua" w:cs="Times New Roman"/>
          <w:color w:val="000000"/>
          <w:sz w:val="24"/>
          <w:szCs w:val="24"/>
          <w:shd w:val="clear" w:color="auto" w:fill="FFFFFF"/>
          <w:lang w:val="es-ES"/>
        </w:rPr>
        <w:tab/>
      </w:r>
      <w:r w:rsidR="00647074">
        <w:rPr>
          <w:rFonts w:ascii="Book Antiqua" w:eastAsia="Times New Roman" w:hAnsi="Book Antiqua" w:cs="Times New Roman"/>
          <w:color w:val="000000"/>
          <w:sz w:val="24"/>
          <w:szCs w:val="24"/>
          <w:shd w:val="clear" w:color="auto" w:fill="FFFFFF"/>
          <w:lang w:val="es-ES"/>
        </w:rPr>
        <w:tab/>
      </w:r>
      <w:r w:rsidR="00781C64" w:rsidRPr="00781C64">
        <w:rPr>
          <w:rFonts w:ascii="Book Antiqua" w:eastAsia="Times New Roman" w:hAnsi="Book Antiqua" w:cs="Times New Roman"/>
          <w:color w:val="000000"/>
          <w:sz w:val="24"/>
          <w:szCs w:val="24"/>
          <w:shd w:val="clear" w:color="auto" w:fill="FFFFFF"/>
          <w:lang w:val="es-ES"/>
        </w:rPr>
        <w:t>Se debe exhortar a la AAA a que continúe y fortalezca su programa de adiestramientos anuales con los municipios aguas abajo. Se recomienda que estos ejercicios incluyan simulacros que pongan a prueba los protocolos del Plan de Acción para Emergencias en escenarios variados, incluyendo fallas de equipo, para garantizar una preparación integral.</w:t>
      </w:r>
    </w:p>
    <w:p w14:paraId="08AFC8BE" w14:textId="77777777" w:rsidR="00647074" w:rsidRDefault="00647074" w:rsidP="00647074">
      <w:pPr>
        <w:suppressLineNumbers/>
        <w:tabs>
          <w:tab w:val="left" w:pos="360"/>
        </w:tabs>
        <w:spacing w:after="0" w:line="240" w:lineRule="auto"/>
        <w:jc w:val="both"/>
        <w:rPr>
          <w:rFonts w:ascii="Book Antiqua" w:eastAsia="Times New Roman" w:hAnsi="Book Antiqua" w:cs="Times New Roman"/>
          <w:b/>
          <w:bCs/>
          <w:color w:val="000000"/>
          <w:sz w:val="24"/>
          <w:szCs w:val="24"/>
          <w:shd w:val="clear" w:color="auto" w:fill="FFFFFF"/>
          <w:lang w:val="es-ES"/>
        </w:rPr>
      </w:pPr>
    </w:p>
    <w:p w14:paraId="7A7D7FC0" w14:textId="278221D3" w:rsidR="00781C64" w:rsidRPr="00781C64" w:rsidRDefault="00647074" w:rsidP="00647074">
      <w:pPr>
        <w:suppressLineNumbers/>
        <w:tabs>
          <w:tab w:val="left" w:pos="360"/>
        </w:tabs>
        <w:spacing w:after="0" w:line="240" w:lineRule="auto"/>
        <w:jc w:val="both"/>
        <w:rPr>
          <w:rFonts w:ascii="Book Antiqua" w:eastAsia="Times New Roman" w:hAnsi="Book Antiqua" w:cs="Times New Roman"/>
          <w:color w:val="000000"/>
          <w:sz w:val="24"/>
          <w:szCs w:val="24"/>
          <w:shd w:val="clear" w:color="auto" w:fill="FFFFFF"/>
          <w:lang w:val="es-ES"/>
        </w:rPr>
      </w:pPr>
      <w:r>
        <w:rPr>
          <w:rFonts w:ascii="Book Antiqua" w:eastAsia="Times New Roman" w:hAnsi="Book Antiqua" w:cs="Times New Roman"/>
          <w:b/>
          <w:bCs/>
          <w:color w:val="000000"/>
          <w:sz w:val="24"/>
          <w:szCs w:val="24"/>
          <w:shd w:val="clear" w:color="auto" w:fill="FFFFFF"/>
          <w:lang w:val="es-ES"/>
        </w:rPr>
        <w:tab/>
      </w:r>
      <w:r>
        <w:rPr>
          <w:rFonts w:ascii="Book Antiqua" w:eastAsia="Times New Roman" w:hAnsi="Book Antiqua" w:cs="Times New Roman"/>
          <w:b/>
          <w:bCs/>
          <w:color w:val="000000"/>
          <w:sz w:val="24"/>
          <w:szCs w:val="24"/>
          <w:shd w:val="clear" w:color="auto" w:fill="FFFFFF"/>
          <w:lang w:val="es-ES"/>
        </w:rPr>
        <w:tab/>
      </w:r>
      <w:r w:rsidR="00781C64" w:rsidRPr="00781C64">
        <w:rPr>
          <w:rFonts w:ascii="Book Antiqua" w:eastAsia="Times New Roman" w:hAnsi="Book Antiqua" w:cs="Times New Roman"/>
          <w:color w:val="000000"/>
          <w:sz w:val="24"/>
          <w:szCs w:val="24"/>
          <w:shd w:val="clear" w:color="auto" w:fill="FFFFFF"/>
          <w:lang w:val="es-ES"/>
        </w:rPr>
        <w:t>La comisión ve con buenos ojos el desarrollo de un Sistema de Alerta Temprana (EWS) con sirenas para las comunidades aguas abajo. Se recomienda que la AAA, en colaboración con las agencias pertinentes, priorice y acelere la implementación completa de este sistema para fortalecer la seguridad pública ante un evento de falla estructural.</w:t>
      </w:r>
    </w:p>
    <w:p w14:paraId="062495B2" w14:textId="77777777" w:rsidR="005E04D6" w:rsidRPr="00781C64" w:rsidRDefault="005E04D6" w:rsidP="005F5FC6">
      <w:pPr>
        <w:suppressLineNumbers/>
        <w:tabs>
          <w:tab w:val="left" w:pos="360"/>
        </w:tabs>
        <w:spacing w:after="0" w:line="240" w:lineRule="auto"/>
        <w:jc w:val="both"/>
        <w:rPr>
          <w:rFonts w:ascii="Book Antiqua" w:eastAsia="Times New Roman" w:hAnsi="Book Antiqua" w:cs="Times New Roman"/>
          <w:color w:val="000000"/>
          <w:sz w:val="24"/>
          <w:szCs w:val="24"/>
          <w:shd w:val="clear" w:color="auto" w:fill="FFFFFF"/>
          <w:lang w:val="es-ES"/>
        </w:rPr>
      </w:pPr>
    </w:p>
    <w:p w14:paraId="448F93DF" w14:textId="50070066" w:rsidR="000D6793" w:rsidRPr="00781C64" w:rsidRDefault="00812E52" w:rsidP="005F5FC6">
      <w:pPr>
        <w:tabs>
          <w:tab w:val="left" w:pos="360"/>
        </w:tabs>
        <w:spacing w:after="0" w:line="240" w:lineRule="auto"/>
        <w:jc w:val="both"/>
        <w:rPr>
          <w:rFonts w:ascii="Book Antiqua" w:eastAsia="Times New Roman" w:hAnsi="Book Antiqua" w:cs="Times New Roman"/>
          <w:b/>
          <w:color w:val="000000"/>
          <w:sz w:val="24"/>
          <w:szCs w:val="24"/>
          <w:shd w:val="clear" w:color="auto" w:fill="FFFFFF"/>
          <w:lang w:val="es-ES"/>
        </w:rPr>
      </w:pPr>
      <w:r w:rsidRPr="00781C64">
        <w:rPr>
          <w:rFonts w:ascii="Book Antiqua" w:eastAsia="Times New Roman" w:hAnsi="Book Antiqua" w:cs="Times New Roman"/>
          <w:color w:val="000000"/>
          <w:sz w:val="24"/>
          <w:szCs w:val="24"/>
          <w:lang w:val="es-ES"/>
        </w:rPr>
        <w:tab/>
      </w:r>
      <w:r w:rsidRPr="00781C64">
        <w:rPr>
          <w:rFonts w:ascii="Book Antiqua" w:eastAsia="Times New Roman" w:hAnsi="Book Antiqua" w:cs="Times New Roman"/>
          <w:color w:val="000000"/>
          <w:sz w:val="24"/>
          <w:szCs w:val="24"/>
          <w:lang w:val="es-ES"/>
        </w:rPr>
        <w:tab/>
      </w:r>
      <w:r w:rsidR="00956F8C" w:rsidRPr="00781C64">
        <w:rPr>
          <w:rFonts w:ascii="Book Antiqua" w:eastAsia="Times New Roman" w:hAnsi="Book Antiqua" w:cs="Times New Roman"/>
          <w:color w:val="000000"/>
          <w:sz w:val="24"/>
          <w:szCs w:val="24"/>
          <w:lang w:val="es-ES"/>
        </w:rPr>
        <w:t xml:space="preserve">Por todo lo antes expuesto, la Comisión de </w:t>
      </w:r>
      <w:r w:rsidR="00574DD5">
        <w:rPr>
          <w:rFonts w:ascii="Book Antiqua" w:eastAsia="Times New Roman" w:hAnsi="Book Antiqua" w:cs="Times New Roman"/>
          <w:color w:val="000000"/>
          <w:sz w:val="24"/>
          <w:szCs w:val="24"/>
          <w:lang w:val="es-ES"/>
        </w:rPr>
        <w:t>la Región Norte</w:t>
      </w:r>
      <w:r w:rsidR="00C749A0">
        <w:rPr>
          <w:rFonts w:ascii="Book Antiqua" w:eastAsia="Times New Roman" w:hAnsi="Book Antiqua" w:cs="Times New Roman"/>
          <w:color w:val="000000"/>
          <w:sz w:val="24"/>
          <w:szCs w:val="24"/>
          <w:lang w:val="es-ES"/>
        </w:rPr>
        <w:t xml:space="preserve"> </w:t>
      </w:r>
      <w:r w:rsidR="00956F8C" w:rsidRPr="00781C64">
        <w:rPr>
          <w:rFonts w:ascii="Book Antiqua" w:eastAsia="Times New Roman" w:hAnsi="Book Antiqua" w:cs="Times New Roman"/>
          <w:color w:val="000000"/>
          <w:sz w:val="24"/>
          <w:szCs w:val="24"/>
          <w:lang w:val="es-ES"/>
        </w:rPr>
        <w:t xml:space="preserve">de la Cámara de Representantes del </w:t>
      </w:r>
      <w:r w:rsidR="00CD6D46">
        <w:rPr>
          <w:rFonts w:ascii="Book Antiqua" w:eastAsia="Times New Roman" w:hAnsi="Book Antiqua" w:cs="Times New Roman"/>
          <w:color w:val="000000"/>
          <w:sz w:val="24"/>
          <w:szCs w:val="24"/>
          <w:lang w:val="es-ES"/>
        </w:rPr>
        <w:t>Gobierno</w:t>
      </w:r>
      <w:r w:rsidR="00956F8C" w:rsidRPr="00781C64">
        <w:rPr>
          <w:rFonts w:ascii="Book Antiqua" w:eastAsia="Times New Roman" w:hAnsi="Book Antiqua" w:cs="Times New Roman"/>
          <w:color w:val="000000"/>
          <w:sz w:val="24"/>
          <w:szCs w:val="24"/>
          <w:lang w:val="es-ES"/>
        </w:rPr>
        <w:t xml:space="preserve"> de Puerto Rico, </w:t>
      </w:r>
      <w:r w:rsidR="00432E61" w:rsidRPr="00781C64">
        <w:rPr>
          <w:rFonts w:ascii="Book Antiqua" w:eastAsia="Times New Roman" w:hAnsi="Book Antiqua" w:cs="Times New Roman"/>
          <w:color w:val="000000"/>
          <w:sz w:val="24"/>
          <w:szCs w:val="24"/>
          <w:lang w:val="es-ES"/>
        </w:rPr>
        <w:t xml:space="preserve">somete ante este Cuerpo su </w:t>
      </w:r>
      <w:r w:rsidR="00500A83" w:rsidRPr="00781C64">
        <w:rPr>
          <w:rFonts w:ascii="Book Antiqua" w:eastAsia="Times New Roman" w:hAnsi="Book Antiqua" w:cs="Times New Roman"/>
          <w:color w:val="000000"/>
          <w:sz w:val="24"/>
          <w:szCs w:val="24"/>
          <w:lang w:val="es-ES"/>
        </w:rPr>
        <w:t xml:space="preserve">Primer </w:t>
      </w:r>
      <w:r w:rsidR="00432E61" w:rsidRPr="00781C64">
        <w:rPr>
          <w:rFonts w:ascii="Book Antiqua" w:eastAsia="Times New Roman" w:hAnsi="Book Antiqua" w:cs="Times New Roman"/>
          <w:color w:val="000000"/>
          <w:sz w:val="24"/>
          <w:szCs w:val="24"/>
          <w:lang w:val="es-ES"/>
        </w:rPr>
        <w:t xml:space="preserve">Informe </w:t>
      </w:r>
      <w:r w:rsidR="00500A83" w:rsidRPr="00781C64">
        <w:rPr>
          <w:rFonts w:ascii="Book Antiqua" w:eastAsia="Times New Roman" w:hAnsi="Book Antiqua" w:cs="Times New Roman"/>
          <w:color w:val="000000"/>
          <w:sz w:val="24"/>
          <w:szCs w:val="24"/>
          <w:lang w:val="es-ES"/>
        </w:rPr>
        <w:t>Parcial</w:t>
      </w:r>
      <w:r w:rsidR="00432E61" w:rsidRPr="00781C64">
        <w:rPr>
          <w:rFonts w:ascii="Book Antiqua" w:eastAsia="Times New Roman" w:hAnsi="Book Antiqua" w:cs="Times New Roman"/>
          <w:color w:val="000000"/>
          <w:sz w:val="24"/>
          <w:szCs w:val="24"/>
          <w:lang w:val="es-ES"/>
        </w:rPr>
        <w:t xml:space="preserve"> sobre la </w:t>
      </w:r>
      <w:r w:rsidR="00432E61" w:rsidRPr="00781C64">
        <w:rPr>
          <w:rFonts w:ascii="Book Antiqua" w:eastAsia="Times New Roman" w:hAnsi="Book Antiqua" w:cs="Times New Roman"/>
          <w:b/>
          <w:color w:val="000000"/>
          <w:sz w:val="24"/>
          <w:szCs w:val="24"/>
          <w:lang w:val="es-ES"/>
        </w:rPr>
        <w:t>Resolución de la Cámara 19</w:t>
      </w:r>
      <w:r w:rsidR="00763388" w:rsidRPr="00781C64">
        <w:rPr>
          <w:rFonts w:ascii="Book Antiqua" w:eastAsia="Times New Roman" w:hAnsi="Book Antiqua" w:cs="Times New Roman"/>
          <w:b/>
          <w:color w:val="000000"/>
          <w:sz w:val="24"/>
          <w:szCs w:val="24"/>
          <w:lang w:val="es-ES"/>
        </w:rPr>
        <w:t>9</w:t>
      </w:r>
      <w:r w:rsidR="00432E61" w:rsidRPr="00781C64">
        <w:rPr>
          <w:rFonts w:ascii="Book Antiqua" w:eastAsia="Times New Roman" w:hAnsi="Book Antiqua" w:cs="Times New Roman"/>
          <w:color w:val="000000"/>
          <w:sz w:val="24"/>
          <w:szCs w:val="24"/>
          <w:lang w:val="es-ES"/>
        </w:rPr>
        <w:t xml:space="preserve">. </w:t>
      </w:r>
    </w:p>
    <w:p w14:paraId="5328B36B" w14:textId="77777777" w:rsidR="000D6793" w:rsidRPr="00781C64" w:rsidRDefault="000D6793" w:rsidP="005F5FC6">
      <w:pPr>
        <w:tabs>
          <w:tab w:val="left" w:pos="360"/>
        </w:tabs>
        <w:spacing w:after="0" w:line="240" w:lineRule="auto"/>
        <w:jc w:val="center"/>
        <w:rPr>
          <w:rFonts w:ascii="Book Antiqua" w:eastAsia="Times New Roman" w:hAnsi="Book Antiqua" w:cs="Times New Roman"/>
          <w:color w:val="000000"/>
          <w:sz w:val="24"/>
          <w:szCs w:val="24"/>
          <w:shd w:val="clear" w:color="auto" w:fill="FFFFFF"/>
          <w:lang w:val="es-ES"/>
        </w:rPr>
      </w:pPr>
    </w:p>
    <w:p w14:paraId="5B77EECE" w14:textId="77777777" w:rsidR="000D6793" w:rsidRPr="00781C64" w:rsidRDefault="00A95577" w:rsidP="00A34C88">
      <w:pPr>
        <w:spacing w:after="0" w:line="240" w:lineRule="auto"/>
        <w:ind w:left="708"/>
        <w:jc w:val="both"/>
        <w:rPr>
          <w:rFonts w:ascii="Book Antiqua" w:eastAsia="Times New Roman" w:hAnsi="Book Antiqua" w:cs="Times New Roman"/>
          <w:sz w:val="24"/>
          <w:szCs w:val="24"/>
          <w:lang w:val="es-ES"/>
        </w:rPr>
      </w:pPr>
      <w:r w:rsidRPr="00781C64">
        <w:rPr>
          <w:rFonts w:ascii="Book Antiqua" w:eastAsia="Times New Roman" w:hAnsi="Book Antiqua" w:cs="Times New Roman"/>
          <w:sz w:val="24"/>
          <w:szCs w:val="24"/>
          <w:lang w:val="es-ES"/>
        </w:rPr>
        <w:t>RESPETUOSAMENTE SOMETIDO</w:t>
      </w:r>
      <w:r w:rsidR="000D6793" w:rsidRPr="00781C64">
        <w:rPr>
          <w:rFonts w:ascii="Book Antiqua" w:eastAsia="Times New Roman" w:hAnsi="Book Antiqua" w:cs="Times New Roman"/>
          <w:sz w:val="24"/>
          <w:szCs w:val="24"/>
          <w:lang w:val="es-ES"/>
        </w:rPr>
        <w:t>,</w:t>
      </w:r>
    </w:p>
    <w:p w14:paraId="231133FF" w14:textId="77777777" w:rsidR="000D6793" w:rsidRPr="00781C64" w:rsidRDefault="000D6793" w:rsidP="00A34C88">
      <w:pPr>
        <w:spacing w:after="0" w:line="240" w:lineRule="auto"/>
        <w:ind w:left="708"/>
        <w:jc w:val="both"/>
        <w:rPr>
          <w:rFonts w:ascii="Book Antiqua" w:eastAsia="Times New Roman" w:hAnsi="Book Antiqua" w:cs="Times New Roman"/>
          <w:sz w:val="24"/>
          <w:szCs w:val="24"/>
          <w:lang w:val="es-ES"/>
        </w:rPr>
      </w:pPr>
    </w:p>
    <w:p w14:paraId="66048B56" w14:textId="77777777" w:rsidR="000D6793" w:rsidRPr="00781C64" w:rsidRDefault="000D6793" w:rsidP="00A34C88">
      <w:pPr>
        <w:spacing w:after="0" w:line="240" w:lineRule="auto"/>
        <w:ind w:left="708"/>
        <w:jc w:val="both"/>
        <w:rPr>
          <w:rFonts w:ascii="Book Antiqua" w:eastAsia="Times New Roman" w:hAnsi="Book Antiqua" w:cs="Times New Roman"/>
          <w:sz w:val="24"/>
          <w:szCs w:val="24"/>
          <w:lang w:val="es-ES"/>
        </w:rPr>
      </w:pPr>
    </w:p>
    <w:p w14:paraId="576249F1" w14:textId="77777777" w:rsidR="00A128FE" w:rsidRPr="00781C64" w:rsidRDefault="00A128FE" w:rsidP="00A34C88">
      <w:pPr>
        <w:spacing w:after="0" w:line="240" w:lineRule="auto"/>
        <w:ind w:left="708"/>
        <w:jc w:val="both"/>
        <w:rPr>
          <w:rFonts w:ascii="Book Antiqua" w:eastAsia="Times New Roman" w:hAnsi="Book Antiqua" w:cs="Times New Roman"/>
          <w:sz w:val="24"/>
          <w:szCs w:val="24"/>
          <w:lang w:val="es-ES"/>
        </w:rPr>
      </w:pPr>
    </w:p>
    <w:p w14:paraId="70BB8B5F" w14:textId="25420F22" w:rsidR="000D6793" w:rsidRPr="00781C64" w:rsidRDefault="00763388" w:rsidP="00A34C88">
      <w:pPr>
        <w:spacing w:after="0" w:line="240" w:lineRule="auto"/>
        <w:ind w:left="708"/>
        <w:jc w:val="both"/>
        <w:rPr>
          <w:rFonts w:ascii="Book Antiqua" w:eastAsia="Times New Roman" w:hAnsi="Book Antiqua" w:cs="Times New Roman"/>
          <w:b/>
          <w:sz w:val="24"/>
          <w:szCs w:val="24"/>
          <w:lang w:val="es-ES"/>
        </w:rPr>
      </w:pPr>
      <w:r w:rsidRPr="00781C64">
        <w:rPr>
          <w:rFonts w:ascii="Book Antiqua" w:eastAsia="Times New Roman" w:hAnsi="Book Antiqua" w:cs="Times New Roman"/>
          <w:b/>
          <w:sz w:val="24"/>
          <w:szCs w:val="24"/>
          <w:lang w:val="es-ES"/>
        </w:rPr>
        <w:t>Hon. Jerry Nieves Rosario</w:t>
      </w:r>
    </w:p>
    <w:p w14:paraId="65DEC022" w14:textId="77777777" w:rsidR="000D6793" w:rsidRPr="00781C64" w:rsidRDefault="000D6793" w:rsidP="00A34C88">
      <w:pPr>
        <w:spacing w:after="0" w:line="240" w:lineRule="auto"/>
        <w:ind w:left="708"/>
        <w:jc w:val="both"/>
        <w:rPr>
          <w:rFonts w:ascii="Book Antiqua" w:eastAsia="Times New Roman" w:hAnsi="Book Antiqua" w:cs="Times New Roman"/>
          <w:sz w:val="24"/>
          <w:szCs w:val="24"/>
          <w:lang w:val="es-ES"/>
        </w:rPr>
      </w:pPr>
      <w:r w:rsidRPr="00781C64">
        <w:rPr>
          <w:rFonts w:ascii="Book Antiqua" w:eastAsia="Times New Roman" w:hAnsi="Book Antiqua" w:cs="Times New Roman"/>
          <w:sz w:val="24"/>
          <w:szCs w:val="24"/>
          <w:lang w:val="es-ES"/>
        </w:rPr>
        <w:t>Presidente</w:t>
      </w:r>
    </w:p>
    <w:p w14:paraId="2D7DC5AC" w14:textId="09986679" w:rsidR="000D6793" w:rsidRPr="00781C64" w:rsidRDefault="000D6793" w:rsidP="00A34C88">
      <w:pPr>
        <w:spacing w:after="0" w:line="240" w:lineRule="auto"/>
        <w:ind w:left="708"/>
        <w:jc w:val="both"/>
        <w:rPr>
          <w:rFonts w:ascii="Book Antiqua" w:eastAsia="Times New Roman" w:hAnsi="Book Antiqua" w:cs="Times New Roman"/>
          <w:sz w:val="24"/>
          <w:szCs w:val="24"/>
          <w:lang w:val="es-ES"/>
        </w:rPr>
      </w:pPr>
      <w:r w:rsidRPr="00781C64">
        <w:rPr>
          <w:rFonts w:ascii="Book Antiqua" w:eastAsia="Times New Roman" w:hAnsi="Book Antiqua" w:cs="Times New Roman"/>
          <w:sz w:val="24"/>
          <w:szCs w:val="24"/>
          <w:lang w:val="es-ES"/>
        </w:rPr>
        <w:t xml:space="preserve">Comisión de </w:t>
      </w:r>
      <w:r w:rsidR="0098355B">
        <w:rPr>
          <w:rFonts w:ascii="Book Antiqua" w:eastAsia="Times New Roman" w:hAnsi="Book Antiqua" w:cs="Times New Roman"/>
          <w:sz w:val="24"/>
          <w:szCs w:val="24"/>
          <w:lang w:val="es-ES"/>
        </w:rPr>
        <w:t xml:space="preserve">la </w:t>
      </w:r>
      <w:r w:rsidR="00763388" w:rsidRPr="00781C64">
        <w:rPr>
          <w:rFonts w:ascii="Book Antiqua" w:eastAsia="Times New Roman" w:hAnsi="Book Antiqua" w:cs="Times New Roman"/>
          <w:sz w:val="24"/>
          <w:szCs w:val="24"/>
          <w:lang w:val="es-ES"/>
        </w:rPr>
        <w:t>Región Norte</w:t>
      </w:r>
    </w:p>
    <w:p w14:paraId="4D1531D9" w14:textId="77777777" w:rsidR="000D6793" w:rsidRPr="00781C64" w:rsidRDefault="0078559D" w:rsidP="00A34C88">
      <w:pPr>
        <w:spacing w:after="0" w:line="240" w:lineRule="auto"/>
        <w:ind w:left="708"/>
        <w:jc w:val="both"/>
        <w:rPr>
          <w:rFonts w:ascii="Book Antiqua" w:eastAsia="Times New Roman" w:hAnsi="Book Antiqua" w:cs="Times New Roman"/>
          <w:sz w:val="24"/>
          <w:szCs w:val="24"/>
          <w:lang w:val="es-ES"/>
        </w:rPr>
      </w:pPr>
      <w:r w:rsidRPr="00781C64">
        <w:rPr>
          <w:rFonts w:ascii="Book Antiqua" w:eastAsia="Times New Roman" w:hAnsi="Book Antiqua" w:cs="Times New Roman"/>
          <w:sz w:val="24"/>
          <w:szCs w:val="24"/>
          <w:lang w:val="es-ES"/>
        </w:rPr>
        <w:t>Cámara de Representantes</w:t>
      </w:r>
    </w:p>
    <w:p w14:paraId="70BC7346" w14:textId="77777777" w:rsidR="001E7197" w:rsidRPr="00781C64" w:rsidRDefault="001E7197" w:rsidP="005F5FC6">
      <w:pPr>
        <w:spacing w:after="0" w:line="240" w:lineRule="auto"/>
        <w:rPr>
          <w:rFonts w:ascii="Book Antiqua" w:hAnsi="Book Antiqua"/>
          <w:sz w:val="24"/>
          <w:szCs w:val="24"/>
          <w:lang w:val="es-ES"/>
        </w:rPr>
      </w:pPr>
    </w:p>
    <w:sectPr w:rsidR="001E7197" w:rsidRPr="00781C64" w:rsidSect="00D84628">
      <w:headerReference w:type="default" r:id="rId8"/>
      <w:pgSz w:w="12240" w:h="15840"/>
      <w:pgMar w:top="135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5FF022" w14:textId="77777777" w:rsidR="00E1601D" w:rsidRDefault="00E1601D" w:rsidP="000D6793">
      <w:pPr>
        <w:spacing w:after="0" w:line="240" w:lineRule="auto"/>
      </w:pPr>
      <w:r>
        <w:separator/>
      </w:r>
    </w:p>
  </w:endnote>
  <w:endnote w:type="continuationSeparator" w:id="0">
    <w:p w14:paraId="185BDFBA" w14:textId="77777777" w:rsidR="00E1601D" w:rsidRDefault="00E1601D" w:rsidP="000D67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87DC85" w14:textId="77777777" w:rsidR="00E1601D" w:rsidRDefault="00E1601D" w:rsidP="000D6793">
      <w:pPr>
        <w:spacing w:after="0" w:line="240" w:lineRule="auto"/>
      </w:pPr>
      <w:r>
        <w:separator/>
      </w:r>
    </w:p>
  </w:footnote>
  <w:footnote w:type="continuationSeparator" w:id="0">
    <w:p w14:paraId="73A46F2D" w14:textId="77777777" w:rsidR="00E1601D" w:rsidRDefault="00E1601D" w:rsidP="000D67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Book Antiqua" w:hAnsi="Book Antiqua"/>
        <w:i/>
        <w:iCs/>
        <w:sz w:val="20"/>
        <w:szCs w:val="20"/>
      </w:rPr>
      <w:id w:val="-1936967565"/>
      <w:docPartObj>
        <w:docPartGallery w:val="Page Numbers (Top of Page)"/>
        <w:docPartUnique/>
      </w:docPartObj>
    </w:sdtPr>
    <w:sdtEndPr>
      <w:rPr>
        <w:color w:val="7F7F7F" w:themeColor="background1" w:themeShade="7F"/>
        <w:spacing w:val="60"/>
      </w:rPr>
    </w:sdtEndPr>
    <w:sdtContent>
      <w:p w14:paraId="5829011D" w14:textId="634A64BC" w:rsidR="00D84628" w:rsidRPr="00D84628" w:rsidRDefault="00D84628">
        <w:pPr>
          <w:pStyle w:val="Header"/>
          <w:pBdr>
            <w:bottom w:val="single" w:sz="4" w:space="1" w:color="D9D9D9" w:themeColor="background1" w:themeShade="D9"/>
          </w:pBdr>
          <w:rPr>
            <w:rFonts w:ascii="Book Antiqua" w:hAnsi="Book Antiqua"/>
            <w:i/>
            <w:iCs/>
            <w:color w:val="7F7F7F" w:themeColor="background1" w:themeShade="7F"/>
            <w:spacing w:val="60"/>
            <w:sz w:val="20"/>
            <w:szCs w:val="20"/>
          </w:rPr>
        </w:pPr>
        <w:r w:rsidRPr="00D84628">
          <w:rPr>
            <w:rFonts w:ascii="Book Antiqua" w:hAnsi="Book Antiqua"/>
            <w:i/>
            <w:iCs/>
            <w:sz w:val="20"/>
            <w:szCs w:val="20"/>
          </w:rPr>
          <w:fldChar w:fldCharType="begin"/>
        </w:r>
        <w:r w:rsidRPr="00D84628">
          <w:rPr>
            <w:rFonts w:ascii="Book Antiqua" w:hAnsi="Book Antiqua"/>
            <w:i/>
            <w:iCs/>
            <w:sz w:val="20"/>
            <w:szCs w:val="20"/>
          </w:rPr>
          <w:instrText xml:space="preserve"> PAGE   \* MERGEFORMAT </w:instrText>
        </w:r>
        <w:r w:rsidRPr="00D84628">
          <w:rPr>
            <w:rFonts w:ascii="Book Antiqua" w:hAnsi="Book Antiqua"/>
            <w:i/>
            <w:iCs/>
            <w:sz w:val="20"/>
            <w:szCs w:val="20"/>
          </w:rPr>
          <w:fldChar w:fldCharType="separate"/>
        </w:r>
        <w:r w:rsidR="002013E1" w:rsidRPr="002013E1">
          <w:rPr>
            <w:rFonts w:ascii="Book Antiqua" w:hAnsi="Book Antiqua"/>
            <w:b/>
            <w:bCs/>
            <w:i/>
            <w:iCs/>
            <w:noProof/>
            <w:sz w:val="20"/>
            <w:szCs w:val="20"/>
          </w:rPr>
          <w:t>16</w:t>
        </w:r>
        <w:r w:rsidRPr="00D84628">
          <w:rPr>
            <w:rFonts w:ascii="Book Antiqua" w:hAnsi="Book Antiqua"/>
            <w:b/>
            <w:bCs/>
            <w:i/>
            <w:iCs/>
            <w:noProof/>
            <w:sz w:val="20"/>
            <w:szCs w:val="20"/>
          </w:rPr>
          <w:fldChar w:fldCharType="end"/>
        </w:r>
        <w:r w:rsidRPr="00D84628">
          <w:rPr>
            <w:rFonts w:ascii="Book Antiqua" w:hAnsi="Book Antiqua"/>
            <w:b/>
            <w:bCs/>
            <w:i/>
            <w:iCs/>
            <w:sz w:val="20"/>
            <w:szCs w:val="20"/>
          </w:rPr>
          <w:t xml:space="preserve"> | </w:t>
        </w:r>
        <w:r w:rsidRPr="00D84628">
          <w:rPr>
            <w:rFonts w:ascii="Book Antiqua" w:hAnsi="Book Antiqua"/>
            <w:i/>
            <w:iCs/>
            <w:color w:val="7F7F7F" w:themeColor="background1" w:themeShade="7F"/>
            <w:spacing w:val="60"/>
            <w:sz w:val="20"/>
            <w:szCs w:val="20"/>
          </w:rPr>
          <w:t>Primer Informe Parcial R. de la C. 19</w:t>
        </w:r>
        <w:r w:rsidR="00670C68">
          <w:rPr>
            <w:rFonts w:ascii="Book Antiqua" w:hAnsi="Book Antiqua"/>
            <w:i/>
            <w:iCs/>
            <w:color w:val="7F7F7F" w:themeColor="background1" w:themeShade="7F"/>
            <w:spacing w:val="60"/>
            <w:sz w:val="20"/>
            <w:szCs w:val="20"/>
          </w:rPr>
          <w:t>9</w:t>
        </w:r>
      </w:p>
      <w:p w14:paraId="70D50411" w14:textId="5B082769" w:rsidR="00D84628" w:rsidRPr="00D84628" w:rsidRDefault="00D84628">
        <w:pPr>
          <w:pStyle w:val="Header"/>
          <w:pBdr>
            <w:bottom w:val="single" w:sz="4" w:space="1" w:color="D9D9D9" w:themeColor="background1" w:themeShade="D9"/>
          </w:pBdr>
          <w:rPr>
            <w:rFonts w:ascii="Book Antiqua" w:hAnsi="Book Antiqua"/>
            <w:i/>
            <w:iCs/>
            <w:color w:val="7F7F7F" w:themeColor="background1" w:themeShade="7F"/>
            <w:spacing w:val="60"/>
            <w:sz w:val="20"/>
            <w:szCs w:val="20"/>
          </w:rPr>
        </w:pPr>
        <w:r w:rsidRPr="00D84628">
          <w:rPr>
            <w:rFonts w:ascii="Book Antiqua" w:hAnsi="Book Antiqua"/>
            <w:i/>
            <w:iCs/>
            <w:color w:val="7F7F7F" w:themeColor="background1" w:themeShade="7F"/>
            <w:spacing w:val="60"/>
            <w:sz w:val="20"/>
            <w:szCs w:val="20"/>
          </w:rPr>
          <w:t xml:space="preserve">   Comisión de</w:t>
        </w:r>
        <w:r w:rsidR="0098355B">
          <w:rPr>
            <w:rFonts w:ascii="Book Antiqua" w:hAnsi="Book Antiqua"/>
            <w:i/>
            <w:iCs/>
            <w:color w:val="7F7F7F" w:themeColor="background1" w:themeShade="7F"/>
            <w:spacing w:val="60"/>
            <w:sz w:val="20"/>
            <w:szCs w:val="20"/>
          </w:rPr>
          <w:t xml:space="preserve"> la</w:t>
        </w:r>
        <w:r w:rsidRPr="00D84628">
          <w:rPr>
            <w:rFonts w:ascii="Book Antiqua" w:hAnsi="Book Antiqua"/>
            <w:i/>
            <w:iCs/>
            <w:color w:val="7F7F7F" w:themeColor="background1" w:themeShade="7F"/>
            <w:spacing w:val="60"/>
            <w:sz w:val="20"/>
            <w:szCs w:val="20"/>
          </w:rPr>
          <w:t xml:space="preserve"> </w:t>
        </w:r>
        <w:r w:rsidR="00670C68">
          <w:rPr>
            <w:rFonts w:ascii="Book Antiqua" w:hAnsi="Book Antiqua"/>
            <w:i/>
            <w:iCs/>
            <w:color w:val="7F7F7F" w:themeColor="background1" w:themeShade="7F"/>
            <w:spacing w:val="60"/>
            <w:sz w:val="20"/>
            <w:szCs w:val="20"/>
          </w:rPr>
          <w:t>Región Norte</w:t>
        </w:r>
      </w:p>
      <w:p w14:paraId="1BEDA17E" w14:textId="2C8E796D" w:rsidR="00D84628" w:rsidRPr="00D84628" w:rsidRDefault="00530420">
        <w:pPr>
          <w:pStyle w:val="Header"/>
          <w:pBdr>
            <w:bottom w:val="single" w:sz="4" w:space="1" w:color="D9D9D9" w:themeColor="background1" w:themeShade="D9"/>
          </w:pBdr>
          <w:rPr>
            <w:rFonts w:ascii="Book Antiqua" w:hAnsi="Book Antiqua"/>
            <w:b/>
            <w:bCs/>
            <w:i/>
            <w:iCs/>
            <w:sz w:val="20"/>
            <w:szCs w:val="20"/>
          </w:rPr>
        </w:pPr>
      </w:p>
    </w:sdtContent>
  </w:sdt>
  <w:p w14:paraId="10F587C7" w14:textId="77777777" w:rsidR="00D84628" w:rsidRDefault="00D846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728AD"/>
    <w:multiLevelType w:val="hybridMultilevel"/>
    <w:tmpl w:val="207445F0"/>
    <w:lvl w:ilvl="0" w:tplc="94F8838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997B9B"/>
    <w:multiLevelType w:val="hybridMultilevel"/>
    <w:tmpl w:val="601A1E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036C1B"/>
    <w:multiLevelType w:val="hybridMultilevel"/>
    <w:tmpl w:val="81FABC34"/>
    <w:lvl w:ilvl="0" w:tplc="A5D8C76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263D05"/>
    <w:multiLevelType w:val="hybridMultilevel"/>
    <w:tmpl w:val="14347AAA"/>
    <w:lvl w:ilvl="0" w:tplc="E65ABFDC">
      <w:start w:val="1"/>
      <w:numFmt w:val="lowerLetter"/>
      <w:lvlText w:val="(%1)"/>
      <w:lvlJc w:val="left"/>
      <w:pPr>
        <w:ind w:left="1788" w:hanging="360"/>
      </w:pPr>
      <w:rPr>
        <w:rFonts w:hint="default"/>
      </w:rPr>
    </w:lvl>
    <w:lvl w:ilvl="1" w:tplc="500A0019" w:tentative="1">
      <w:start w:val="1"/>
      <w:numFmt w:val="lowerLetter"/>
      <w:lvlText w:val="%2."/>
      <w:lvlJc w:val="left"/>
      <w:pPr>
        <w:ind w:left="2508" w:hanging="360"/>
      </w:pPr>
    </w:lvl>
    <w:lvl w:ilvl="2" w:tplc="500A001B" w:tentative="1">
      <w:start w:val="1"/>
      <w:numFmt w:val="lowerRoman"/>
      <w:lvlText w:val="%3."/>
      <w:lvlJc w:val="right"/>
      <w:pPr>
        <w:ind w:left="3228" w:hanging="180"/>
      </w:pPr>
    </w:lvl>
    <w:lvl w:ilvl="3" w:tplc="500A000F" w:tentative="1">
      <w:start w:val="1"/>
      <w:numFmt w:val="decimal"/>
      <w:lvlText w:val="%4."/>
      <w:lvlJc w:val="left"/>
      <w:pPr>
        <w:ind w:left="3948" w:hanging="360"/>
      </w:pPr>
    </w:lvl>
    <w:lvl w:ilvl="4" w:tplc="500A0019" w:tentative="1">
      <w:start w:val="1"/>
      <w:numFmt w:val="lowerLetter"/>
      <w:lvlText w:val="%5."/>
      <w:lvlJc w:val="left"/>
      <w:pPr>
        <w:ind w:left="4668" w:hanging="360"/>
      </w:pPr>
    </w:lvl>
    <w:lvl w:ilvl="5" w:tplc="500A001B" w:tentative="1">
      <w:start w:val="1"/>
      <w:numFmt w:val="lowerRoman"/>
      <w:lvlText w:val="%6."/>
      <w:lvlJc w:val="right"/>
      <w:pPr>
        <w:ind w:left="5388" w:hanging="180"/>
      </w:pPr>
    </w:lvl>
    <w:lvl w:ilvl="6" w:tplc="500A000F" w:tentative="1">
      <w:start w:val="1"/>
      <w:numFmt w:val="decimal"/>
      <w:lvlText w:val="%7."/>
      <w:lvlJc w:val="left"/>
      <w:pPr>
        <w:ind w:left="6108" w:hanging="360"/>
      </w:pPr>
    </w:lvl>
    <w:lvl w:ilvl="7" w:tplc="500A0019" w:tentative="1">
      <w:start w:val="1"/>
      <w:numFmt w:val="lowerLetter"/>
      <w:lvlText w:val="%8."/>
      <w:lvlJc w:val="left"/>
      <w:pPr>
        <w:ind w:left="6828" w:hanging="360"/>
      </w:pPr>
    </w:lvl>
    <w:lvl w:ilvl="8" w:tplc="500A001B" w:tentative="1">
      <w:start w:val="1"/>
      <w:numFmt w:val="lowerRoman"/>
      <w:lvlText w:val="%9."/>
      <w:lvlJc w:val="right"/>
      <w:pPr>
        <w:ind w:left="7548" w:hanging="180"/>
      </w:pPr>
    </w:lvl>
  </w:abstractNum>
  <w:abstractNum w:abstractNumId="4" w15:restartNumberingAfterBreak="0">
    <w:nsid w:val="125633CD"/>
    <w:multiLevelType w:val="hybridMultilevel"/>
    <w:tmpl w:val="65EEE5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223FF2"/>
    <w:multiLevelType w:val="hybridMultilevel"/>
    <w:tmpl w:val="16424CB6"/>
    <w:lvl w:ilvl="0" w:tplc="6DA4A88C">
      <w:start w:val="1"/>
      <w:numFmt w:val="bullet"/>
      <w:lvlText w:val=""/>
      <w:lvlJc w:val="left"/>
      <w:pPr>
        <w:ind w:left="1440" w:hanging="360"/>
      </w:pPr>
      <w:rPr>
        <w:rFonts w:ascii="Wingdings" w:hAnsi="Wingdings" w:hint="default"/>
        <w:lang w:val="en-U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4D85B5C"/>
    <w:multiLevelType w:val="hybridMultilevel"/>
    <w:tmpl w:val="3F8666B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51B7282"/>
    <w:multiLevelType w:val="hybridMultilevel"/>
    <w:tmpl w:val="A5FE878C"/>
    <w:lvl w:ilvl="0" w:tplc="203ACDF4">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27EA68FC"/>
    <w:multiLevelType w:val="hybridMultilevel"/>
    <w:tmpl w:val="08423A98"/>
    <w:lvl w:ilvl="0" w:tplc="3FB44FD0">
      <w:start w:val="1"/>
      <w:numFmt w:val="decimal"/>
      <w:lvlText w:val="%1."/>
      <w:lvlJc w:val="left"/>
      <w:pPr>
        <w:ind w:left="1068" w:hanging="360"/>
      </w:pPr>
      <w:rPr>
        <w:rFonts w:hint="default"/>
        <w:b w:val="0"/>
      </w:rPr>
    </w:lvl>
    <w:lvl w:ilvl="1" w:tplc="500A0019" w:tentative="1">
      <w:start w:val="1"/>
      <w:numFmt w:val="lowerLetter"/>
      <w:lvlText w:val="%2."/>
      <w:lvlJc w:val="left"/>
      <w:pPr>
        <w:ind w:left="1788" w:hanging="360"/>
      </w:pPr>
    </w:lvl>
    <w:lvl w:ilvl="2" w:tplc="500A001B" w:tentative="1">
      <w:start w:val="1"/>
      <w:numFmt w:val="lowerRoman"/>
      <w:lvlText w:val="%3."/>
      <w:lvlJc w:val="right"/>
      <w:pPr>
        <w:ind w:left="2508" w:hanging="180"/>
      </w:pPr>
    </w:lvl>
    <w:lvl w:ilvl="3" w:tplc="500A000F" w:tentative="1">
      <w:start w:val="1"/>
      <w:numFmt w:val="decimal"/>
      <w:lvlText w:val="%4."/>
      <w:lvlJc w:val="left"/>
      <w:pPr>
        <w:ind w:left="3228" w:hanging="360"/>
      </w:pPr>
    </w:lvl>
    <w:lvl w:ilvl="4" w:tplc="500A0019" w:tentative="1">
      <w:start w:val="1"/>
      <w:numFmt w:val="lowerLetter"/>
      <w:lvlText w:val="%5."/>
      <w:lvlJc w:val="left"/>
      <w:pPr>
        <w:ind w:left="3948" w:hanging="360"/>
      </w:pPr>
    </w:lvl>
    <w:lvl w:ilvl="5" w:tplc="500A001B" w:tentative="1">
      <w:start w:val="1"/>
      <w:numFmt w:val="lowerRoman"/>
      <w:lvlText w:val="%6."/>
      <w:lvlJc w:val="right"/>
      <w:pPr>
        <w:ind w:left="4668" w:hanging="180"/>
      </w:pPr>
    </w:lvl>
    <w:lvl w:ilvl="6" w:tplc="500A000F" w:tentative="1">
      <w:start w:val="1"/>
      <w:numFmt w:val="decimal"/>
      <w:lvlText w:val="%7."/>
      <w:lvlJc w:val="left"/>
      <w:pPr>
        <w:ind w:left="5388" w:hanging="360"/>
      </w:pPr>
    </w:lvl>
    <w:lvl w:ilvl="7" w:tplc="500A0019" w:tentative="1">
      <w:start w:val="1"/>
      <w:numFmt w:val="lowerLetter"/>
      <w:lvlText w:val="%8."/>
      <w:lvlJc w:val="left"/>
      <w:pPr>
        <w:ind w:left="6108" w:hanging="360"/>
      </w:pPr>
    </w:lvl>
    <w:lvl w:ilvl="8" w:tplc="500A001B" w:tentative="1">
      <w:start w:val="1"/>
      <w:numFmt w:val="lowerRoman"/>
      <w:lvlText w:val="%9."/>
      <w:lvlJc w:val="right"/>
      <w:pPr>
        <w:ind w:left="6828" w:hanging="180"/>
      </w:pPr>
    </w:lvl>
  </w:abstractNum>
  <w:abstractNum w:abstractNumId="9" w15:restartNumberingAfterBreak="0">
    <w:nsid w:val="28585FF9"/>
    <w:multiLevelType w:val="multilevel"/>
    <w:tmpl w:val="5C742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D8367A"/>
    <w:multiLevelType w:val="hybridMultilevel"/>
    <w:tmpl w:val="578644E0"/>
    <w:lvl w:ilvl="0" w:tplc="9148EB30">
      <w:start w:val="1"/>
      <w:numFmt w:val="decimal"/>
      <w:lvlText w:val="%1."/>
      <w:lvlJc w:val="left"/>
      <w:pPr>
        <w:ind w:left="1068" w:hanging="360"/>
      </w:pPr>
      <w:rPr>
        <w:rFonts w:hint="default"/>
        <w:b w:val="0"/>
      </w:rPr>
    </w:lvl>
    <w:lvl w:ilvl="1" w:tplc="500A0019" w:tentative="1">
      <w:start w:val="1"/>
      <w:numFmt w:val="lowerLetter"/>
      <w:lvlText w:val="%2."/>
      <w:lvlJc w:val="left"/>
      <w:pPr>
        <w:ind w:left="1788" w:hanging="360"/>
      </w:pPr>
    </w:lvl>
    <w:lvl w:ilvl="2" w:tplc="500A001B" w:tentative="1">
      <w:start w:val="1"/>
      <w:numFmt w:val="lowerRoman"/>
      <w:lvlText w:val="%3."/>
      <w:lvlJc w:val="right"/>
      <w:pPr>
        <w:ind w:left="2508" w:hanging="180"/>
      </w:pPr>
    </w:lvl>
    <w:lvl w:ilvl="3" w:tplc="500A000F" w:tentative="1">
      <w:start w:val="1"/>
      <w:numFmt w:val="decimal"/>
      <w:lvlText w:val="%4."/>
      <w:lvlJc w:val="left"/>
      <w:pPr>
        <w:ind w:left="3228" w:hanging="360"/>
      </w:pPr>
    </w:lvl>
    <w:lvl w:ilvl="4" w:tplc="500A0019" w:tentative="1">
      <w:start w:val="1"/>
      <w:numFmt w:val="lowerLetter"/>
      <w:lvlText w:val="%5."/>
      <w:lvlJc w:val="left"/>
      <w:pPr>
        <w:ind w:left="3948" w:hanging="360"/>
      </w:pPr>
    </w:lvl>
    <w:lvl w:ilvl="5" w:tplc="500A001B" w:tentative="1">
      <w:start w:val="1"/>
      <w:numFmt w:val="lowerRoman"/>
      <w:lvlText w:val="%6."/>
      <w:lvlJc w:val="right"/>
      <w:pPr>
        <w:ind w:left="4668" w:hanging="180"/>
      </w:pPr>
    </w:lvl>
    <w:lvl w:ilvl="6" w:tplc="500A000F" w:tentative="1">
      <w:start w:val="1"/>
      <w:numFmt w:val="decimal"/>
      <w:lvlText w:val="%7."/>
      <w:lvlJc w:val="left"/>
      <w:pPr>
        <w:ind w:left="5388" w:hanging="360"/>
      </w:pPr>
    </w:lvl>
    <w:lvl w:ilvl="7" w:tplc="500A0019" w:tentative="1">
      <w:start w:val="1"/>
      <w:numFmt w:val="lowerLetter"/>
      <w:lvlText w:val="%8."/>
      <w:lvlJc w:val="left"/>
      <w:pPr>
        <w:ind w:left="6108" w:hanging="360"/>
      </w:pPr>
    </w:lvl>
    <w:lvl w:ilvl="8" w:tplc="500A001B" w:tentative="1">
      <w:start w:val="1"/>
      <w:numFmt w:val="lowerRoman"/>
      <w:lvlText w:val="%9."/>
      <w:lvlJc w:val="right"/>
      <w:pPr>
        <w:ind w:left="6828" w:hanging="180"/>
      </w:pPr>
    </w:lvl>
  </w:abstractNum>
  <w:abstractNum w:abstractNumId="11" w15:restartNumberingAfterBreak="0">
    <w:nsid w:val="33737758"/>
    <w:multiLevelType w:val="multilevel"/>
    <w:tmpl w:val="78B42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632556A"/>
    <w:multiLevelType w:val="hybridMultilevel"/>
    <w:tmpl w:val="32CC12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B578F5"/>
    <w:multiLevelType w:val="hybridMultilevel"/>
    <w:tmpl w:val="29BEEB6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9AB5CCA"/>
    <w:multiLevelType w:val="hybridMultilevel"/>
    <w:tmpl w:val="B36814DC"/>
    <w:lvl w:ilvl="0" w:tplc="500A0001">
      <w:numFmt w:val="bullet"/>
      <w:lvlText w:val=""/>
      <w:lvlJc w:val="left"/>
      <w:pPr>
        <w:ind w:left="720" w:hanging="360"/>
      </w:pPr>
      <w:rPr>
        <w:rFonts w:ascii="Symbol" w:eastAsia="Times New Roman" w:hAnsi="Symbol" w:cs="Times New Roman"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15" w15:restartNumberingAfterBreak="0">
    <w:nsid w:val="4D532EE3"/>
    <w:multiLevelType w:val="hybridMultilevel"/>
    <w:tmpl w:val="07E8CB1E"/>
    <w:lvl w:ilvl="0" w:tplc="C6568608">
      <w:start w:val="1"/>
      <w:numFmt w:val="decimal"/>
      <w:lvlText w:val="%1."/>
      <w:lvlJc w:val="left"/>
      <w:pPr>
        <w:ind w:left="1068" w:hanging="360"/>
      </w:pPr>
      <w:rPr>
        <w:rFonts w:hint="default"/>
        <w:b w:val="0"/>
      </w:rPr>
    </w:lvl>
    <w:lvl w:ilvl="1" w:tplc="500A0019" w:tentative="1">
      <w:start w:val="1"/>
      <w:numFmt w:val="lowerLetter"/>
      <w:lvlText w:val="%2."/>
      <w:lvlJc w:val="left"/>
      <w:pPr>
        <w:ind w:left="1788" w:hanging="360"/>
      </w:pPr>
    </w:lvl>
    <w:lvl w:ilvl="2" w:tplc="500A001B" w:tentative="1">
      <w:start w:val="1"/>
      <w:numFmt w:val="lowerRoman"/>
      <w:lvlText w:val="%3."/>
      <w:lvlJc w:val="right"/>
      <w:pPr>
        <w:ind w:left="2508" w:hanging="180"/>
      </w:pPr>
    </w:lvl>
    <w:lvl w:ilvl="3" w:tplc="500A000F" w:tentative="1">
      <w:start w:val="1"/>
      <w:numFmt w:val="decimal"/>
      <w:lvlText w:val="%4."/>
      <w:lvlJc w:val="left"/>
      <w:pPr>
        <w:ind w:left="3228" w:hanging="360"/>
      </w:pPr>
    </w:lvl>
    <w:lvl w:ilvl="4" w:tplc="500A0019" w:tentative="1">
      <w:start w:val="1"/>
      <w:numFmt w:val="lowerLetter"/>
      <w:lvlText w:val="%5."/>
      <w:lvlJc w:val="left"/>
      <w:pPr>
        <w:ind w:left="3948" w:hanging="360"/>
      </w:pPr>
    </w:lvl>
    <w:lvl w:ilvl="5" w:tplc="500A001B" w:tentative="1">
      <w:start w:val="1"/>
      <w:numFmt w:val="lowerRoman"/>
      <w:lvlText w:val="%6."/>
      <w:lvlJc w:val="right"/>
      <w:pPr>
        <w:ind w:left="4668" w:hanging="180"/>
      </w:pPr>
    </w:lvl>
    <w:lvl w:ilvl="6" w:tplc="500A000F" w:tentative="1">
      <w:start w:val="1"/>
      <w:numFmt w:val="decimal"/>
      <w:lvlText w:val="%7."/>
      <w:lvlJc w:val="left"/>
      <w:pPr>
        <w:ind w:left="5388" w:hanging="360"/>
      </w:pPr>
    </w:lvl>
    <w:lvl w:ilvl="7" w:tplc="500A0019" w:tentative="1">
      <w:start w:val="1"/>
      <w:numFmt w:val="lowerLetter"/>
      <w:lvlText w:val="%8."/>
      <w:lvlJc w:val="left"/>
      <w:pPr>
        <w:ind w:left="6108" w:hanging="360"/>
      </w:pPr>
    </w:lvl>
    <w:lvl w:ilvl="8" w:tplc="500A001B" w:tentative="1">
      <w:start w:val="1"/>
      <w:numFmt w:val="lowerRoman"/>
      <w:lvlText w:val="%9."/>
      <w:lvlJc w:val="right"/>
      <w:pPr>
        <w:ind w:left="6828" w:hanging="180"/>
      </w:pPr>
    </w:lvl>
  </w:abstractNum>
  <w:abstractNum w:abstractNumId="16" w15:restartNumberingAfterBreak="0">
    <w:nsid w:val="4E555E08"/>
    <w:multiLevelType w:val="hybridMultilevel"/>
    <w:tmpl w:val="7FBE3424"/>
    <w:lvl w:ilvl="0" w:tplc="B1AA6508">
      <w:start w:val="1"/>
      <w:numFmt w:val="decimal"/>
      <w:lvlText w:val="%1."/>
      <w:lvlJc w:val="left"/>
      <w:pPr>
        <w:ind w:left="2484" w:hanging="360"/>
      </w:pPr>
      <w:rPr>
        <w:rFonts w:hint="default"/>
      </w:rPr>
    </w:lvl>
    <w:lvl w:ilvl="1" w:tplc="04090019" w:tentative="1">
      <w:start w:val="1"/>
      <w:numFmt w:val="lowerLetter"/>
      <w:lvlText w:val="%2."/>
      <w:lvlJc w:val="left"/>
      <w:pPr>
        <w:ind w:left="3204" w:hanging="360"/>
      </w:pPr>
    </w:lvl>
    <w:lvl w:ilvl="2" w:tplc="0409001B" w:tentative="1">
      <w:start w:val="1"/>
      <w:numFmt w:val="lowerRoman"/>
      <w:lvlText w:val="%3."/>
      <w:lvlJc w:val="right"/>
      <w:pPr>
        <w:ind w:left="3924" w:hanging="180"/>
      </w:pPr>
    </w:lvl>
    <w:lvl w:ilvl="3" w:tplc="0409000F" w:tentative="1">
      <w:start w:val="1"/>
      <w:numFmt w:val="decimal"/>
      <w:lvlText w:val="%4."/>
      <w:lvlJc w:val="left"/>
      <w:pPr>
        <w:ind w:left="4644" w:hanging="360"/>
      </w:pPr>
    </w:lvl>
    <w:lvl w:ilvl="4" w:tplc="04090019" w:tentative="1">
      <w:start w:val="1"/>
      <w:numFmt w:val="lowerLetter"/>
      <w:lvlText w:val="%5."/>
      <w:lvlJc w:val="left"/>
      <w:pPr>
        <w:ind w:left="5364" w:hanging="360"/>
      </w:pPr>
    </w:lvl>
    <w:lvl w:ilvl="5" w:tplc="0409001B" w:tentative="1">
      <w:start w:val="1"/>
      <w:numFmt w:val="lowerRoman"/>
      <w:lvlText w:val="%6."/>
      <w:lvlJc w:val="right"/>
      <w:pPr>
        <w:ind w:left="6084" w:hanging="180"/>
      </w:pPr>
    </w:lvl>
    <w:lvl w:ilvl="6" w:tplc="0409000F" w:tentative="1">
      <w:start w:val="1"/>
      <w:numFmt w:val="decimal"/>
      <w:lvlText w:val="%7."/>
      <w:lvlJc w:val="left"/>
      <w:pPr>
        <w:ind w:left="6804" w:hanging="360"/>
      </w:pPr>
    </w:lvl>
    <w:lvl w:ilvl="7" w:tplc="04090019" w:tentative="1">
      <w:start w:val="1"/>
      <w:numFmt w:val="lowerLetter"/>
      <w:lvlText w:val="%8."/>
      <w:lvlJc w:val="left"/>
      <w:pPr>
        <w:ind w:left="7524" w:hanging="360"/>
      </w:pPr>
    </w:lvl>
    <w:lvl w:ilvl="8" w:tplc="0409001B" w:tentative="1">
      <w:start w:val="1"/>
      <w:numFmt w:val="lowerRoman"/>
      <w:lvlText w:val="%9."/>
      <w:lvlJc w:val="right"/>
      <w:pPr>
        <w:ind w:left="8244" w:hanging="180"/>
      </w:pPr>
    </w:lvl>
  </w:abstractNum>
  <w:abstractNum w:abstractNumId="17" w15:restartNumberingAfterBreak="0">
    <w:nsid w:val="54120969"/>
    <w:multiLevelType w:val="hybridMultilevel"/>
    <w:tmpl w:val="6F3EFC58"/>
    <w:lvl w:ilvl="0" w:tplc="0409000B">
      <w:start w:val="1"/>
      <w:numFmt w:val="bullet"/>
      <w:lvlText w:val=""/>
      <w:lvlJc w:val="left"/>
      <w:pPr>
        <w:ind w:left="1860" w:hanging="360"/>
      </w:pPr>
      <w:rPr>
        <w:rFonts w:ascii="Wingdings" w:hAnsi="Wingdings" w:hint="default"/>
      </w:rPr>
    </w:lvl>
    <w:lvl w:ilvl="1" w:tplc="04090003" w:tentative="1">
      <w:start w:val="1"/>
      <w:numFmt w:val="bullet"/>
      <w:lvlText w:val="o"/>
      <w:lvlJc w:val="left"/>
      <w:pPr>
        <w:ind w:left="2580" w:hanging="360"/>
      </w:pPr>
      <w:rPr>
        <w:rFonts w:ascii="Courier New" w:hAnsi="Courier New" w:cs="Courier New" w:hint="default"/>
      </w:rPr>
    </w:lvl>
    <w:lvl w:ilvl="2" w:tplc="04090005" w:tentative="1">
      <w:start w:val="1"/>
      <w:numFmt w:val="bullet"/>
      <w:lvlText w:val=""/>
      <w:lvlJc w:val="left"/>
      <w:pPr>
        <w:ind w:left="3300" w:hanging="360"/>
      </w:pPr>
      <w:rPr>
        <w:rFonts w:ascii="Wingdings" w:hAnsi="Wingdings" w:hint="default"/>
      </w:rPr>
    </w:lvl>
    <w:lvl w:ilvl="3" w:tplc="04090001" w:tentative="1">
      <w:start w:val="1"/>
      <w:numFmt w:val="bullet"/>
      <w:lvlText w:val=""/>
      <w:lvlJc w:val="left"/>
      <w:pPr>
        <w:ind w:left="4020" w:hanging="360"/>
      </w:pPr>
      <w:rPr>
        <w:rFonts w:ascii="Symbol" w:hAnsi="Symbol" w:hint="default"/>
      </w:rPr>
    </w:lvl>
    <w:lvl w:ilvl="4" w:tplc="04090003" w:tentative="1">
      <w:start w:val="1"/>
      <w:numFmt w:val="bullet"/>
      <w:lvlText w:val="o"/>
      <w:lvlJc w:val="left"/>
      <w:pPr>
        <w:ind w:left="4740" w:hanging="360"/>
      </w:pPr>
      <w:rPr>
        <w:rFonts w:ascii="Courier New" w:hAnsi="Courier New" w:cs="Courier New" w:hint="default"/>
      </w:rPr>
    </w:lvl>
    <w:lvl w:ilvl="5" w:tplc="04090005" w:tentative="1">
      <w:start w:val="1"/>
      <w:numFmt w:val="bullet"/>
      <w:lvlText w:val=""/>
      <w:lvlJc w:val="left"/>
      <w:pPr>
        <w:ind w:left="5460" w:hanging="360"/>
      </w:pPr>
      <w:rPr>
        <w:rFonts w:ascii="Wingdings" w:hAnsi="Wingdings" w:hint="default"/>
      </w:rPr>
    </w:lvl>
    <w:lvl w:ilvl="6" w:tplc="04090001" w:tentative="1">
      <w:start w:val="1"/>
      <w:numFmt w:val="bullet"/>
      <w:lvlText w:val=""/>
      <w:lvlJc w:val="left"/>
      <w:pPr>
        <w:ind w:left="6180" w:hanging="360"/>
      </w:pPr>
      <w:rPr>
        <w:rFonts w:ascii="Symbol" w:hAnsi="Symbol" w:hint="default"/>
      </w:rPr>
    </w:lvl>
    <w:lvl w:ilvl="7" w:tplc="04090003" w:tentative="1">
      <w:start w:val="1"/>
      <w:numFmt w:val="bullet"/>
      <w:lvlText w:val="o"/>
      <w:lvlJc w:val="left"/>
      <w:pPr>
        <w:ind w:left="6900" w:hanging="360"/>
      </w:pPr>
      <w:rPr>
        <w:rFonts w:ascii="Courier New" w:hAnsi="Courier New" w:cs="Courier New" w:hint="default"/>
      </w:rPr>
    </w:lvl>
    <w:lvl w:ilvl="8" w:tplc="04090005" w:tentative="1">
      <w:start w:val="1"/>
      <w:numFmt w:val="bullet"/>
      <w:lvlText w:val=""/>
      <w:lvlJc w:val="left"/>
      <w:pPr>
        <w:ind w:left="7620" w:hanging="360"/>
      </w:pPr>
      <w:rPr>
        <w:rFonts w:ascii="Wingdings" w:hAnsi="Wingdings" w:hint="default"/>
      </w:rPr>
    </w:lvl>
  </w:abstractNum>
  <w:abstractNum w:abstractNumId="18" w15:restartNumberingAfterBreak="0">
    <w:nsid w:val="58947810"/>
    <w:multiLevelType w:val="hybridMultilevel"/>
    <w:tmpl w:val="C01A219C"/>
    <w:lvl w:ilvl="0" w:tplc="5E540F6A">
      <w:numFmt w:val="bullet"/>
      <w:lvlText w:val="-"/>
      <w:lvlJc w:val="left"/>
      <w:pPr>
        <w:ind w:left="1440" w:hanging="360"/>
      </w:pPr>
      <w:rPr>
        <w:rFonts w:ascii="Book Antiqua" w:eastAsia="Times New Roman" w:hAnsi="Book Antiqua" w:cs="Times New Roman"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19" w15:restartNumberingAfterBreak="0">
    <w:nsid w:val="5AED7053"/>
    <w:multiLevelType w:val="hybridMultilevel"/>
    <w:tmpl w:val="DE2249AA"/>
    <w:lvl w:ilvl="0" w:tplc="04090001">
      <w:start w:val="1"/>
      <w:numFmt w:val="bullet"/>
      <w:lvlText w:val=""/>
      <w:lvlJc w:val="left"/>
      <w:pPr>
        <w:ind w:left="1860" w:hanging="360"/>
      </w:pPr>
      <w:rPr>
        <w:rFonts w:ascii="Symbol" w:hAnsi="Symbol" w:hint="default"/>
      </w:rPr>
    </w:lvl>
    <w:lvl w:ilvl="1" w:tplc="04090003" w:tentative="1">
      <w:start w:val="1"/>
      <w:numFmt w:val="bullet"/>
      <w:lvlText w:val="o"/>
      <w:lvlJc w:val="left"/>
      <w:pPr>
        <w:ind w:left="2580" w:hanging="360"/>
      </w:pPr>
      <w:rPr>
        <w:rFonts w:ascii="Courier New" w:hAnsi="Courier New" w:cs="Courier New" w:hint="default"/>
      </w:rPr>
    </w:lvl>
    <w:lvl w:ilvl="2" w:tplc="04090005" w:tentative="1">
      <w:start w:val="1"/>
      <w:numFmt w:val="bullet"/>
      <w:lvlText w:val=""/>
      <w:lvlJc w:val="left"/>
      <w:pPr>
        <w:ind w:left="3300" w:hanging="360"/>
      </w:pPr>
      <w:rPr>
        <w:rFonts w:ascii="Wingdings" w:hAnsi="Wingdings" w:hint="default"/>
      </w:rPr>
    </w:lvl>
    <w:lvl w:ilvl="3" w:tplc="04090001" w:tentative="1">
      <w:start w:val="1"/>
      <w:numFmt w:val="bullet"/>
      <w:lvlText w:val=""/>
      <w:lvlJc w:val="left"/>
      <w:pPr>
        <w:ind w:left="4020" w:hanging="360"/>
      </w:pPr>
      <w:rPr>
        <w:rFonts w:ascii="Symbol" w:hAnsi="Symbol" w:hint="default"/>
      </w:rPr>
    </w:lvl>
    <w:lvl w:ilvl="4" w:tplc="04090003" w:tentative="1">
      <w:start w:val="1"/>
      <w:numFmt w:val="bullet"/>
      <w:lvlText w:val="o"/>
      <w:lvlJc w:val="left"/>
      <w:pPr>
        <w:ind w:left="4740" w:hanging="360"/>
      </w:pPr>
      <w:rPr>
        <w:rFonts w:ascii="Courier New" w:hAnsi="Courier New" w:cs="Courier New" w:hint="default"/>
      </w:rPr>
    </w:lvl>
    <w:lvl w:ilvl="5" w:tplc="04090005" w:tentative="1">
      <w:start w:val="1"/>
      <w:numFmt w:val="bullet"/>
      <w:lvlText w:val=""/>
      <w:lvlJc w:val="left"/>
      <w:pPr>
        <w:ind w:left="5460" w:hanging="360"/>
      </w:pPr>
      <w:rPr>
        <w:rFonts w:ascii="Wingdings" w:hAnsi="Wingdings" w:hint="default"/>
      </w:rPr>
    </w:lvl>
    <w:lvl w:ilvl="6" w:tplc="04090001" w:tentative="1">
      <w:start w:val="1"/>
      <w:numFmt w:val="bullet"/>
      <w:lvlText w:val=""/>
      <w:lvlJc w:val="left"/>
      <w:pPr>
        <w:ind w:left="6180" w:hanging="360"/>
      </w:pPr>
      <w:rPr>
        <w:rFonts w:ascii="Symbol" w:hAnsi="Symbol" w:hint="default"/>
      </w:rPr>
    </w:lvl>
    <w:lvl w:ilvl="7" w:tplc="04090003" w:tentative="1">
      <w:start w:val="1"/>
      <w:numFmt w:val="bullet"/>
      <w:lvlText w:val="o"/>
      <w:lvlJc w:val="left"/>
      <w:pPr>
        <w:ind w:left="6900" w:hanging="360"/>
      </w:pPr>
      <w:rPr>
        <w:rFonts w:ascii="Courier New" w:hAnsi="Courier New" w:cs="Courier New" w:hint="default"/>
      </w:rPr>
    </w:lvl>
    <w:lvl w:ilvl="8" w:tplc="04090005" w:tentative="1">
      <w:start w:val="1"/>
      <w:numFmt w:val="bullet"/>
      <w:lvlText w:val=""/>
      <w:lvlJc w:val="left"/>
      <w:pPr>
        <w:ind w:left="7620" w:hanging="360"/>
      </w:pPr>
      <w:rPr>
        <w:rFonts w:ascii="Wingdings" w:hAnsi="Wingdings" w:hint="default"/>
      </w:rPr>
    </w:lvl>
  </w:abstractNum>
  <w:abstractNum w:abstractNumId="20" w15:restartNumberingAfterBreak="0">
    <w:nsid w:val="61887A69"/>
    <w:multiLevelType w:val="hybridMultilevel"/>
    <w:tmpl w:val="4D48314E"/>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1" w15:restartNumberingAfterBreak="0">
    <w:nsid w:val="650B25EE"/>
    <w:multiLevelType w:val="hybridMultilevel"/>
    <w:tmpl w:val="42285400"/>
    <w:lvl w:ilvl="0" w:tplc="A35695E0">
      <w:start w:val="1"/>
      <w:numFmt w:val="bullet"/>
      <w:lvlText w:val=""/>
      <w:lvlJc w:val="left"/>
      <w:pPr>
        <w:ind w:left="1080" w:hanging="360"/>
      </w:pPr>
      <w:rPr>
        <w:rFonts w:ascii="Symbol" w:eastAsia="Times New Roman" w:hAnsi="Symbol" w:cs="Times New Roman"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22" w15:restartNumberingAfterBreak="0">
    <w:nsid w:val="65251BAB"/>
    <w:multiLevelType w:val="hybridMultilevel"/>
    <w:tmpl w:val="08AAA7B4"/>
    <w:lvl w:ilvl="0" w:tplc="435201F0">
      <w:start w:val="1"/>
      <w:numFmt w:val="decimal"/>
      <w:lvlText w:val="%1."/>
      <w:lvlJc w:val="left"/>
      <w:pPr>
        <w:ind w:left="720" w:hanging="360"/>
      </w:pPr>
      <w:rPr>
        <w:rFonts w:hint="default"/>
        <w:b w:val="0"/>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3" w15:restartNumberingAfterBreak="0">
    <w:nsid w:val="65BE6E8B"/>
    <w:multiLevelType w:val="hybridMultilevel"/>
    <w:tmpl w:val="478E70B6"/>
    <w:lvl w:ilvl="0" w:tplc="0409000B">
      <w:start w:val="1"/>
      <w:numFmt w:val="bullet"/>
      <w:lvlText w:val=""/>
      <w:lvlJc w:val="left"/>
      <w:pPr>
        <w:ind w:left="1068" w:hanging="360"/>
      </w:pPr>
      <w:rPr>
        <w:rFonts w:ascii="Wingdings" w:hAnsi="Wingdings"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4" w15:restartNumberingAfterBreak="0">
    <w:nsid w:val="6ED23110"/>
    <w:multiLevelType w:val="hybridMultilevel"/>
    <w:tmpl w:val="DD325CB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265586B"/>
    <w:multiLevelType w:val="multilevel"/>
    <w:tmpl w:val="A7B67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D440F6"/>
    <w:multiLevelType w:val="hybridMultilevel"/>
    <w:tmpl w:val="26F03BB2"/>
    <w:lvl w:ilvl="0" w:tplc="AEC8CB2A">
      <w:start w:val="1"/>
      <w:numFmt w:val="decimal"/>
      <w:lvlText w:val="%1."/>
      <w:lvlJc w:val="left"/>
      <w:pPr>
        <w:ind w:left="720" w:hanging="360"/>
      </w:pPr>
      <w:rPr>
        <w:rFonts w:hint="default"/>
        <w:b w:val="0"/>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1354839935">
    <w:abstractNumId w:val="14"/>
  </w:num>
  <w:num w:numId="2" w16cid:durableId="1866944908">
    <w:abstractNumId w:val="3"/>
  </w:num>
  <w:num w:numId="3" w16cid:durableId="929972302">
    <w:abstractNumId w:val="26"/>
  </w:num>
  <w:num w:numId="4" w16cid:durableId="244461508">
    <w:abstractNumId w:val="22"/>
  </w:num>
  <w:num w:numId="5" w16cid:durableId="1644700339">
    <w:abstractNumId w:val="21"/>
  </w:num>
  <w:num w:numId="6" w16cid:durableId="633948336">
    <w:abstractNumId w:val="18"/>
  </w:num>
  <w:num w:numId="7" w16cid:durableId="1279097590">
    <w:abstractNumId w:val="8"/>
  </w:num>
  <w:num w:numId="8" w16cid:durableId="144788390">
    <w:abstractNumId w:val="10"/>
  </w:num>
  <w:num w:numId="9" w16cid:durableId="835920715">
    <w:abstractNumId w:val="15"/>
  </w:num>
  <w:num w:numId="10" w16cid:durableId="603928053">
    <w:abstractNumId w:val="20"/>
  </w:num>
  <w:num w:numId="11" w16cid:durableId="538862374">
    <w:abstractNumId w:val="0"/>
  </w:num>
  <w:num w:numId="12" w16cid:durableId="211120419">
    <w:abstractNumId w:val="2"/>
  </w:num>
  <w:num w:numId="13" w16cid:durableId="793253472">
    <w:abstractNumId w:val="19"/>
  </w:num>
  <w:num w:numId="14" w16cid:durableId="944114421">
    <w:abstractNumId w:val="17"/>
  </w:num>
  <w:num w:numId="15" w16cid:durableId="1102646951">
    <w:abstractNumId w:val="12"/>
  </w:num>
  <w:num w:numId="16" w16cid:durableId="1039623312">
    <w:abstractNumId w:val="13"/>
  </w:num>
  <w:num w:numId="17" w16cid:durableId="1896433926">
    <w:abstractNumId w:val="7"/>
  </w:num>
  <w:num w:numId="18" w16cid:durableId="1680355010">
    <w:abstractNumId w:val="16"/>
  </w:num>
  <w:num w:numId="19" w16cid:durableId="463934451">
    <w:abstractNumId w:val="24"/>
  </w:num>
  <w:num w:numId="20" w16cid:durableId="1137333152">
    <w:abstractNumId w:val="6"/>
  </w:num>
  <w:num w:numId="21" w16cid:durableId="1317101730">
    <w:abstractNumId w:val="5"/>
  </w:num>
  <w:num w:numId="22" w16cid:durableId="1074742544">
    <w:abstractNumId w:val="1"/>
  </w:num>
  <w:num w:numId="23" w16cid:durableId="439686875">
    <w:abstractNumId w:val="23"/>
  </w:num>
  <w:num w:numId="24" w16cid:durableId="1429614001">
    <w:abstractNumId w:val="25"/>
  </w:num>
  <w:num w:numId="25" w16cid:durableId="245459104">
    <w:abstractNumId w:val="9"/>
  </w:num>
  <w:num w:numId="26" w16cid:durableId="890075562">
    <w:abstractNumId w:val="4"/>
  </w:num>
  <w:num w:numId="27" w16cid:durableId="24407784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6793"/>
    <w:rsid w:val="00000280"/>
    <w:rsid w:val="000017BD"/>
    <w:rsid w:val="00014391"/>
    <w:rsid w:val="000246B3"/>
    <w:rsid w:val="00026B06"/>
    <w:rsid w:val="0003026F"/>
    <w:rsid w:val="000340DD"/>
    <w:rsid w:val="00036179"/>
    <w:rsid w:val="00050274"/>
    <w:rsid w:val="000531E0"/>
    <w:rsid w:val="00060661"/>
    <w:rsid w:val="00065136"/>
    <w:rsid w:val="00066E89"/>
    <w:rsid w:val="00067E72"/>
    <w:rsid w:val="000712DB"/>
    <w:rsid w:val="00072CFB"/>
    <w:rsid w:val="000731C6"/>
    <w:rsid w:val="0007439B"/>
    <w:rsid w:val="00074C6B"/>
    <w:rsid w:val="00077608"/>
    <w:rsid w:val="000802EB"/>
    <w:rsid w:val="00080E08"/>
    <w:rsid w:val="00081439"/>
    <w:rsid w:val="00081E0F"/>
    <w:rsid w:val="00082D79"/>
    <w:rsid w:val="000830F7"/>
    <w:rsid w:val="00083CDF"/>
    <w:rsid w:val="000866B6"/>
    <w:rsid w:val="00086F25"/>
    <w:rsid w:val="00087D35"/>
    <w:rsid w:val="000923B5"/>
    <w:rsid w:val="000A2C18"/>
    <w:rsid w:val="000A6FC5"/>
    <w:rsid w:val="000B6BDA"/>
    <w:rsid w:val="000B7BB3"/>
    <w:rsid w:val="000C3590"/>
    <w:rsid w:val="000C5774"/>
    <w:rsid w:val="000C7D34"/>
    <w:rsid w:val="000D6793"/>
    <w:rsid w:val="000D6944"/>
    <w:rsid w:val="000E44D4"/>
    <w:rsid w:val="00104CF6"/>
    <w:rsid w:val="00114B79"/>
    <w:rsid w:val="00115F57"/>
    <w:rsid w:val="00121782"/>
    <w:rsid w:val="00122064"/>
    <w:rsid w:val="00126743"/>
    <w:rsid w:val="00142325"/>
    <w:rsid w:val="0014380E"/>
    <w:rsid w:val="00155C18"/>
    <w:rsid w:val="00160701"/>
    <w:rsid w:val="0016737E"/>
    <w:rsid w:val="0017489C"/>
    <w:rsid w:val="00175472"/>
    <w:rsid w:val="001800D0"/>
    <w:rsid w:val="00194792"/>
    <w:rsid w:val="001A1371"/>
    <w:rsid w:val="001A43D1"/>
    <w:rsid w:val="001B0011"/>
    <w:rsid w:val="001B322B"/>
    <w:rsid w:val="001B59D2"/>
    <w:rsid w:val="001B7D92"/>
    <w:rsid w:val="001C5CA2"/>
    <w:rsid w:val="001D088C"/>
    <w:rsid w:val="001E7197"/>
    <w:rsid w:val="001F01F2"/>
    <w:rsid w:val="001F0397"/>
    <w:rsid w:val="001F1F01"/>
    <w:rsid w:val="001F1F36"/>
    <w:rsid w:val="001F298F"/>
    <w:rsid w:val="001F73BD"/>
    <w:rsid w:val="002013E1"/>
    <w:rsid w:val="002037B4"/>
    <w:rsid w:val="00203CC6"/>
    <w:rsid w:val="002047F3"/>
    <w:rsid w:val="002108BA"/>
    <w:rsid w:val="00211B72"/>
    <w:rsid w:val="0021658B"/>
    <w:rsid w:val="00216FE1"/>
    <w:rsid w:val="00221E11"/>
    <w:rsid w:val="00223760"/>
    <w:rsid w:val="00233446"/>
    <w:rsid w:val="00233FA9"/>
    <w:rsid w:val="00234EBF"/>
    <w:rsid w:val="002369C3"/>
    <w:rsid w:val="00242C0A"/>
    <w:rsid w:val="0024355B"/>
    <w:rsid w:val="0025356F"/>
    <w:rsid w:val="00253E1C"/>
    <w:rsid w:val="00286159"/>
    <w:rsid w:val="00287226"/>
    <w:rsid w:val="00291474"/>
    <w:rsid w:val="002B2669"/>
    <w:rsid w:val="002B74AE"/>
    <w:rsid w:val="002C290D"/>
    <w:rsid w:val="002D33B6"/>
    <w:rsid w:val="002D5A72"/>
    <w:rsid w:val="002E0DB0"/>
    <w:rsid w:val="002E376C"/>
    <w:rsid w:val="002E78B0"/>
    <w:rsid w:val="002F2A26"/>
    <w:rsid w:val="002F5E31"/>
    <w:rsid w:val="00304AAB"/>
    <w:rsid w:val="00306F45"/>
    <w:rsid w:val="0030740B"/>
    <w:rsid w:val="00310019"/>
    <w:rsid w:val="00316EAD"/>
    <w:rsid w:val="00320D3A"/>
    <w:rsid w:val="003212B1"/>
    <w:rsid w:val="00337221"/>
    <w:rsid w:val="00344CF2"/>
    <w:rsid w:val="00353CCF"/>
    <w:rsid w:val="003601A3"/>
    <w:rsid w:val="00360B5B"/>
    <w:rsid w:val="0036183C"/>
    <w:rsid w:val="00367E26"/>
    <w:rsid w:val="00372033"/>
    <w:rsid w:val="00372A66"/>
    <w:rsid w:val="00384A8B"/>
    <w:rsid w:val="00386DE0"/>
    <w:rsid w:val="00390A15"/>
    <w:rsid w:val="00392953"/>
    <w:rsid w:val="00392FDB"/>
    <w:rsid w:val="00394CCC"/>
    <w:rsid w:val="003958B2"/>
    <w:rsid w:val="003B4044"/>
    <w:rsid w:val="003B409B"/>
    <w:rsid w:val="003C3E59"/>
    <w:rsid w:val="003C5795"/>
    <w:rsid w:val="003D199E"/>
    <w:rsid w:val="003E1576"/>
    <w:rsid w:val="003E2846"/>
    <w:rsid w:val="003E5B67"/>
    <w:rsid w:val="003E6148"/>
    <w:rsid w:val="003F06BB"/>
    <w:rsid w:val="003F2493"/>
    <w:rsid w:val="003F2E6F"/>
    <w:rsid w:val="00400B15"/>
    <w:rsid w:val="00402177"/>
    <w:rsid w:val="00410CDB"/>
    <w:rsid w:val="0041146F"/>
    <w:rsid w:val="00412F8C"/>
    <w:rsid w:val="004146AE"/>
    <w:rsid w:val="00432E61"/>
    <w:rsid w:val="00434054"/>
    <w:rsid w:val="004365ED"/>
    <w:rsid w:val="004446B9"/>
    <w:rsid w:val="0046000C"/>
    <w:rsid w:val="004625A5"/>
    <w:rsid w:val="00466B3E"/>
    <w:rsid w:val="004701FB"/>
    <w:rsid w:val="00472D71"/>
    <w:rsid w:val="00475CB5"/>
    <w:rsid w:val="00482531"/>
    <w:rsid w:val="004A498F"/>
    <w:rsid w:val="004A7232"/>
    <w:rsid w:val="004B53B1"/>
    <w:rsid w:val="004B590C"/>
    <w:rsid w:val="004C4A19"/>
    <w:rsid w:val="004C7370"/>
    <w:rsid w:val="004E50B8"/>
    <w:rsid w:val="004F1D3B"/>
    <w:rsid w:val="004F4EFD"/>
    <w:rsid w:val="00500A83"/>
    <w:rsid w:val="00504DD0"/>
    <w:rsid w:val="00515DDA"/>
    <w:rsid w:val="00530420"/>
    <w:rsid w:val="0053183F"/>
    <w:rsid w:val="00542916"/>
    <w:rsid w:val="00551FA7"/>
    <w:rsid w:val="00553FDD"/>
    <w:rsid w:val="005552A0"/>
    <w:rsid w:val="005726E2"/>
    <w:rsid w:val="00574DD5"/>
    <w:rsid w:val="00586C55"/>
    <w:rsid w:val="005875D3"/>
    <w:rsid w:val="00587A0F"/>
    <w:rsid w:val="005929C4"/>
    <w:rsid w:val="00596C83"/>
    <w:rsid w:val="0059789F"/>
    <w:rsid w:val="005A2A4E"/>
    <w:rsid w:val="005A701F"/>
    <w:rsid w:val="005B2736"/>
    <w:rsid w:val="005B33C3"/>
    <w:rsid w:val="005C7A34"/>
    <w:rsid w:val="005D0566"/>
    <w:rsid w:val="005D3F98"/>
    <w:rsid w:val="005D42B1"/>
    <w:rsid w:val="005D5393"/>
    <w:rsid w:val="005D5AD5"/>
    <w:rsid w:val="005E04D6"/>
    <w:rsid w:val="005E385C"/>
    <w:rsid w:val="005F5FC6"/>
    <w:rsid w:val="005F65CB"/>
    <w:rsid w:val="005F6933"/>
    <w:rsid w:val="00607B8F"/>
    <w:rsid w:val="00610447"/>
    <w:rsid w:val="00610B52"/>
    <w:rsid w:val="006128A2"/>
    <w:rsid w:val="0061519E"/>
    <w:rsid w:val="00626637"/>
    <w:rsid w:val="00632B1B"/>
    <w:rsid w:val="00637D38"/>
    <w:rsid w:val="00642782"/>
    <w:rsid w:val="00647074"/>
    <w:rsid w:val="006470E4"/>
    <w:rsid w:val="00647B97"/>
    <w:rsid w:val="00657535"/>
    <w:rsid w:val="00663C38"/>
    <w:rsid w:val="00663E4B"/>
    <w:rsid w:val="00664FCD"/>
    <w:rsid w:val="006676D9"/>
    <w:rsid w:val="00670C68"/>
    <w:rsid w:val="006718D0"/>
    <w:rsid w:val="00671BB7"/>
    <w:rsid w:val="006754FC"/>
    <w:rsid w:val="00680454"/>
    <w:rsid w:val="0068126B"/>
    <w:rsid w:val="00685E1D"/>
    <w:rsid w:val="00691DA6"/>
    <w:rsid w:val="00693820"/>
    <w:rsid w:val="006962CF"/>
    <w:rsid w:val="00696448"/>
    <w:rsid w:val="006A10AB"/>
    <w:rsid w:val="006A7793"/>
    <w:rsid w:val="006C25CD"/>
    <w:rsid w:val="006C62A0"/>
    <w:rsid w:val="006D0105"/>
    <w:rsid w:val="006D05DA"/>
    <w:rsid w:val="006D57F1"/>
    <w:rsid w:val="006D5AD8"/>
    <w:rsid w:val="006F4B48"/>
    <w:rsid w:val="006F4C8E"/>
    <w:rsid w:val="006F6ACB"/>
    <w:rsid w:val="006F72E7"/>
    <w:rsid w:val="00702788"/>
    <w:rsid w:val="0070394F"/>
    <w:rsid w:val="00711803"/>
    <w:rsid w:val="007158D6"/>
    <w:rsid w:val="007178BD"/>
    <w:rsid w:val="00717F33"/>
    <w:rsid w:val="00723DF2"/>
    <w:rsid w:val="00730D85"/>
    <w:rsid w:val="00732744"/>
    <w:rsid w:val="00734070"/>
    <w:rsid w:val="00740010"/>
    <w:rsid w:val="0074621E"/>
    <w:rsid w:val="007479A1"/>
    <w:rsid w:val="00751D33"/>
    <w:rsid w:val="00754E33"/>
    <w:rsid w:val="00763388"/>
    <w:rsid w:val="00765944"/>
    <w:rsid w:val="0077165C"/>
    <w:rsid w:val="00781C64"/>
    <w:rsid w:val="0078559D"/>
    <w:rsid w:val="00785883"/>
    <w:rsid w:val="00794912"/>
    <w:rsid w:val="007A17D7"/>
    <w:rsid w:val="007A5DEB"/>
    <w:rsid w:val="007A636D"/>
    <w:rsid w:val="007B2830"/>
    <w:rsid w:val="007B749E"/>
    <w:rsid w:val="007C2F6F"/>
    <w:rsid w:val="007C43D1"/>
    <w:rsid w:val="007C5D09"/>
    <w:rsid w:val="007C7658"/>
    <w:rsid w:val="007D5E1F"/>
    <w:rsid w:val="007D6DCC"/>
    <w:rsid w:val="007D7A64"/>
    <w:rsid w:val="007D7D55"/>
    <w:rsid w:val="007E1839"/>
    <w:rsid w:val="007E38E3"/>
    <w:rsid w:val="007E47AD"/>
    <w:rsid w:val="007E5E9D"/>
    <w:rsid w:val="007E6418"/>
    <w:rsid w:val="007F23EA"/>
    <w:rsid w:val="007F25F0"/>
    <w:rsid w:val="007F56B7"/>
    <w:rsid w:val="00803A6E"/>
    <w:rsid w:val="00806668"/>
    <w:rsid w:val="00812E52"/>
    <w:rsid w:val="00815412"/>
    <w:rsid w:val="00816CD1"/>
    <w:rsid w:val="00817F23"/>
    <w:rsid w:val="00825EE0"/>
    <w:rsid w:val="00826399"/>
    <w:rsid w:val="00826B30"/>
    <w:rsid w:val="00844A78"/>
    <w:rsid w:val="00844AE8"/>
    <w:rsid w:val="0085220E"/>
    <w:rsid w:val="0085241C"/>
    <w:rsid w:val="00861489"/>
    <w:rsid w:val="00863EAC"/>
    <w:rsid w:val="008641FC"/>
    <w:rsid w:val="00865FB8"/>
    <w:rsid w:val="00872953"/>
    <w:rsid w:val="0088728D"/>
    <w:rsid w:val="00887291"/>
    <w:rsid w:val="00890FB7"/>
    <w:rsid w:val="008A6483"/>
    <w:rsid w:val="008A677D"/>
    <w:rsid w:val="008A7647"/>
    <w:rsid w:val="008B142A"/>
    <w:rsid w:val="008B291E"/>
    <w:rsid w:val="008B56A5"/>
    <w:rsid w:val="008B6CBD"/>
    <w:rsid w:val="008C01AA"/>
    <w:rsid w:val="008C13E3"/>
    <w:rsid w:val="008C7750"/>
    <w:rsid w:val="008C78F6"/>
    <w:rsid w:val="008E7C93"/>
    <w:rsid w:val="008F5790"/>
    <w:rsid w:val="008F59F6"/>
    <w:rsid w:val="008F5DF6"/>
    <w:rsid w:val="008F60F0"/>
    <w:rsid w:val="00907C1B"/>
    <w:rsid w:val="00910ED5"/>
    <w:rsid w:val="0091304C"/>
    <w:rsid w:val="009169C6"/>
    <w:rsid w:val="00921DF3"/>
    <w:rsid w:val="00925B42"/>
    <w:rsid w:val="009271D3"/>
    <w:rsid w:val="009307F5"/>
    <w:rsid w:val="00932B23"/>
    <w:rsid w:val="00933532"/>
    <w:rsid w:val="00934565"/>
    <w:rsid w:val="00936C8A"/>
    <w:rsid w:val="009412AB"/>
    <w:rsid w:val="00943250"/>
    <w:rsid w:val="0094590D"/>
    <w:rsid w:val="00947DF2"/>
    <w:rsid w:val="00956F8C"/>
    <w:rsid w:val="00960896"/>
    <w:rsid w:val="00961A0F"/>
    <w:rsid w:val="00964EF9"/>
    <w:rsid w:val="009706B2"/>
    <w:rsid w:val="0097144F"/>
    <w:rsid w:val="00972E7A"/>
    <w:rsid w:val="009737FD"/>
    <w:rsid w:val="00974B34"/>
    <w:rsid w:val="00977D63"/>
    <w:rsid w:val="0098355B"/>
    <w:rsid w:val="00985132"/>
    <w:rsid w:val="00986451"/>
    <w:rsid w:val="009875FC"/>
    <w:rsid w:val="00991CA7"/>
    <w:rsid w:val="00992044"/>
    <w:rsid w:val="00997F20"/>
    <w:rsid w:val="009A489F"/>
    <w:rsid w:val="009A5AA8"/>
    <w:rsid w:val="009A6404"/>
    <w:rsid w:val="009A70BB"/>
    <w:rsid w:val="009B0721"/>
    <w:rsid w:val="009B0DAF"/>
    <w:rsid w:val="009B3FB0"/>
    <w:rsid w:val="009C4425"/>
    <w:rsid w:val="009D1E6C"/>
    <w:rsid w:val="009D4853"/>
    <w:rsid w:val="009D4AC7"/>
    <w:rsid w:val="009D4E6F"/>
    <w:rsid w:val="009D5EFC"/>
    <w:rsid w:val="009E4139"/>
    <w:rsid w:val="009F2442"/>
    <w:rsid w:val="009F2DBE"/>
    <w:rsid w:val="00A0063A"/>
    <w:rsid w:val="00A01742"/>
    <w:rsid w:val="00A0221D"/>
    <w:rsid w:val="00A128DB"/>
    <w:rsid w:val="00A128FE"/>
    <w:rsid w:val="00A140CC"/>
    <w:rsid w:val="00A155AF"/>
    <w:rsid w:val="00A26463"/>
    <w:rsid w:val="00A27467"/>
    <w:rsid w:val="00A337C8"/>
    <w:rsid w:val="00A34C88"/>
    <w:rsid w:val="00A37FE6"/>
    <w:rsid w:val="00A454C4"/>
    <w:rsid w:val="00A51F7C"/>
    <w:rsid w:val="00A61F99"/>
    <w:rsid w:val="00A74B2C"/>
    <w:rsid w:val="00A858C8"/>
    <w:rsid w:val="00A8760B"/>
    <w:rsid w:val="00A912E9"/>
    <w:rsid w:val="00A9297F"/>
    <w:rsid w:val="00A95577"/>
    <w:rsid w:val="00AC3A9B"/>
    <w:rsid w:val="00AC6BF0"/>
    <w:rsid w:val="00AE6C0B"/>
    <w:rsid w:val="00B045A9"/>
    <w:rsid w:val="00B056FE"/>
    <w:rsid w:val="00B1598F"/>
    <w:rsid w:val="00B21667"/>
    <w:rsid w:val="00B21CA5"/>
    <w:rsid w:val="00B22C8E"/>
    <w:rsid w:val="00B24EC2"/>
    <w:rsid w:val="00B35372"/>
    <w:rsid w:val="00B45670"/>
    <w:rsid w:val="00B47274"/>
    <w:rsid w:val="00B53F49"/>
    <w:rsid w:val="00B55928"/>
    <w:rsid w:val="00B55F25"/>
    <w:rsid w:val="00B60B85"/>
    <w:rsid w:val="00B64F0F"/>
    <w:rsid w:val="00B72488"/>
    <w:rsid w:val="00B76107"/>
    <w:rsid w:val="00B7796D"/>
    <w:rsid w:val="00B83AA9"/>
    <w:rsid w:val="00B845D6"/>
    <w:rsid w:val="00B84716"/>
    <w:rsid w:val="00B95272"/>
    <w:rsid w:val="00B95B02"/>
    <w:rsid w:val="00BA0283"/>
    <w:rsid w:val="00BA1634"/>
    <w:rsid w:val="00BB1C42"/>
    <w:rsid w:val="00BB221F"/>
    <w:rsid w:val="00BB72FF"/>
    <w:rsid w:val="00BC270C"/>
    <w:rsid w:val="00BC7532"/>
    <w:rsid w:val="00BD11C0"/>
    <w:rsid w:val="00BD5566"/>
    <w:rsid w:val="00BD72AF"/>
    <w:rsid w:val="00BE0180"/>
    <w:rsid w:val="00BE2CCA"/>
    <w:rsid w:val="00BF4478"/>
    <w:rsid w:val="00BF5DAA"/>
    <w:rsid w:val="00C05134"/>
    <w:rsid w:val="00C105FA"/>
    <w:rsid w:val="00C1190F"/>
    <w:rsid w:val="00C16EDE"/>
    <w:rsid w:val="00C20797"/>
    <w:rsid w:val="00C21F3B"/>
    <w:rsid w:val="00C22B34"/>
    <w:rsid w:val="00C23429"/>
    <w:rsid w:val="00C4088E"/>
    <w:rsid w:val="00C535AF"/>
    <w:rsid w:val="00C548BE"/>
    <w:rsid w:val="00C55CC4"/>
    <w:rsid w:val="00C63A9B"/>
    <w:rsid w:val="00C66E0F"/>
    <w:rsid w:val="00C70ABC"/>
    <w:rsid w:val="00C70E1D"/>
    <w:rsid w:val="00C749A0"/>
    <w:rsid w:val="00C75816"/>
    <w:rsid w:val="00C75D12"/>
    <w:rsid w:val="00C85399"/>
    <w:rsid w:val="00C85DAC"/>
    <w:rsid w:val="00C915EA"/>
    <w:rsid w:val="00C9409E"/>
    <w:rsid w:val="00CA0D1F"/>
    <w:rsid w:val="00CA32D1"/>
    <w:rsid w:val="00CA3BDE"/>
    <w:rsid w:val="00CA47F9"/>
    <w:rsid w:val="00CB188A"/>
    <w:rsid w:val="00CB1E5E"/>
    <w:rsid w:val="00CB7366"/>
    <w:rsid w:val="00CC7CCC"/>
    <w:rsid w:val="00CD1524"/>
    <w:rsid w:val="00CD2B4D"/>
    <w:rsid w:val="00CD5F80"/>
    <w:rsid w:val="00CD61CD"/>
    <w:rsid w:val="00CD67DA"/>
    <w:rsid w:val="00CD6D46"/>
    <w:rsid w:val="00CD700B"/>
    <w:rsid w:val="00CD7B45"/>
    <w:rsid w:val="00CE2754"/>
    <w:rsid w:val="00CE4D91"/>
    <w:rsid w:val="00CE51EB"/>
    <w:rsid w:val="00CE69FA"/>
    <w:rsid w:val="00CF052F"/>
    <w:rsid w:val="00CF05EF"/>
    <w:rsid w:val="00CF2A86"/>
    <w:rsid w:val="00CF76CA"/>
    <w:rsid w:val="00D016EB"/>
    <w:rsid w:val="00D126ED"/>
    <w:rsid w:val="00D2399E"/>
    <w:rsid w:val="00D346CA"/>
    <w:rsid w:val="00D37CD3"/>
    <w:rsid w:val="00D43E7E"/>
    <w:rsid w:val="00D43F0E"/>
    <w:rsid w:val="00D4502B"/>
    <w:rsid w:val="00D53AD6"/>
    <w:rsid w:val="00D639C2"/>
    <w:rsid w:val="00D721F3"/>
    <w:rsid w:val="00D72767"/>
    <w:rsid w:val="00D74005"/>
    <w:rsid w:val="00D84628"/>
    <w:rsid w:val="00D84FA5"/>
    <w:rsid w:val="00D8599E"/>
    <w:rsid w:val="00D929A1"/>
    <w:rsid w:val="00DA36E8"/>
    <w:rsid w:val="00DA3EA6"/>
    <w:rsid w:val="00DA7BDD"/>
    <w:rsid w:val="00DB1CC3"/>
    <w:rsid w:val="00DB47AF"/>
    <w:rsid w:val="00DC29BA"/>
    <w:rsid w:val="00DC48C8"/>
    <w:rsid w:val="00DC61F4"/>
    <w:rsid w:val="00DD11F3"/>
    <w:rsid w:val="00DD4D0A"/>
    <w:rsid w:val="00DE205E"/>
    <w:rsid w:val="00DE63CF"/>
    <w:rsid w:val="00DF0E00"/>
    <w:rsid w:val="00DF673F"/>
    <w:rsid w:val="00E0056F"/>
    <w:rsid w:val="00E03CD0"/>
    <w:rsid w:val="00E03D1D"/>
    <w:rsid w:val="00E03D53"/>
    <w:rsid w:val="00E05A6A"/>
    <w:rsid w:val="00E10906"/>
    <w:rsid w:val="00E13517"/>
    <w:rsid w:val="00E1499A"/>
    <w:rsid w:val="00E15470"/>
    <w:rsid w:val="00E1601D"/>
    <w:rsid w:val="00E27E48"/>
    <w:rsid w:val="00E33A93"/>
    <w:rsid w:val="00E434F8"/>
    <w:rsid w:val="00E553EC"/>
    <w:rsid w:val="00E558AA"/>
    <w:rsid w:val="00E561C4"/>
    <w:rsid w:val="00E6064A"/>
    <w:rsid w:val="00E65C8B"/>
    <w:rsid w:val="00E759A3"/>
    <w:rsid w:val="00E80014"/>
    <w:rsid w:val="00E817A4"/>
    <w:rsid w:val="00E844FE"/>
    <w:rsid w:val="00E85FD2"/>
    <w:rsid w:val="00E94A45"/>
    <w:rsid w:val="00EA0F29"/>
    <w:rsid w:val="00EA598F"/>
    <w:rsid w:val="00EA7559"/>
    <w:rsid w:val="00EA7E47"/>
    <w:rsid w:val="00EB0A67"/>
    <w:rsid w:val="00EB3AEC"/>
    <w:rsid w:val="00EB6FFF"/>
    <w:rsid w:val="00EC01A9"/>
    <w:rsid w:val="00ED68D2"/>
    <w:rsid w:val="00EF576E"/>
    <w:rsid w:val="00EF73BE"/>
    <w:rsid w:val="00EF77A7"/>
    <w:rsid w:val="00F0314B"/>
    <w:rsid w:val="00F11BCD"/>
    <w:rsid w:val="00F1747F"/>
    <w:rsid w:val="00F17CAB"/>
    <w:rsid w:val="00F20651"/>
    <w:rsid w:val="00F213BC"/>
    <w:rsid w:val="00F25D7F"/>
    <w:rsid w:val="00F33064"/>
    <w:rsid w:val="00F36171"/>
    <w:rsid w:val="00F4393B"/>
    <w:rsid w:val="00F45927"/>
    <w:rsid w:val="00F62208"/>
    <w:rsid w:val="00F6283A"/>
    <w:rsid w:val="00F63483"/>
    <w:rsid w:val="00F64DDA"/>
    <w:rsid w:val="00F66D91"/>
    <w:rsid w:val="00F80A4A"/>
    <w:rsid w:val="00F87478"/>
    <w:rsid w:val="00F87B57"/>
    <w:rsid w:val="00F94B63"/>
    <w:rsid w:val="00F96905"/>
    <w:rsid w:val="00FA2F1A"/>
    <w:rsid w:val="00FB08CE"/>
    <w:rsid w:val="00FB700F"/>
    <w:rsid w:val="00FB7C8C"/>
    <w:rsid w:val="00FC088A"/>
    <w:rsid w:val="00FC1022"/>
    <w:rsid w:val="00FC1C19"/>
    <w:rsid w:val="00FD29FC"/>
    <w:rsid w:val="00FD5146"/>
    <w:rsid w:val="00FD5C20"/>
    <w:rsid w:val="00FD6886"/>
    <w:rsid w:val="00FE49E6"/>
    <w:rsid w:val="00FE5230"/>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D4E5D"/>
  <w15:chartTrackingRefBased/>
  <w15:docId w15:val="{AB0612C2-E4EB-4687-94BA-F003D1036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D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D6793"/>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semiHidden/>
    <w:rsid w:val="000D6793"/>
    <w:rPr>
      <w:rFonts w:ascii="Times New Roman" w:eastAsia="Times New Roman" w:hAnsi="Times New Roman" w:cs="Times New Roman"/>
      <w:sz w:val="20"/>
      <w:szCs w:val="20"/>
      <w:lang w:val="en-US"/>
    </w:rPr>
  </w:style>
  <w:style w:type="character" w:styleId="FootnoteReference">
    <w:name w:val="footnote reference"/>
    <w:uiPriority w:val="99"/>
    <w:semiHidden/>
    <w:unhideWhenUsed/>
    <w:rsid w:val="000D6793"/>
    <w:rPr>
      <w:vertAlign w:val="superscript"/>
    </w:rPr>
  </w:style>
  <w:style w:type="table" w:styleId="TableGrid">
    <w:name w:val="Table Grid"/>
    <w:basedOn w:val="TableNormal"/>
    <w:uiPriority w:val="39"/>
    <w:rsid w:val="000D679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94CCC"/>
    <w:pPr>
      <w:ind w:left="720"/>
      <w:contextualSpacing/>
    </w:pPr>
  </w:style>
  <w:style w:type="paragraph" w:styleId="Header">
    <w:name w:val="header"/>
    <w:basedOn w:val="Normal"/>
    <w:link w:val="HeaderChar"/>
    <w:uiPriority w:val="99"/>
    <w:unhideWhenUsed/>
    <w:rsid w:val="00E005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056F"/>
  </w:style>
  <w:style w:type="paragraph" w:styleId="Footer">
    <w:name w:val="footer"/>
    <w:basedOn w:val="Normal"/>
    <w:link w:val="FooterChar"/>
    <w:uiPriority w:val="99"/>
    <w:unhideWhenUsed/>
    <w:rsid w:val="00E005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056F"/>
  </w:style>
  <w:style w:type="paragraph" w:styleId="BalloonText">
    <w:name w:val="Balloon Text"/>
    <w:basedOn w:val="Normal"/>
    <w:link w:val="BalloonTextChar"/>
    <w:uiPriority w:val="99"/>
    <w:semiHidden/>
    <w:unhideWhenUsed/>
    <w:rsid w:val="006754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54FC"/>
    <w:rPr>
      <w:rFonts w:ascii="Segoe UI" w:hAnsi="Segoe UI" w:cs="Segoe UI"/>
      <w:sz w:val="18"/>
      <w:szCs w:val="18"/>
    </w:rPr>
  </w:style>
  <w:style w:type="character" w:styleId="Hyperlink">
    <w:name w:val="Hyperlink"/>
    <w:basedOn w:val="DefaultParagraphFont"/>
    <w:uiPriority w:val="99"/>
    <w:unhideWhenUsed/>
    <w:rsid w:val="00CD1524"/>
    <w:rPr>
      <w:color w:val="0563C1" w:themeColor="hyperlink"/>
      <w:u w:val="single"/>
    </w:rPr>
  </w:style>
  <w:style w:type="character" w:styleId="CommentReference">
    <w:name w:val="annotation reference"/>
    <w:basedOn w:val="DefaultParagraphFont"/>
    <w:uiPriority w:val="99"/>
    <w:semiHidden/>
    <w:unhideWhenUsed/>
    <w:rsid w:val="00B045A9"/>
    <w:rPr>
      <w:sz w:val="16"/>
      <w:szCs w:val="16"/>
    </w:rPr>
  </w:style>
  <w:style w:type="paragraph" w:styleId="CommentText">
    <w:name w:val="annotation text"/>
    <w:basedOn w:val="Normal"/>
    <w:link w:val="CommentTextChar"/>
    <w:uiPriority w:val="99"/>
    <w:semiHidden/>
    <w:unhideWhenUsed/>
    <w:rsid w:val="00B045A9"/>
    <w:pPr>
      <w:spacing w:line="240" w:lineRule="auto"/>
    </w:pPr>
    <w:rPr>
      <w:sz w:val="20"/>
      <w:szCs w:val="20"/>
    </w:rPr>
  </w:style>
  <w:style w:type="character" w:customStyle="1" w:styleId="CommentTextChar">
    <w:name w:val="Comment Text Char"/>
    <w:basedOn w:val="DefaultParagraphFont"/>
    <w:link w:val="CommentText"/>
    <w:uiPriority w:val="99"/>
    <w:semiHidden/>
    <w:rsid w:val="00B045A9"/>
    <w:rPr>
      <w:sz w:val="20"/>
      <w:szCs w:val="20"/>
    </w:rPr>
  </w:style>
  <w:style w:type="paragraph" w:styleId="CommentSubject">
    <w:name w:val="annotation subject"/>
    <w:basedOn w:val="CommentText"/>
    <w:next w:val="CommentText"/>
    <w:link w:val="CommentSubjectChar"/>
    <w:uiPriority w:val="99"/>
    <w:semiHidden/>
    <w:unhideWhenUsed/>
    <w:rsid w:val="00B045A9"/>
    <w:rPr>
      <w:b/>
      <w:bCs/>
    </w:rPr>
  </w:style>
  <w:style w:type="character" w:customStyle="1" w:styleId="CommentSubjectChar">
    <w:name w:val="Comment Subject Char"/>
    <w:basedOn w:val="CommentTextChar"/>
    <w:link w:val="CommentSubject"/>
    <w:uiPriority w:val="99"/>
    <w:semiHidden/>
    <w:rsid w:val="00B045A9"/>
    <w:rPr>
      <w:b/>
      <w:bCs/>
      <w:sz w:val="20"/>
      <w:szCs w:val="20"/>
    </w:rPr>
  </w:style>
  <w:style w:type="paragraph" w:styleId="NormalWeb">
    <w:name w:val="Normal (Web)"/>
    <w:basedOn w:val="Normal"/>
    <w:uiPriority w:val="99"/>
    <w:semiHidden/>
    <w:unhideWhenUsed/>
    <w:rsid w:val="00F25D7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224124">
      <w:bodyDiv w:val="1"/>
      <w:marLeft w:val="0"/>
      <w:marRight w:val="0"/>
      <w:marTop w:val="0"/>
      <w:marBottom w:val="0"/>
      <w:divBdr>
        <w:top w:val="none" w:sz="0" w:space="0" w:color="auto"/>
        <w:left w:val="none" w:sz="0" w:space="0" w:color="auto"/>
        <w:bottom w:val="none" w:sz="0" w:space="0" w:color="auto"/>
        <w:right w:val="none" w:sz="0" w:space="0" w:color="auto"/>
      </w:divBdr>
    </w:div>
    <w:div w:id="1600482667">
      <w:bodyDiv w:val="1"/>
      <w:marLeft w:val="0"/>
      <w:marRight w:val="0"/>
      <w:marTop w:val="0"/>
      <w:marBottom w:val="0"/>
      <w:divBdr>
        <w:top w:val="none" w:sz="0" w:space="0" w:color="auto"/>
        <w:left w:val="none" w:sz="0" w:space="0" w:color="auto"/>
        <w:bottom w:val="none" w:sz="0" w:space="0" w:color="auto"/>
        <w:right w:val="none" w:sz="0" w:space="0" w:color="auto"/>
      </w:divBdr>
    </w:div>
    <w:div w:id="1913543736">
      <w:bodyDiv w:val="1"/>
      <w:marLeft w:val="0"/>
      <w:marRight w:val="0"/>
      <w:marTop w:val="0"/>
      <w:marBottom w:val="0"/>
      <w:divBdr>
        <w:top w:val="none" w:sz="0" w:space="0" w:color="auto"/>
        <w:left w:val="none" w:sz="0" w:space="0" w:color="auto"/>
        <w:bottom w:val="none" w:sz="0" w:space="0" w:color="auto"/>
        <w:right w:val="none" w:sz="0" w:space="0" w:color="auto"/>
      </w:divBdr>
    </w:div>
    <w:div w:id="1958413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234208-FD38-4FF4-87AA-BE956800A48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2579</Words>
  <Characters>14706</Characters>
  <Application>Microsoft Office Word</Application>
  <DocSecurity>4</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Nydia Sanclemente</dc:creator>
  <cp:keywords/>
  <dc:description/>
  <cp:lastModifiedBy>Camyl Moreno Pantojas</cp:lastModifiedBy>
  <cp:revision>2</cp:revision>
  <cp:lastPrinted>2022-08-10T15:25:00Z</cp:lastPrinted>
  <dcterms:created xsi:type="dcterms:W3CDTF">2025-08-28T18:37:00Z</dcterms:created>
  <dcterms:modified xsi:type="dcterms:W3CDTF">2025-08-28T18:37:00Z</dcterms:modified>
</cp:coreProperties>
</file>