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328" w14:textId="2F4A60D7" w:rsidR="00B25CCC" w:rsidRPr="0026407E" w:rsidRDefault="00D7108F" w:rsidP="00B25CCC">
      <w:pPr>
        <w:jc w:val="center"/>
        <w:rPr>
          <w:rFonts w:ascii="Book Antiqua" w:hAnsi="Book Antiqua"/>
          <w:sz w:val="28"/>
          <w:szCs w:val="28"/>
          <w:lang w:val="es-ES_tradnl"/>
        </w:rPr>
      </w:pPr>
      <w:r w:rsidRPr="0026407E">
        <w:rPr>
          <w:rFonts w:ascii="Book Antiqua" w:hAnsi="Book Antiqua"/>
          <w:sz w:val="28"/>
          <w:szCs w:val="28"/>
          <w:lang w:val="es-ES_tradnl"/>
        </w:rPr>
        <w:t>GOBIERNO</w:t>
      </w:r>
      <w:r w:rsidR="00B25CCC" w:rsidRPr="0026407E">
        <w:rPr>
          <w:rFonts w:ascii="Book Antiqua" w:hAnsi="Book Antiqua"/>
          <w:sz w:val="28"/>
          <w:szCs w:val="28"/>
          <w:lang w:val="es-ES_tradnl"/>
        </w:rPr>
        <w:t xml:space="preserve"> DE PUERTO RICO</w:t>
      </w:r>
    </w:p>
    <w:p w14:paraId="487CA57B" w14:textId="77777777" w:rsidR="00B25CCC" w:rsidRPr="0026407E" w:rsidRDefault="00B25CCC" w:rsidP="00B25CCC">
      <w:pPr>
        <w:jc w:val="center"/>
        <w:rPr>
          <w:rFonts w:ascii="Book Antiqua" w:hAnsi="Book Antiqua"/>
          <w:lang w:val="es-ES_tradnl"/>
        </w:rPr>
      </w:pPr>
    </w:p>
    <w:p w14:paraId="70E53240" w14:textId="124F701A" w:rsidR="00B25CCC" w:rsidRPr="0026407E" w:rsidRDefault="00D7108F" w:rsidP="00B25CCC">
      <w:pPr>
        <w:pStyle w:val="Title2"/>
        <w:tabs>
          <w:tab w:val="clear" w:pos="7776"/>
        </w:tabs>
        <w:rPr>
          <w:rFonts w:ascii="Book Antiqua" w:hAnsi="Book Antiqua"/>
          <w:lang w:val="es-ES_tradnl"/>
        </w:rPr>
      </w:pPr>
      <w:r w:rsidRPr="0026407E">
        <w:rPr>
          <w:rFonts w:ascii="Book Antiqua" w:hAnsi="Book Antiqua"/>
          <w:lang w:val="es-ES_tradnl"/>
        </w:rPr>
        <w:t>20m</w:t>
      </w:r>
      <w:r w:rsidR="00B25CCC" w:rsidRPr="0026407E">
        <w:rPr>
          <w:rFonts w:ascii="Book Antiqua" w:hAnsi="Book Antiqua"/>
          <w:lang w:val="es-ES_tradnl"/>
        </w:rPr>
        <w:t>a. Asamblea</w:t>
      </w:r>
      <w:r w:rsidR="00B25CCC" w:rsidRPr="0026407E">
        <w:rPr>
          <w:rFonts w:ascii="Book Antiqua" w:hAnsi="Book Antiqua"/>
          <w:lang w:val="es-ES_tradnl"/>
        </w:rPr>
        <w:tab/>
      </w:r>
      <w:r w:rsidRPr="0026407E">
        <w:rPr>
          <w:rFonts w:ascii="Book Antiqua" w:hAnsi="Book Antiqua"/>
          <w:lang w:val="es-ES_tradnl"/>
        </w:rPr>
        <w:t>1r</w:t>
      </w:r>
      <w:r w:rsidR="00B25CCC" w:rsidRPr="0026407E">
        <w:rPr>
          <w:rFonts w:ascii="Book Antiqua" w:hAnsi="Book Antiqua"/>
          <w:lang w:val="es-ES_tradnl"/>
        </w:rPr>
        <w:t>a. Sesión</w:t>
      </w:r>
    </w:p>
    <w:p w14:paraId="23C5C7E6" w14:textId="77777777" w:rsidR="00B25CCC" w:rsidRPr="0026407E" w:rsidRDefault="00B25CCC" w:rsidP="00B25CCC">
      <w:pPr>
        <w:pStyle w:val="Title2"/>
        <w:tabs>
          <w:tab w:val="clear" w:pos="7776"/>
        </w:tabs>
        <w:rPr>
          <w:rFonts w:ascii="Book Antiqua" w:hAnsi="Book Antiqua"/>
          <w:lang w:val="es-ES_tradnl"/>
        </w:rPr>
      </w:pPr>
      <w:r w:rsidRPr="0026407E">
        <w:rPr>
          <w:rFonts w:ascii="Book Antiqua" w:hAnsi="Book Antiqua"/>
          <w:lang w:val="es-ES_tradnl"/>
        </w:rPr>
        <w:tab/>
        <w:t>Legislativa</w:t>
      </w:r>
      <w:r w:rsidRPr="0026407E">
        <w:rPr>
          <w:rFonts w:ascii="Book Antiqua" w:hAnsi="Book Antiqua"/>
          <w:lang w:val="es-ES_tradnl"/>
        </w:rPr>
        <w:tab/>
      </w:r>
      <w:r w:rsidRPr="0026407E">
        <w:rPr>
          <w:rFonts w:ascii="Book Antiqua" w:hAnsi="Book Antiqua"/>
          <w:lang w:val="es-ES_tradnl"/>
        </w:rPr>
        <w:tab/>
        <w:t xml:space="preserve">      Ordinaria</w:t>
      </w:r>
    </w:p>
    <w:p w14:paraId="759285C3" w14:textId="77777777" w:rsidR="00B25CCC" w:rsidRPr="0026407E" w:rsidRDefault="00B25CCC" w:rsidP="00B25CCC">
      <w:pPr>
        <w:rPr>
          <w:rFonts w:ascii="Book Antiqua" w:hAnsi="Book Antiqua"/>
          <w:lang w:val="es-ES_tradnl"/>
        </w:rPr>
      </w:pPr>
    </w:p>
    <w:p w14:paraId="1122876C" w14:textId="77777777" w:rsidR="00B25CCC" w:rsidRPr="0026407E" w:rsidRDefault="00B25CCC" w:rsidP="00B25CCC">
      <w:pPr>
        <w:jc w:val="center"/>
        <w:rPr>
          <w:rFonts w:ascii="Book Antiqua" w:hAnsi="Book Antiqua"/>
          <w:b/>
          <w:sz w:val="36"/>
          <w:szCs w:val="32"/>
          <w:lang w:val="es-ES_tradnl"/>
        </w:rPr>
      </w:pPr>
      <w:r w:rsidRPr="0026407E">
        <w:rPr>
          <w:rFonts w:ascii="Book Antiqua" w:hAnsi="Book Antiqua"/>
          <w:b/>
          <w:sz w:val="36"/>
          <w:szCs w:val="32"/>
          <w:lang w:val="es-ES_tradnl"/>
        </w:rPr>
        <w:t>CÁMARA DE REPRESENTANTES</w:t>
      </w:r>
    </w:p>
    <w:p w14:paraId="74B1FE31" w14:textId="77777777" w:rsidR="00B25CCC" w:rsidRPr="0026407E" w:rsidRDefault="00B25CCC" w:rsidP="00B25CCC">
      <w:pPr>
        <w:jc w:val="center"/>
        <w:rPr>
          <w:rFonts w:ascii="Book Antiqua" w:hAnsi="Book Antiqua"/>
          <w:b/>
          <w:szCs w:val="32"/>
          <w:lang w:val="es-ES_tradnl"/>
        </w:rPr>
      </w:pPr>
    </w:p>
    <w:p w14:paraId="6B719456" w14:textId="4EFF3CCC" w:rsidR="00B25CCC" w:rsidRPr="0026407E" w:rsidRDefault="00B25CCC" w:rsidP="00B25CCC">
      <w:pPr>
        <w:jc w:val="center"/>
        <w:rPr>
          <w:rFonts w:ascii="Book Antiqua" w:hAnsi="Book Antiqua"/>
          <w:b/>
          <w:sz w:val="52"/>
          <w:szCs w:val="52"/>
          <w:lang w:val="es-ES_tradnl"/>
        </w:rPr>
      </w:pPr>
      <w:r w:rsidRPr="0026407E">
        <w:rPr>
          <w:rFonts w:ascii="Book Antiqua" w:hAnsi="Book Antiqua"/>
          <w:b/>
          <w:sz w:val="52"/>
          <w:szCs w:val="52"/>
          <w:lang w:val="es-ES_tradnl"/>
        </w:rPr>
        <w:t xml:space="preserve">R. de la C. </w:t>
      </w:r>
      <w:r w:rsidR="00752A01">
        <w:rPr>
          <w:rFonts w:ascii="Book Antiqua" w:hAnsi="Book Antiqua"/>
          <w:b/>
          <w:sz w:val="52"/>
          <w:szCs w:val="52"/>
          <w:lang w:val="es-ES_tradnl"/>
        </w:rPr>
        <w:t>199</w:t>
      </w:r>
    </w:p>
    <w:p w14:paraId="7F548EDD" w14:textId="77777777" w:rsidR="00B25CCC" w:rsidRPr="0026407E" w:rsidRDefault="00B25CCC" w:rsidP="00B25CCC">
      <w:pPr>
        <w:jc w:val="center"/>
        <w:rPr>
          <w:rFonts w:ascii="Book Antiqua" w:hAnsi="Book Antiqua"/>
          <w:b/>
          <w:lang w:val="es-ES_tradnl"/>
        </w:rPr>
      </w:pPr>
    </w:p>
    <w:p w14:paraId="69F9BC94" w14:textId="1CDE9A16" w:rsidR="00B25CCC" w:rsidRPr="0026407E" w:rsidRDefault="00625F81" w:rsidP="00B25CCC">
      <w:pPr>
        <w:jc w:val="center"/>
        <w:rPr>
          <w:rFonts w:ascii="Book Antiqua" w:hAnsi="Book Antiqua"/>
          <w:lang w:val="es-ES_tradnl"/>
        </w:rPr>
      </w:pPr>
      <w:r>
        <w:rPr>
          <w:rFonts w:ascii="Book Antiqua" w:hAnsi="Book Antiqua"/>
          <w:lang w:val="es-ES_tradnl"/>
        </w:rPr>
        <w:t>11</w:t>
      </w:r>
      <w:r w:rsidR="0054382A" w:rsidRPr="0026407E">
        <w:rPr>
          <w:rFonts w:ascii="Book Antiqua" w:hAnsi="Book Antiqua"/>
          <w:lang w:val="es-ES_tradnl"/>
        </w:rPr>
        <w:t xml:space="preserve"> </w:t>
      </w:r>
      <w:r w:rsidR="00B25CCC" w:rsidRPr="0026407E">
        <w:rPr>
          <w:rFonts w:ascii="Book Antiqua" w:hAnsi="Book Antiqua"/>
          <w:lang w:val="es-ES_tradnl"/>
        </w:rPr>
        <w:t xml:space="preserve">DE </w:t>
      </w:r>
      <w:r w:rsidR="00602731">
        <w:rPr>
          <w:rFonts w:ascii="Book Antiqua" w:hAnsi="Book Antiqua"/>
          <w:lang w:val="es-ES_tradnl"/>
        </w:rPr>
        <w:t>MARZ</w:t>
      </w:r>
      <w:r w:rsidR="00B25CCC" w:rsidRPr="0026407E">
        <w:rPr>
          <w:rFonts w:ascii="Book Antiqua" w:hAnsi="Book Antiqua"/>
          <w:lang w:val="es-ES_tradnl"/>
        </w:rPr>
        <w:t>O DE 202</w:t>
      </w:r>
      <w:r w:rsidR="00D7108F" w:rsidRPr="0026407E">
        <w:rPr>
          <w:rFonts w:ascii="Book Antiqua" w:hAnsi="Book Antiqua"/>
          <w:lang w:val="es-ES_tradnl"/>
        </w:rPr>
        <w:t>5</w:t>
      </w:r>
    </w:p>
    <w:p w14:paraId="2CC46331" w14:textId="77777777" w:rsidR="00B25CCC" w:rsidRPr="0026407E" w:rsidRDefault="00B25CCC" w:rsidP="00B25CCC">
      <w:pPr>
        <w:jc w:val="center"/>
        <w:rPr>
          <w:rFonts w:ascii="Book Antiqua" w:hAnsi="Book Antiqua"/>
          <w:szCs w:val="24"/>
          <w:lang w:val="es-ES_tradnl"/>
        </w:rPr>
      </w:pPr>
    </w:p>
    <w:p w14:paraId="051E1816" w14:textId="3A1528E6" w:rsidR="00B25CCC" w:rsidRPr="0026407E" w:rsidRDefault="00B25CCC" w:rsidP="00B25CCC">
      <w:pPr>
        <w:jc w:val="center"/>
        <w:rPr>
          <w:rFonts w:ascii="Book Antiqua" w:hAnsi="Book Antiqua"/>
          <w:i/>
          <w:lang w:val="es-ES_tradnl"/>
        </w:rPr>
      </w:pPr>
      <w:r w:rsidRPr="0026407E">
        <w:rPr>
          <w:rFonts w:ascii="Book Antiqua" w:hAnsi="Book Antiqua"/>
          <w:lang w:val="es-ES_tradnl"/>
        </w:rPr>
        <w:t xml:space="preserve">Presentada por </w:t>
      </w:r>
      <w:r w:rsidR="006721FA">
        <w:rPr>
          <w:rFonts w:ascii="Book Antiqua" w:hAnsi="Book Antiqua"/>
          <w:lang w:val="es-ES_tradnl"/>
        </w:rPr>
        <w:t>el</w:t>
      </w:r>
      <w:r w:rsidRPr="0026407E">
        <w:rPr>
          <w:rFonts w:ascii="Book Antiqua" w:hAnsi="Book Antiqua"/>
          <w:lang w:val="es-ES_tradnl"/>
        </w:rPr>
        <w:t xml:space="preserve"> representante</w:t>
      </w:r>
      <w:r w:rsidR="0026407E" w:rsidRPr="0026407E">
        <w:rPr>
          <w:rFonts w:ascii="Book Antiqua" w:hAnsi="Book Antiqua"/>
          <w:lang w:val="es-ES_tradnl"/>
        </w:rPr>
        <w:t xml:space="preserve"> </w:t>
      </w:r>
      <w:r w:rsidR="0026407E" w:rsidRPr="0026407E">
        <w:rPr>
          <w:rFonts w:ascii="Book Antiqua" w:hAnsi="Book Antiqua"/>
          <w:i/>
          <w:lang w:val="es-ES_tradnl"/>
        </w:rPr>
        <w:t>Santiago Guzmán</w:t>
      </w:r>
      <w:r w:rsidRPr="0026407E">
        <w:rPr>
          <w:rFonts w:ascii="Book Antiqua" w:hAnsi="Book Antiqua"/>
          <w:i/>
          <w:lang w:val="es-ES_tradnl"/>
        </w:rPr>
        <w:t xml:space="preserve"> </w:t>
      </w:r>
    </w:p>
    <w:p w14:paraId="6E8EA9D4" w14:textId="77777777" w:rsidR="00B25CCC" w:rsidRPr="0026407E" w:rsidRDefault="00B25CCC" w:rsidP="00B25CCC">
      <w:pPr>
        <w:jc w:val="center"/>
        <w:rPr>
          <w:rFonts w:ascii="Book Antiqua" w:hAnsi="Book Antiqua"/>
          <w:i/>
          <w:lang w:val="es-ES_tradnl"/>
        </w:rPr>
      </w:pPr>
    </w:p>
    <w:p w14:paraId="72161FCD" w14:textId="5BF244CC" w:rsidR="00B25CCC" w:rsidRPr="0026407E" w:rsidRDefault="0026407E" w:rsidP="00B25CCC">
      <w:pPr>
        <w:jc w:val="center"/>
        <w:rPr>
          <w:rFonts w:ascii="Book Antiqua" w:hAnsi="Book Antiqua"/>
          <w:lang w:val="es-ES_tradnl"/>
        </w:rPr>
      </w:pPr>
      <w:r w:rsidRPr="0026407E">
        <w:rPr>
          <w:rFonts w:ascii="Book Antiqua" w:hAnsi="Book Antiqua"/>
          <w:lang w:val="es-ES_tradnl"/>
        </w:rPr>
        <w:t>Referido</w:t>
      </w:r>
      <w:r w:rsidR="00B25CCC" w:rsidRPr="0026407E">
        <w:rPr>
          <w:rFonts w:ascii="Book Antiqua" w:hAnsi="Book Antiqua"/>
          <w:lang w:val="es-ES_tradnl"/>
        </w:rPr>
        <w:t xml:space="preserve"> a </w:t>
      </w:r>
      <w:r w:rsidR="001F48BB">
        <w:rPr>
          <w:rFonts w:ascii="Book Antiqua" w:hAnsi="Book Antiqua"/>
          <w:lang w:val="es-ES_tradnl"/>
        </w:rPr>
        <w:t>la Comisión de Asuntos Internos</w:t>
      </w:r>
    </w:p>
    <w:p w14:paraId="55CEE9FE" w14:textId="77777777" w:rsidR="00B25CCC" w:rsidRPr="0026407E" w:rsidRDefault="00B25CCC" w:rsidP="00B25CCC">
      <w:pPr>
        <w:jc w:val="center"/>
        <w:rPr>
          <w:rFonts w:ascii="Book Antiqua" w:hAnsi="Book Antiqua"/>
          <w:lang w:val="es-ES_tradnl"/>
        </w:rPr>
      </w:pPr>
    </w:p>
    <w:p w14:paraId="7DF38C1D" w14:textId="77777777" w:rsidR="00B25CCC" w:rsidRPr="0026407E" w:rsidRDefault="00B25CCC" w:rsidP="00B25CCC">
      <w:pPr>
        <w:jc w:val="center"/>
        <w:rPr>
          <w:rFonts w:ascii="Book Antiqua" w:hAnsi="Book Antiqua"/>
          <w:b/>
          <w:sz w:val="28"/>
          <w:szCs w:val="28"/>
          <w:lang w:val="es-ES_tradnl"/>
        </w:rPr>
      </w:pPr>
      <w:r w:rsidRPr="0026407E">
        <w:rPr>
          <w:rFonts w:ascii="Book Antiqua" w:hAnsi="Book Antiqua"/>
          <w:b/>
          <w:sz w:val="28"/>
          <w:szCs w:val="28"/>
          <w:lang w:val="es-ES_tradnl"/>
        </w:rPr>
        <w:t>RESOLUCIÓN</w:t>
      </w:r>
    </w:p>
    <w:p w14:paraId="03532262" w14:textId="77777777" w:rsidR="00B25CCC" w:rsidRPr="0026407E" w:rsidRDefault="00B25CCC" w:rsidP="00B25CCC">
      <w:pPr>
        <w:jc w:val="both"/>
        <w:rPr>
          <w:rFonts w:ascii="Book Antiqua" w:hAnsi="Book Antiqua"/>
          <w:lang w:val="es-ES_tradnl"/>
        </w:rPr>
      </w:pPr>
    </w:p>
    <w:p w14:paraId="27183054" w14:textId="778C8AB7" w:rsidR="0026407E" w:rsidRPr="0026407E" w:rsidRDefault="00B25CCC" w:rsidP="0026407E">
      <w:pPr>
        <w:ind w:left="720" w:hanging="630"/>
        <w:jc w:val="both"/>
        <w:rPr>
          <w:rFonts w:ascii="Book Antiqua" w:hAnsi="Book Antiqua"/>
          <w:szCs w:val="24"/>
          <w:lang w:val="es-ES_tradnl"/>
        </w:rPr>
      </w:pPr>
      <w:bookmarkStart w:id="0" w:name="_Hlk493581372"/>
      <w:r w:rsidRPr="0026407E">
        <w:rPr>
          <w:rFonts w:ascii="Book Antiqua" w:hAnsi="Book Antiqua"/>
          <w:szCs w:val="24"/>
          <w:lang w:val="es-ES_tradnl"/>
        </w:rPr>
        <w:t xml:space="preserve">Para ordenar a la </w:t>
      </w:r>
      <w:r w:rsidR="000C6AB2">
        <w:rPr>
          <w:rFonts w:ascii="Book Antiqua" w:hAnsi="Book Antiqua"/>
          <w:szCs w:val="24"/>
          <w:lang w:val="es-ES_tradnl"/>
        </w:rPr>
        <w:t>Comisión de la Región Norte de la Cámara de Representantes de Puerto Rico, a</w:t>
      </w:r>
      <w:r w:rsidR="0026407E" w:rsidRPr="0026407E">
        <w:rPr>
          <w:rFonts w:ascii="Book Antiqua" w:hAnsi="Book Antiqua"/>
          <w:szCs w:val="24"/>
          <w:lang w:val="es-ES_tradnl"/>
        </w:rPr>
        <w:t xml:space="preserve"> realizar una investigación exhaustiva sobre la</w:t>
      </w:r>
      <w:r w:rsidR="000C6AB2">
        <w:rPr>
          <w:rFonts w:ascii="Book Antiqua" w:hAnsi="Book Antiqua"/>
          <w:szCs w:val="24"/>
          <w:lang w:val="es-ES_tradnl"/>
        </w:rPr>
        <w:t>s medidas que ha tomado</w:t>
      </w:r>
      <w:r w:rsidR="00282479">
        <w:rPr>
          <w:rFonts w:ascii="Book Antiqua" w:hAnsi="Book Antiqua"/>
          <w:szCs w:val="24"/>
          <w:lang w:val="es-ES_tradnl"/>
        </w:rPr>
        <w:t xml:space="preserve"> la Autoridad de Acueductos y Alcantarillados en la Represa La Plata como preparativos para la </w:t>
      </w:r>
      <w:r w:rsidR="00EB0AB8">
        <w:rPr>
          <w:rFonts w:ascii="Book Antiqua" w:hAnsi="Book Antiqua"/>
          <w:szCs w:val="24"/>
          <w:lang w:val="es-ES_tradnl"/>
        </w:rPr>
        <w:t xml:space="preserve">próxima temporada de huracanes, evaluar el óptimo </w:t>
      </w:r>
      <w:r w:rsidR="00AE6682">
        <w:rPr>
          <w:rFonts w:ascii="Book Antiqua" w:hAnsi="Book Antiqua"/>
          <w:szCs w:val="24"/>
          <w:lang w:val="es-ES_tradnl"/>
        </w:rPr>
        <w:t xml:space="preserve">funcionamiento de las compuertas, generadores y demás equipo existente, identificar la necesidad de </w:t>
      </w:r>
      <w:r w:rsidR="009F02E5">
        <w:rPr>
          <w:rFonts w:ascii="Book Antiqua" w:hAnsi="Book Antiqua"/>
          <w:szCs w:val="24"/>
          <w:lang w:val="es-ES_tradnl"/>
        </w:rPr>
        <w:t>realizar mejoras o adquirir equipo que permita garantizar el buen funcionamiento durante situaciones de emergencia</w:t>
      </w:r>
      <w:r w:rsidR="000C6AB2">
        <w:rPr>
          <w:rFonts w:ascii="Book Antiqua" w:hAnsi="Book Antiqua"/>
          <w:szCs w:val="24"/>
          <w:lang w:val="es-ES_tradnl"/>
        </w:rPr>
        <w:t>;</w:t>
      </w:r>
      <w:r w:rsidR="0026407E" w:rsidRPr="0026407E">
        <w:rPr>
          <w:rFonts w:ascii="Book Antiqua" w:hAnsi="Book Antiqua"/>
          <w:szCs w:val="24"/>
          <w:lang w:val="es-ES_tradnl"/>
        </w:rPr>
        <w:t xml:space="preserve"> y para otros fines relacionados. </w:t>
      </w:r>
    </w:p>
    <w:p w14:paraId="75D17B5A" w14:textId="77777777" w:rsidR="0026407E" w:rsidRPr="0026407E" w:rsidRDefault="0026407E" w:rsidP="0026407E">
      <w:pPr>
        <w:jc w:val="both"/>
        <w:rPr>
          <w:rFonts w:ascii="Book Antiqua" w:hAnsi="Book Antiqua"/>
          <w:szCs w:val="24"/>
          <w:lang w:val="es-ES_tradnl"/>
        </w:rPr>
      </w:pPr>
    </w:p>
    <w:bookmarkEnd w:id="0"/>
    <w:p w14:paraId="704C1465" w14:textId="77777777" w:rsidR="00B25CCC" w:rsidRPr="0026407E" w:rsidRDefault="00B25CCC" w:rsidP="00B25CCC">
      <w:pPr>
        <w:jc w:val="center"/>
        <w:rPr>
          <w:rFonts w:ascii="Book Antiqua" w:hAnsi="Book Antiqua"/>
          <w:caps/>
          <w:szCs w:val="24"/>
          <w:lang w:val="es-ES_tradnl"/>
        </w:rPr>
      </w:pPr>
      <w:r w:rsidRPr="0026407E">
        <w:rPr>
          <w:rFonts w:ascii="Book Antiqua" w:hAnsi="Book Antiqua"/>
          <w:caps/>
          <w:szCs w:val="24"/>
          <w:lang w:val="es-ES_tradnl"/>
        </w:rPr>
        <w:t>EXPOSICIóN DE MOTIVOS</w:t>
      </w:r>
    </w:p>
    <w:p w14:paraId="57DA6CD8" w14:textId="7552A1C3" w:rsidR="0026407E" w:rsidRPr="0026407E" w:rsidRDefault="0026407E" w:rsidP="00D40709">
      <w:pPr>
        <w:pStyle w:val="NormalWeb"/>
        <w:ind w:firstLine="720"/>
        <w:jc w:val="both"/>
        <w:rPr>
          <w:rFonts w:ascii="Book Antiqua" w:hAnsi="Book Antiqua"/>
          <w:sz w:val="24"/>
          <w:szCs w:val="24"/>
          <w:lang w:val="es-ES_tradnl"/>
        </w:rPr>
      </w:pPr>
      <w:r w:rsidRPr="0026407E">
        <w:rPr>
          <w:rFonts w:ascii="Book Antiqua" w:hAnsi="Book Antiqua"/>
          <w:sz w:val="24"/>
          <w:szCs w:val="24"/>
          <w:lang w:val="es-ES_tradnl"/>
        </w:rPr>
        <w:t>El Río La Plata es una arteria natural de vital importancia para Puerto Rico, no solo por su extensión sino por el impacto que tiene en la vida de las comunidades que lo rodean. Desde su origen en las montañas hasta su desembocadura en la costa, el río atraviesa municipios con alta densidad poblacional y un potencial económico significativo. Sin embargo, estas mismas características lo convierten en un factor de riesgo debido a las inundaciones recurrentes que afectan la región.</w:t>
      </w:r>
    </w:p>
    <w:p w14:paraId="5400A790" w14:textId="2466C292" w:rsidR="00C51010" w:rsidRDefault="0026407E" w:rsidP="00EE66B2">
      <w:pPr>
        <w:pStyle w:val="NormalWeb"/>
        <w:ind w:firstLine="720"/>
        <w:jc w:val="both"/>
        <w:rPr>
          <w:rFonts w:ascii="Book Antiqua" w:hAnsi="Book Antiqua"/>
          <w:sz w:val="24"/>
          <w:szCs w:val="24"/>
          <w:lang w:val="es-ES_tradnl"/>
        </w:rPr>
      </w:pPr>
      <w:r w:rsidRPr="0026407E">
        <w:rPr>
          <w:rFonts w:ascii="Book Antiqua" w:hAnsi="Book Antiqua"/>
          <w:sz w:val="24"/>
          <w:szCs w:val="24"/>
          <w:lang w:val="es-ES_tradnl"/>
        </w:rPr>
        <w:t xml:space="preserve">Históricamente, las comunidades de </w:t>
      </w:r>
      <w:proofErr w:type="spellStart"/>
      <w:r w:rsidRPr="0026407E">
        <w:rPr>
          <w:rFonts w:ascii="Book Antiqua" w:hAnsi="Book Antiqua"/>
          <w:sz w:val="24"/>
          <w:szCs w:val="24"/>
          <w:lang w:val="es-ES_tradnl"/>
        </w:rPr>
        <w:t>Toa</w:t>
      </w:r>
      <w:proofErr w:type="spellEnd"/>
      <w:r w:rsidRPr="0026407E">
        <w:rPr>
          <w:rFonts w:ascii="Book Antiqua" w:hAnsi="Book Antiqua"/>
          <w:sz w:val="24"/>
          <w:szCs w:val="24"/>
          <w:lang w:val="es-ES_tradnl"/>
        </w:rPr>
        <w:t xml:space="preserve"> Baja, </w:t>
      </w:r>
      <w:proofErr w:type="spellStart"/>
      <w:r w:rsidRPr="0026407E">
        <w:rPr>
          <w:rFonts w:ascii="Book Antiqua" w:hAnsi="Book Antiqua"/>
          <w:sz w:val="24"/>
          <w:szCs w:val="24"/>
          <w:lang w:val="es-ES_tradnl"/>
        </w:rPr>
        <w:t>Toa</w:t>
      </w:r>
      <w:proofErr w:type="spellEnd"/>
      <w:r w:rsidRPr="0026407E">
        <w:rPr>
          <w:rFonts w:ascii="Book Antiqua" w:hAnsi="Book Antiqua"/>
          <w:sz w:val="24"/>
          <w:szCs w:val="24"/>
          <w:lang w:val="es-ES_tradnl"/>
        </w:rPr>
        <w:t xml:space="preserve"> Alta y Dorado han sido víctimas de inundaciones severas causadas por el desbordamiento del Río La Plata. Estas inundaciones no solo han generado pérdidas económicas, sino que también han afectado la calidad de vida de miles de familias, quienes enfrentan regularmente daños a sus hogares y bienes. </w:t>
      </w:r>
      <w:r w:rsidR="00EE66B2">
        <w:rPr>
          <w:rFonts w:ascii="Book Antiqua" w:hAnsi="Book Antiqua"/>
          <w:sz w:val="24"/>
          <w:szCs w:val="24"/>
          <w:lang w:val="es-ES_tradnl"/>
        </w:rPr>
        <w:t>Si bien es cierto que</w:t>
      </w:r>
      <w:r w:rsidR="00AE20EA">
        <w:rPr>
          <w:rFonts w:ascii="Book Antiqua" w:hAnsi="Book Antiqua"/>
          <w:sz w:val="24"/>
          <w:szCs w:val="24"/>
          <w:lang w:val="es-ES_tradnl"/>
        </w:rPr>
        <w:t xml:space="preserve"> existen planes concretos para </w:t>
      </w:r>
      <w:r w:rsidR="007E5304">
        <w:rPr>
          <w:rFonts w:ascii="Book Antiqua" w:hAnsi="Book Antiqua"/>
          <w:sz w:val="24"/>
          <w:szCs w:val="24"/>
          <w:lang w:val="es-ES_tradnl"/>
        </w:rPr>
        <w:t>realizar</w:t>
      </w:r>
      <w:r w:rsidRPr="0026407E">
        <w:rPr>
          <w:rFonts w:ascii="Book Antiqua" w:hAnsi="Book Antiqua"/>
          <w:sz w:val="24"/>
          <w:szCs w:val="24"/>
          <w:lang w:val="es-ES_tradnl"/>
        </w:rPr>
        <w:t xml:space="preserve"> obras de canalización</w:t>
      </w:r>
      <w:r w:rsidR="00AE20EA">
        <w:rPr>
          <w:rFonts w:ascii="Book Antiqua" w:hAnsi="Book Antiqua"/>
          <w:sz w:val="24"/>
          <w:szCs w:val="24"/>
          <w:lang w:val="es-ES_tradnl"/>
        </w:rPr>
        <w:t xml:space="preserve">, </w:t>
      </w:r>
      <w:r w:rsidR="000D5F3D">
        <w:rPr>
          <w:rFonts w:ascii="Book Antiqua" w:hAnsi="Book Antiqua"/>
          <w:sz w:val="24"/>
          <w:szCs w:val="24"/>
          <w:lang w:val="es-ES_tradnl"/>
        </w:rPr>
        <w:t xml:space="preserve">la realidad que enfrentan miles de familias año tras año ante los embates de </w:t>
      </w:r>
      <w:r w:rsidR="000D5F3D">
        <w:rPr>
          <w:rFonts w:ascii="Book Antiqua" w:hAnsi="Book Antiqua"/>
          <w:sz w:val="24"/>
          <w:szCs w:val="24"/>
          <w:lang w:val="es-ES_tradnl"/>
        </w:rPr>
        <w:lastRenderedPageBreak/>
        <w:t>fenómen</w:t>
      </w:r>
      <w:r w:rsidR="00C51010">
        <w:rPr>
          <w:rFonts w:ascii="Book Antiqua" w:hAnsi="Book Antiqua"/>
          <w:sz w:val="24"/>
          <w:szCs w:val="24"/>
          <w:lang w:val="es-ES_tradnl"/>
        </w:rPr>
        <w:t xml:space="preserve">os atmosféricos o ante eventos de copiosas lluvias nos mueven a evaluar el funcionamiento </w:t>
      </w:r>
      <w:r w:rsidR="00031775">
        <w:rPr>
          <w:rFonts w:ascii="Book Antiqua" w:hAnsi="Book Antiqua"/>
          <w:sz w:val="24"/>
          <w:szCs w:val="24"/>
          <w:lang w:val="es-ES_tradnl"/>
        </w:rPr>
        <w:t>de una de las facilidades que incide, directa e indirectamente, en el flujo de agua y escorrentías ríos abajo</w:t>
      </w:r>
      <w:r w:rsidR="00602BEB">
        <w:rPr>
          <w:rFonts w:ascii="Book Antiqua" w:hAnsi="Book Antiqua"/>
          <w:sz w:val="24"/>
          <w:szCs w:val="24"/>
          <w:lang w:val="es-ES_tradnl"/>
        </w:rPr>
        <w:t>. En específico, nos referimos a la Represa La Plata</w:t>
      </w:r>
      <w:r w:rsidR="007D1779">
        <w:rPr>
          <w:rFonts w:ascii="Book Antiqua" w:hAnsi="Book Antiqua"/>
          <w:sz w:val="24"/>
          <w:szCs w:val="24"/>
          <w:lang w:val="es-ES_tradnl"/>
        </w:rPr>
        <w:t>, la cual controla el flujo</w:t>
      </w:r>
      <w:r w:rsidR="00472E2B">
        <w:rPr>
          <w:rFonts w:ascii="Book Antiqua" w:hAnsi="Book Antiqua"/>
          <w:sz w:val="24"/>
          <w:szCs w:val="24"/>
          <w:lang w:val="es-ES_tradnl"/>
        </w:rPr>
        <w:t xml:space="preserve"> de agua de la tercera cuenca hidrográfica de mayor extensión en la Isla.</w:t>
      </w:r>
    </w:p>
    <w:p w14:paraId="19745F8B" w14:textId="6603FA61" w:rsidR="00705526" w:rsidRDefault="007E5304" w:rsidP="00EE66B2">
      <w:pPr>
        <w:pStyle w:val="NormalWeb"/>
        <w:ind w:firstLine="720"/>
        <w:jc w:val="both"/>
        <w:rPr>
          <w:rFonts w:ascii="Book Antiqua" w:hAnsi="Book Antiqua"/>
          <w:sz w:val="24"/>
          <w:szCs w:val="24"/>
          <w:lang w:val="es-ES_tradnl"/>
        </w:rPr>
      </w:pPr>
      <w:r>
        <w:rPr>
          <w:rFonts w:ascii="Book Antiqua" w:hAnsi="Book Antiqua"/>
          <w:sz w:val="24"/>
          <w:szCs w:val="24"/>
          <w:lang w:val="es-ES_tradnl"/>
        </w:rPr>
        <w:t>Como es sabido, l</w:t>
      </w:r>
      <w:r w:rsidR="006F49D4">
        <w:rPr>
          <w:rFonts w:ascii="Book Antiqua" w:hAnsi="Book Antiqua"/>
          <w:sz w:val="24"/>
          <w:szCs w:val="24"/>
          <w:lang w:val="es-ES_tradnl"/>
        </w:rPr>
        <w:t xml:space="preserve">a temporada de huracanes se extiende del 1 de junio hasta el 30 de noviembre de cada año. Como parte de los preparativos </w:t>
      </w:r>
      <w:r w:rsidR="009C1A9E">
        <w:rPr>
          <w:rFonts w:ascii="Book Antiqua" w:hAnsi="Book Antiqua"/>
          <w:sz w:val="24"/>
          <w:szCs w:val="24"/>
          <w:lang w:val="es-ES_tradnl"/>
        </w:rPr>
        <w:t>de cara a cada temporada, el gobierno estatal y los gobiernos municipales toman medidas para fortalecer su capacidad de respuesta ante emergencias y para salvaguardar vida y propiedad.</w:t>
      </w:r>
      <w:r w:rsidR="00EF34FB">
        <w:rPr>
          <w:rFonts w:ascii="Book Antiqua" w:hAnsi="Book Antiqua"/>
          <w:sz w:val="24"/>
          <w:szCs w:val="24"/>
          <w:lang w:val="es-ES_tradnl"/>
        </w:rPr>
        <w:t xml:space="preserve"> </w:t>
      </w:r>
    </w:p>
    <w:p w14:paraId="12C7D7DA" w14:textId="1769D87E" w:rsidR="0026407E" w:rsidRPr="0026407E" w:rsidRDefault="00922B17" w:rsidP="00692A2D">
      <w:pPr>
        <w:pStyle w:val="NormalWeb"/>
        <w:ind w:firstLine="720"/>
        <w:jc w:val="both"/>
        <w:rPr>
          <w:rFonts w:ascii="Book Antiqua" w:hAnsi="Book Antiqua"/>
          <w:sz w:val="24"/>
          <w:szCs w:val="24"/>
          <w:lang w:val="es-ES_tradnl"/>
        </w:rPr>
      </w:pPr>
      <w:r>
        <w:rPr>
          <w:rFonts w:ascii="Book Antiqua" w:hAnsi="Book Antiqua"/>
          <w:sz w:val="24"/>
          <w:szCs w:val="24"/>
          <w:lang w:val="es-ES_tradnl"/>
        </w:rPr>
        <w:t>En medio de la pasada temporada de huracanes, la entonces presidenta de la Autoridad de Acue</w:t>
      </w:r>
      <w:r w:rsidR="00122B17">
        <w:rPr>
          <w:rFonts w:ascii="Book Antiqua" w:hAnsi="Book Antiqua"/>
          <w:sz w:val="24"/>
          <w:szCs w:val="24"/>
          <w:lang w:val="es-ES_tradnl"/>
        </w:rPr>
        <w:t>ductos y Alcantarillados, Ing. Doriel Pagán Crespo, dio a conocer que la Represa de La Plata nunca ha tenido un generador desde su construcción y que existían planes</w:t>
      </w:r>
      <w:r w:rsidR="00AB0F85">
        <w:rPr>
          <w:rFonts w:ascii="Book Antiqua" w:hAnsi="Book Antiqua"/>
          <w:sz w:val="24"/>
          <w:szCs w:val="24"/>
          <w:lang w:val="es-ES_tradnl"/>
        </w:rPr>
        <w:t xml:space="preserve"> para la compra e instalación de generadores, con una inversión de sobre $30 millones de dólares.</w:t>
      </w:r>
      <w:r w:rsidR="00253092">
        <w:rPr>
          <w:rFonts w:ascii="Book Antiqua" w:hAnsi="Book Antiqua"/>
          <w:sz w:val="24"/>
          <w:szCs w:val="24"/>
          <w:lang w:val="es-ES_tradnl"/>
        </w:rPr>
        <w:t xml:space="preserve"> Los </w:t>
      </w:r>
      <w:r w:rsidR="00050A57">
        <w:rPr>
          <w:rFonts w:ascii="Book Antiqua" w:hAnsi="Book Antiqua"/>
          <w:sz w:val="24"/>
          <w:szCs w:val="24"/>
          <w:lang w:val="es-ES_tradnl"/>
        </w:rPr>
        <w:t xml:space="preserve">mencionados </w:t>
      </w:r>
      <w:r w:rsidR="00253092">
        <w:rPr>
          <w:rFonts w:ascii="Book Antiqua" w:hAnsi="Book Antiqua"/>
          <w:sz w:val="24"/>
          <w:szCs w:val="24"/>
          <w:lang w:val="es-ES_tradnl"/>
        </w:rPr>
        <w:t>generadores, serían de 2.5 megas cada uno</w:t>
      </w:r>
      <w:r w:rsidR="00637D55">
        <w:rPr>
          <w:rFonts w:ascii="Book Antiqua" w:hAnsi="Book Antiqua"/>
          <w:sz w:val="24"/>
          <w:szCs w:val="24"/>
          <w:lang w:val="es-ES_tradnl"/>
        </w:rPr>
        <w:t xml:space="preserve"> y se esperaba que se adjudicara la subasta y se otorgara contrato </w:t>
      </w:r>
      <w:r w:rsidR="00586C65">
        <w:rPr>
          <w:rFonts w:ascii="Book Antiqua" w:hAnsi="Book Antiqua"/>
          <w:sz w:val="24"/>
          <w:szCs w:val="24"/>
          <w:lang w:val="es-ES_tradnl"/>
        </w:rPr>
        <w:t>a</w:t>
      </w:r>
      <w:r w:rsidR="00050A57">
        <w:rPr>
          <w:rFonts w:ascii="Book Antiqua" w:hAnsi="Book Antiqua"/>
          <w:sz w:val="24"/>
          <w:szCs w:val="24"/>
          <w:lang w:val="es-ES_tradnl"/>
        </w:rPr>
        <w:t xml:space="preserve"> finales </w:t>
      </w:r>
      <w:r w:rsidR="004C5A7F">
        <w:rPr>
          <w:rFonts w:ascii="Book Antiqua" w:hAnsi="Book Antiqua"/>
          <w:sz w:val="24"/>
          <w:szCs w:val="24"/>
          <w:lang w:val="es-ES_tradnl"/>
        </w:rPr>
        <w:t>del año 2024. Por otra parte,</w:t>
      </w:r>
      <w:r w:rsidR="002B5386">
        <w:rPr>
          <w:rFonts w:ascii="Book Antiqua" w:hAnsi="Book Antiqua"/>
          <w:sz w:val="24"/>
          <w:szCs w:val="24"/>
          <w:lang w:val="es-ES_tradnl"/>
        </w:rPr>
        <w:t xml:space="preserve"> también se indicó en aquel entonces que las compuertas de l</w:t>
      </w:r>
      <w:r w:rsidR="00692A2D">
        <w:rPr>
          <w:rFonts w:ascii="Book Antiqua" w:hAnsi="Book Antiqua"/>
          <w:sz w:val="24"/>
          <w:szCs w:val="24"/>
          <w:lang w:val="es-ES_tradnl"/>
        </w:rPr>
        <w:t>a represa contaban con sus propios generadores en operación.</w:t>
      </w:r>
      <w:r w:rsidR="00586C65">
        <w:rPr>
          <w:rFonts w:ascii="Book Antiqua" w:hAnsi="Book Antiqua"/>
          <w:sz w:val="24"/>
          <w:szCs w:val="24"/>
          <w:lang w:val="es-ES_tradnl"/>
        </w:rPr>
        <w:t xml:space="preserve"> </w:t>
      </w:r>
    </w:p>
    <w:p w14:paraId="2382EB98" w14:textId="2DD48273" w:rsidR="00E4614B" w:rsidRPr="00E4614B" w:rsidRDefault="007E5304" w:rsidP="00692A2D">
      <w:pPr>
        <w:pStyle w:val="NormalWeb"/>
        <w:ind w:firstLine="720"/>
        <w:jc w:val="both"/>
        <w:rPr>
          <w:rFonts w:ascii="Book Antiqua" w:hAnsi="Book Antiqua"/>
          <w:sz w:val="24"/>
          <w:szCs w:val="24"/>
          <w:lang w:val="es-ES_tradnl"/>
        </w:rPr>
      </w:pPr>
      <w:r>
        <w:rPr>
          <w:rFonts w:ascii="Book Antiqua" w:hAnsi="Book Antiqua"/>
          <w:sz w:val="24"/>
          <w:szCs w:val="24"/>
          <w:lang w:val="es-ES_tradnl"/>
        </w:rPr>
        <w:t>Por las razones antes expuestas</w:t>
      </w:r>
      <w:r w:rsidR="0026407E" w:rsidRPr="0026407E">
        <w:rPr>
          <w:rFonts w:ascii="Book Antiqua" w:hAnsi="Book Antiqua"/>
          <w:sz w:val="24"/>
          <w:szCs w:val="24"/>
          <w:lang w:val="es-ES_tradnl"/>
        </w:rPr>
        <w:t xml:space="preserve">, </w:t>
      </w:r>
      <w:r w:rsidR="00371186">
        <w:rPr>
          <w:rFonts w:ascii="Book Antiqua" w:hAnsi="Book Antiqua"/>
          <w:sz w:val="24"/>
          <w:szCs w:val="24"/>
          <w:lang w:val="es-ES_tradnl"/>
        </w:rPr>
        <w:t>estimamos</w:t>
      </w:r>
      <w:r w:rsidR="0026407E" w:rsidRPr="0026407E">
        <w:rPr>
          <w:rFonts w:ascii="Book Antiqua" w:hAnsi="Book Antiqua"/>
          <w:sz w:val="24"/>
          <w:szCs w:val="24"/>
          <w:lang w:val="es-ES_tradnl"/>
        </w:rPr>
        <w:t xml:space="preserve"> necesario </w:t>
      </w:r>
      <w:r w:rsidR="00E4614B" w:rsidRPr="00E4614B">
        <w:rPr>
          <w:rFonts w:ascii="Book Antiqua" w:hAnsi="Book Antiqua"/>
          <w:sz w:val="24"/>
          <w:szCs w:val="24"/>
          <w:lang w:val="es-ES_tradnl"/>
        </w:rPr>
        <w:t>realizar una investigación exhaustiva sobre las medidas que ha tomado la Autoridad de Acueductos y Alcantarillados en la Represa La Plata como preparativos para la próxima temporada de huracanes, evaluar el óptimo funcionamiento de las compuertas, generadores y demás equipo existente, identificar la necesidad de realizar mejoras o adquirir equipo que permita garantizar el buen funcionamiento durante situaciones de emergencia</w:t>
      </w:r>
      <w:r>
        <w:rPr>
          <w:rFonts w:ascii="Book Antiqua" w:hAnsi="Book Antiqua"/>
          <w:sz w:val="24"/>
          <w:szCs w:val="24"/>
          <w:lang w:val="es-ES_tradnl"/>
        </w:rPr>
        <w:t>.</w:t>
      </w:r>
    </w:p>
    <w:p w14:paraId="0E609D0A" w14:textId="77777777" w:rsidR="00B25CCC" w:rsidRPr="00C0034D" w:rsidRDefault="00B25CCC" w:rsidP="00B25CCC">
      <w:pPr>
        <w:jc w:val="both"/>
        <w:rPr>
          <w:rFonts w:ascii="Book Antiqua" w:hAnsi="Book Antiqua"/>
          <w:i/>
          <w:caps/>
          <w:szCs w:val="24"/>
          <w:lang w:val="es-ES_tradnl"/>
        </w:rPr>
      </w:pPr>
      <w:r w:rsidRPr="00C0034D">
        <w:rPr>
          <w:rFonts w:ascii="Book Antiqua" w:hAnsi="Book Antiqua"/>
          <w:i/>
          <w:caps/>
          <w:szCs w:val="24"/>
          <w:lang w:val="es-ES_tradnl"/>
        </w:rPr>
        <w:t>RESUéLVESE POR LA CáMARA DE REPRESENTANTES DE PUERTO RICO:</w:t>
      </w:r>
    </w:p>
    <w:p w14:paraId="2B754913" w14:textId="77777777" w:rsidR="00B25CCC" w:rsidRPr="00C0034D" w:rsidRDefault="00B25CCC" w:rsidP="00B25CCC">
      <w:pPr>
        <w:ind w:firstLine="1440"/>
        <w:jc w:val="both"/>
        <w:rPr>
          <w:rFonts w:ascii="Book Antiqua" w:hAnsi="Book Antiqua"/>
          <w:szCs w:val="24"/>
          <w:lang w:val="es-ES_tradnl"/>
        </w:rPr>
      </w:pPr>
      <w:r w:rsidRPr="00C0034D">
        <w:rPr>
          <w:rFonts w:ascii="Book Antiqua" w:hAnsi="Book Antiqua"/>
          <w:szCs w:val="24"/>
          <w:lang w:val="es-ES_tradnl"/>
        </w:rPr>
        <w:t xml:space="preserve"> </w:t>
      </w:r>
    </w:p>
    <w:p w14:paraId="4D811978" w14:textId="77777777" w:rsidR="00B25CCC" w:rsidRPr="00C0034D" w:rsidRDefault="00B25CCC" w:rsidP="00B25CCC">
      <w:pPr>
        <w:spacing w:line="480" w:lineRule="auto"/>
        <w:ind w:firstLine="630"/>
        <w:jc w:val="both"/>
        <w:rPr>
          <w:rFonts w:ascii="Book Antiqua" w:hAnsi="Book Antiqua"/>
          <w:szCs w:val="24"/>
          <w:lang w:val="es-ES_tradnl"/>
        </w:rPr>
        <w:sectPr w:rsidR="00B25CCC" w:rsidRPr="00C0034D" w:rsidSect="00B25CCC">
          <w:headerReference w:type="even" r:id="rId7"/>
          <w:headerReference w:type="default" r:id="rId8"/>
          <w:footerReference w:type="even" r:id="rId9"/>
          <w:footerReference w:type="default" r:id="rId10"/>
          <w:endnotePr>
            <w:numFmt w:val="decimal"/>
          </w:endnotePr>
          <w:pgSz w:w="12240" w:h="15840" w:code="1"/>
          <w:pgMar w:top="1440" w:right="1440" w:bottom="1440" w:left="1440" w:header="720" w:footer="720" w:gutter="0"/>
          <w:cols w:space="720"/>
          <w:noEndnote/>
          <w:titlePg/>
        </w:sectPr>
      </w:pPr>
    </w:p>
    <w:p w14:paraId="451D038D" w14:textId="04D804F0" w:rsidR="00C0034D" w:rsidRPr="00C0034D" w:rsidRDefault="00C0034D" w:rsidP="007E769B">
      <w:pPr>
        <w:spacing w:line="480" w:lineRule="auto"/>
        <w:ind w:firstLine="720"/>
        <w:jc w:val="both"/>
        <w:rPr>
          <w:rFonts w:ascii="Book Antiqua" w:hAnsi="Book Antiqua"/>
          <w:szCs w:val="24"/>
          <w:lang w:val="es-ES_tradnl"/>
        </w:rPr>
      </w:pPr>
      <w:r w:rsidRPr="00C0034D">
        <w:rPr>
          <w:rFonts w:ascii="Book Antiqua" w:hAnsi="Book Antiqua"/>
          <w:szCs w:val="24"/>
          <w:lang w:val="es-ES_tradnl"/>
        </w:rPr>
        <w:t>Sección 1.-</w:t>
      </w:r>
      <w:r w:rsidRPr="00C0034D">
        <w:rPr>
          <w:rFonts w:ascii="Book Antiqua" w:eastAsiaTheme="minorHAnsi" w:hAnsi="Book Antiqua"/>
          <w:szCs w:val="24"/>
          <w:lang w:val="es-ES_tradnl"/>
        </w:rPr>
        <w:t xml:space="preserve">Se ordena a la </w:t>
      </w:r>
      <w:r w:rsidR="00CC68F8">
        <w:rPr>
          <w:rFonts w:ascii="Book Antiqua" w:hAnsi="Book Antiqua"/>
          <w:szCs w:val="24"/>
          <w:lang w:val="es-ES_tradnl"/>
        </w:rPr>
        <w:t>Comisión de la Región Norte de la Cámara de Representantes de Puerto Rico, a</w:t>
      </w:r>
      <w:r w:rsidR="00CC68F8" w:rsidRPr="0026407E">
        <w:rPr>
          <w:rFonts w:ascii="Book Antiqua" w:hAnsi="Book Antiqua"/>
          <w:szCs w:val="24"/>
          <w:lang w:val="es-ES_tradnl"/>
        </w:rPr>
        <w:t xml:space="preserve"> realizar una investigación exhaustiva sobre la</w:t>
      </w:r>
      <w:r w:rsidR="00CC68F8">
        <w:rPr>
          <w:rFonts w:ascii="Book Antiqua" w:hAnsi="Book Antiqua"/>
          <w:szCs w:val="24"/>
          <w:lang w:val="es-ES_tradnl"/>
        </w:rPr>
        <w:t>s medidas que ha tomado la Autoridad de Acueductos y Alcantarillados en la Represa La Plata como preparativos para la próxima temporada de huracanes, evaluar el óptimo funcionamiento de las compuertas, generadores y demás equipo existente, identificar la necesidad de realizar mejoras o adquirir equipo que permita garantizar el buen funcionamiento durante situaciones de emergencia;</w:t>
      </w:r>
      <w:r w:rsidR="00CC68F8" w:rsidRPr="0026407E">
        <w:rPr>
          <w:rFonts w:ascii="Book Antiqua" w:hAnsi="Book Antiqua"/>
          <w:szCs w:val="24"/>
          <w:lang w:val="es-ES_tradnl"/>
        </w:rPr>
        <w:t xml:space="preserve"> y para otros fines relacionados</w:t>
      </w:r>
      <w:r w:rsidRPr="00C0034D">
        <w:rPr>
          <w:rFonts w:ascii="Book Antiqua" w:eastAsiaTheme="minorHAnsi" w:hAnsi="Book Antiqua"/>
          <w:szCs w:val="24"/>
          <w:lang w:val="es-ES_tradnl"/>
        </w:rPr>
        <w:t>.</w:t>
      </w:r>
    </w:p>
    <w:p w14:paraId="7092A655" w14:textId="3B3FE8B4" w:rsidR="00C0034D" w:rsidRPr="00C0034D" w:rsidRDefault="00C0034D" w:rsidP="007E769B">
      <w:pPr>
        <w:spacing w:line="480" w:lineRule="auto"/>
        <w:ind w:firstLine="720"/>
        <w:jc w:val="both"/>
        <w:rPr>
          <w:rFonts w:ascii="Book Antiqua" w:hAnsi="Book Antiqua"/>
          <w:szCs w:val="24"/>
          <w:lang w:val="es-ES_tradnl"/>
        </w:rPr>
      </w:pPr>
      <w:r w:rsidRPr="00C0034D">
        <w:rPr>
          <w:rFonts w:ascii="Book Antiqua" w:eastAsiaTheme="minorHAnsi" w:hAnsi="Book Antiqua"/>
          <w:bCs/>
          <w:szCs w:val="24"/>
          <w:lang w:val="es-ES_tradnl"/>
        </w:rPr>
        <w:lastRenderedPageBreak/>
        <w:t>Sección 2.</w:t>
      </w:r>
      <w:r w:rsidRPr="00C0034D">
        <w:rPr>
          <w:rFonts w:ascii="Book Antiqua" w:eastAsiaTheme="minorHAnsi" w:hAnsi="Book Antiqua"/>
          <w:szCs w:val="24"/>
          <w:lang w:val="es-ES_tradnl"/>
        </w:rPr>
        <w:t xml:space="preserve"> </w:t>
      </w:r>
      <w:r w:rsidR="00C77E0B">
        <w:rPr>
          <w:rFonts w:ascii="Book Antiqua" w:eastAsiaTheme="minorHAnsi" w:hAnsi="Book Antiqua"/>
          <w:szCs w:val="24"/>
          <w:lang w:val="es-ES_tradnl"/>
        </w:rPr>
        <w:t xml:space="preserve">La </w:t>
      </w:r>
      <w:r w:rsidR="00EB6716">
        <w:rPr>
          <w:rFonts w:ascii="Book Antiqua" w:hAnsi="Book Antiqua"/>
          <w:szCs w:val="24"/>
          <w:lang w:val="es-PR"/>
        </w:rPr>
        <w:t>Comisión realizará aquellas vistas que sean necesarias; citará funcionarios; requerirá información y realizará inspecciones oculares a los fines de cumplir con el mandato de esta Resolución</w:t>
      </w:r>
      <w:r w:rsidRPr="00C0034D">
        <w:rPr>
          <w:rFonts w:ascii="Book Antiqua" w:eastAsiaTheme="minorHAnsi" w:hAnsi="Book Antiqua"/>
          <w:szCs w:val="24"/>
          <w:lang w:val="es-ES_tradnl"/>
        </w:rPr>
        <w:t>.</w:t>
      </w:r>
    </w:p>
    <w:p w14:paraId="3733EA35" w14:textId="478DBABC" w:rsidR="00C77E0B" w:rsidRDefault="00C77E0B" w:rsidP="00C77E0B">
      <w:pPr>
        <w:spacing w:line="480" w:lineRule="auto"/>
        <w:ind w:firstLine="720"/>
        <w:jc w:val="both"/>
        <w:rPr>
          <w:rFonts w:ascii="Book Antiqua" w:hAnsi="Book Antiqua"/>
          <w:szCs w:val="24"/>
          <w:lang w:val="es-ES_tradnl"/>
        </w:rPr>
      </w:pPr>
      <w:r>
        <w:rPr>
          <w:rFonts w:ascii="Book Antiqua" w:hAnsi="Book Antiqua"/>
          <w:szCs w:val="24"/>
          <w:lang w:val="es-ES_tradnl"/>
        </w:rPr>
        <w:t xml:space="preserve">Sección </w:t>
      </w:r>
      <w:r>
        <w:rPr>
          <w:rFonts w:ascii="Book Antiqua" w:hAnsi="Book Antiqua"/>
          <w:szCs w:val="24"/>
          <w:lang w:val="es-ES"/>
        </w:rPr>
        <w:t>3.-</w:t>
      </w:r>
      <w:r>
        <w:rPr>
          <w:rFonts w:ascii="Book Antiqua" w:hAnsi="Book Antiqua"/>
          <w:szCs w:val="24"/>
          <w:lang w:val="es-ES_tradnl"/>
        </w:rPr>
        <w:t xml:space="preserve">La Comisión rendirá un informe final </w:t>
      </w:r>
      <w:r>
        <w:rPr>
          <w:rFonts w:ascii="Book Antiqua" w:hAnsi="Book Antiqua"/>
          <w:szCs w:val="24"/>
          <w:lang w:val="es-PR"/>
        </w:rPr>
        <w:t xml:space="preserve">con sus hallazgos, conclusiones y recomendaciones, </w:t>
      </w:r>
      <w:r>
        <w:rPr>
          <w:rFonts w:ascii="Book Antiqua" w:hAnsi="Book Antiqua"/>
          <w:szCs w:val="24"/>
          <w:lang w:val="es-ES_tradnl"/>
        </w:rPr>
        <w:t xml:space="preserve">en o antes de que culmine </w:t>
      </w:r>
      <w:r w:rsidR="0019566F">
        <w:rPr>
          <w:rFonts w:ascii="Book Antiqua" w:hAnsi="Book Antiqua"/>
          <w:szCs w:val="24"/>
          <w:lang w:val="es-ES_tradnl"/>
        </w:rPr>
        <w:t>el término de la Vigésima</w:t>
      </w:r>
      <w:r w:rsidR="00E352D4">
        <w:rPr>
          <w:rFonts w:ascii="Book Antiqua" w:hAnsi="Book Antiqua"/>
          <w:szCs w:val="24"/>
          <w:lang w:val="es-ES_tradnl"/>
        </w:rPr>
        <w:t xml:space="preserve"> </w:t>
      </w:r>
      <w:r>
        <w:rPr>
          <w:rFonts w:ascii="Book Antiqua" w:hAnsi="Book Antiqua"/>
          <w:szCs w:val="24"/>
          <w:lang w:val="es-ES_tradnl"/>
        </w:rPr>
        <w:t>Asamblea Legislativa.</w:t>
      </w:r>
    </w:p>
    <w:p w14:paraId="5DFBBEFB" w14:textId="44780D62" w:rsidR="00B25CCC" w:rsidRPr="00E352D4" w:rsidRDefault="00C77E0B" w:rsidP="00E352D4">
      <w:pPr>
        <w:spacing w:line="480" w:lineRule="auto"/>
        <w:ind w:firstLine="720"/>
        <w:jc w:val="both"/>
        <w:rPr>
          <w:rFonts w:ascii="Book Antiqua" w:hAnsi="Book Antiqua"/>
          <w:szCs w:val="24"/>
          <w:lang w:val="es-ES_tradnl"/>
        </w:rPr>
      </w:pPr>
      <w:r>
        <w:rPr>
          <w:rFonts w:ascii="Book Antiqua" w:hAnsi="Book Antiqua"/>
          <w:szCs w:val="24"/>
          <w:lang w:val="es-ES_tradnl"/>
        </w:rPr>
        <w:t>Sección 4.-Esta Resolución entrará en vigor inmediatamente después de su aprobación.</w:t>
      </w:r>
    </w:p>
    <w:sectPr w:rsidR="00B25CCC" w:rsidRPr="00E352D4" w:rsidSect="00B25CCC">
      <w:headerReference w:type="default" r:id="rId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B2EDC" w14:textId="77777777" w:rsidR="00C0034D" w:rsidRDefault="00C0034D">
      <w:r>
        <w:separator/>
      </w:r>
    </w:p>
  </w:endnote>
  <w:endnote w:type="continuationSeparator" w:id="0">
    <w:p w14:paraId="3108CB5A" w14:textId="77777777" w:rsidR="00C0034D" w:rsidRDefault="00C003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6B96F" w14:textId="77777777" w:rsidR="00C0034D" w:rsidRDefault="00C0034D">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3BF4B7D5" w14:textId="77777777" w:rsidR="00C0034D" w:rsidRDefault="00C003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0791E" w14:textId="77777777" w:rsidR="00C0034D" w:rsidRDefault="00C0034D">
    <w:pPr>
      <w:pStyle w:val="Footer"/>
      <w:framePr w:wrap="around" w:vAnchor="text" w:hAnchor="margin" w:xAlign="right" w:y="1"/>
      <w:rPr>
        <w:rStyle w:val="PageNumber"/>
        <w:rFonts w:eastAsiaTheme="majorEastAsia"/>
      </w:rPr>
    </w:pPr>
  </w:p>
  <w:p w14:paraId="4F836377" w14:textId="77777777" w:rsidR="00C0034D" w:rsidRDefault="00C0034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B8B85" w14:textId="77777777" w:rsidR="00C0034D" w:rsidRDefault="00C0034D">
      <w:r>
        <w:separator/>
      </w:r>
    </w:p>
  </w:footnote>
  <w:footnote w:type="continuationSeparator" w:id="0">
    <w:p w14:paraId="7D452DFF" w14:textId="77777777" w:rsidR="00C0034D" w:rsidRDefault="00C003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4EB97" w14:textId="77777777" w:rsidR="00C0034D" w:rsidRDefault="00C0034D">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5EFEEB9A" w14:textId="77777777" w:rsidR="00C0034D" w:rsidRDefault="00C003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0BF7F" w14:textId="77777777" w:rsidR="00C0034D" w:rsidRPr="00072A94" w:rsidRDefault="00C0034D">
    <w:pPr>
      <w:framePr w:wrap="around" w:vAnchor="text" w:hAnchor="margin" w:xAlign="center" w:y="1"/>
      <w:jc w:val="center"/>
      <w:rPr>
        <w:rFonts w:ascii="Book Antiqua" w:hAnsi="Book Antiqua"/>
        <w:szCs w:val="18"/>
      </w:rPr>
    </w:pPr>
    <w:r w:rsidRPr="00072A94">
      <w:rPr>
        <w:rFonts w:ascii="Book Antiqua" w:hAnsi="Book Antiqua"/>
        <w:szCs w:val="18"/>
      </w:rPr>
      <w:fldChar w:fldCharType="begin"/>
    </w:r>
    <w:r w:rsidRPr="00072A94">
      <w:rPr>
        <w:rFonts w:ascii="Book Antiqua" w:hAnsi="Book Antiqua"/>
        <w:szCs w:val="18"/>
      </w:rPr>
      <w:instrText xml:space="preserve">PAGE </w:instrText>
    </w:r>
    <w:r w:rsidRPr="00072A94">
      <w:rPr>
        <w:rFonts w:ascii="Book Antiqua" w:hAnsi="Book Antiqua"/>
        <w:szCs w:val="18"/>
      </w:rPr>
      <w:fldChar w:fldCharType="separate"/>
    </w:r>
    <w:r w:rsidR="00F03CC7">
      <w:rPr>
        <w:rFonts w:ascii="Book Antiqua" w:hAnsi="Book Antiqua"/>
        <w:noProof/>
        <w:szCs w:val="18"/>
      </w:rPr>
      <w:t>3</w:t>
    </w:r>
    <w:r w:rsidRPr="00072A94">
      <w:rPr>
        <w:rFonts w:ascii="Book Antiqua" w:hAnsi="Book Antiqua"/>
        <w:szCs w:val="18"/>
      </w:rPr>
      <w:fldChar w:fldCharType="end"/>
    </w:r>
  </w:p>
  <w:p w14:paraId="252F6C8A" w14:textId="77777777" w:rsidR="00C0034D" w:rsidRDefault="00C0034D"/>
  <w:p w14:paraId="2763B849" w14:textId="77777777" w:rsidR="00C0034D" w:rsidRDefault="00C0034D">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8138F" w14:textId="77777777" w:rsidR="00C0034D" w:rsidRDefault="00C0034D">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sidR="00F03CC7">
      <w:rPr>
        <w:rStyle w:val="PageNumber"/>
        <w:rFonts w:eastAsiaTheme="majorEastAsia"/>
        <w:noProof/>
      </w:rPr>
      <w:t>4</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7B751F"/>
    <w:multiLevelType w:val="multilevel"/>
    <w:tmpl w:val="7F7C580A"/>
    <w:lvl w:ilvl="0">
      <w:start w:val="1"/>
      <w:numFmt w:val="upp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3252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CCC"/>
    <w:rsid w:val="00031775"/>
    <w:rsid w:val="00050A57"/>
    <w:rsid w:val="00076278"/>
    <w:rsid w:val="000C2DBB"/>
    <w:rsid w:val="000C6AB2"/>
    <w:rsid w:val="000D5F3D"/>
    <w:rsid w:val="00122B17"/>
    <w:rsid w:val="0019566F"/>
    <w:rsid w:val="001F48BB"/>
    <w:rsid w:val="00253092"/>
    <w:rsid w:val="0026407E"/>
    <w:rsid w:val="00282479"/>
    <w:rsid w:val="002B5386"/>
    <w:rsid w:val="00306752"/>
    <w:rsid w:val="003448B8"/>
    <w:rsid w:val="00371186"/>
    <w:rsid w:val="00460F79"/>
    <w:rsid w:val="00472E2B"/>
    <w:rsid w:val="004C5A7F"/>
    <w:rsid w:val="0054382A"/>
    <w:rsid w:val="0054505E"/>
    <w:rsid w:val="00586C65"/>
    <w:rsid w:val="005F64EE"/>
    <w:rsid w:val="00602731"/>
    <w:rsid w:val="00602BEB"/>
    <w:rsid w:val="00625F81"/>
    <w:rsid w:val="00637D55"/>
    <w:rsid w:val="006721FA"/>
    <w:rsid w:val="0068676F"/>
    <w:rsid w:val="00692A2D"/>
    <w:rsid w:val="006A258D"/>
    <w:rsid w:val="006B0B56"/>
    <w:rsid w:val="006F49D4"/>
    <w:rsid w:val="00705526"/>
    <w:rsid w:val="00752A01"/>
    <w:rsid w:val="007D1779"/>
    <w:rsid w:val="007E5304"/>
    <w:rsid w:val="007E769B"/>
    <w:rsid w:val="007E78F3"/>
    <w:rsid w:val="0086337E"/>
    <w:rsid w:val="008C0085"/>
    <w:rsid w:val="008D224C"/>
    <w:rsid w:val="00922B17"/>
    <w:rsid w:val="009C1A9E"/>
    <w:rsid w:val="009F02E5"/>
    <w:rsid w:val="00A71E52"/>
    <w:rsid w:val="00AB0F85"/>
    <w:rsid w:val="00AB3BEF"/>
    <w:rsid w:val="00AC6FA0"/>
    <w:rsid w:val="00AE20EA"/>
    <w:rsid w:val="00AE4E88"/>
    <w:rsid w:val="00AE6682"/>
    <w:rsid w:val="00B25CCC"/>
    <w:rsid w:val="00C0034D"/>
    <w:rsid w:val="00C51010"/>
    <w:rsid w:val="00C77E0B"/>
    <w:rsid w:val="00CC68F8"/>
    <w:rsid w:val="00D40709"/>
    <w:rsid w:val="00D7108F"/>
    <w:rsid w:val="00D93074"/>
    <w:rsid w:val="00D96357"/>
    <w:rsid w:val="00E352D4"/>
    <w:rsid w:val="00E4614B"/>
    <w:rsid w:val="00E65FC1"/>
    <w:rsid w:val="00EB0AB8"/>
    <w:rsid w:val="00EB6716"/>
    <w:rsid w:val="00EC3925"/>
    <w:rsid w:val="00EE66B2"/>
    <w:rsid w:val="00EF2D4B"/>
    <w:rsid w:val="00EF34FB"/>
    <w:rsid w:val="00F03CC7"/>
    <w:rsid w:val="00F920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EB019F"/>
  <w15:docId w15:val="{F8E7A4F8-3548-4CDC-B74A-2E5DF2162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CCC"/>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B25CC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25CC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25CC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25CC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B25CCC"/>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B25CCC"/>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B25CCC"/>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B25CCC"/>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B25CCC"/>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C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5C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5C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5C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5C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5C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C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C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CCC"/>
    <w:rPr>
      <w:rFonts w:eastAsiaTheme="majorEastAsia" w:cstheme="majorBidi"/>
      <w:color w:val="272727" w:themeColor="text1" w:themeTint="D8"/>
    </w:rPr>
  </w:style>
  <w:style w:type="paragraph" w:styleId="Title">
    <w:name w:val="Title"/>
    <w:basedOn w:val="Normal"/>
    <w:next w:val="Normal"/>
    <w:link w:val="TitleChar"/>
    <w:uiPriority w:val="10"/>
    <w:qFormat/>
    <w:rsid w:val="00B25C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25C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CC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25C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CCC"/>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B25CCC"/>
    <w:rPr>
      <w:i/>
      <w:iCs/>
      <w:color w:val="404040" w:themeColor="text1" w:themeTint="BF"/>
    </w:rPr>
  </w:style>
  <w:style w:type="paragraph" w:styleId="ListParagraph">
    <w:name w:val="List Paragraph"/>
    <w:basedOn w:val="Normal"/>
    <w:uiPriority w:val="34"/>
    <w:qFormat/>
    <w:rsid w:val="00B25CCC"/>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B25CCC"/>
    <w:rPr>
      <w:i/>
      <w:iCs/>
      <w:color w:val="0F4761" w:themeColor="accent1" w:themeShade="BF"/>
    </w:rPr>
  </w:style>
  <w:style w:type="paragraph" w:styleId="IntenseQuote">
    <w:name w:val="Intense Quote"/>
    <w:basedOn w:val="Normal"/>
    <w:next w:val="Normal"/>
    <w:link w:val="IntenseQuoteChar"/>
    <w:uiPriority w:val="30"/>
    <w:qFormat/>
    <w:rsid w:val="00B25CC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B25CCC"/>
    <w:rPr>
      <w:i/>
      <w:iCs/>
      <w:color w:val="0F4761" w:themeColor="accent1" w:themeShade="BF"/>
    </w:rPr>
  </w:style>
  <w:style w:type="character" w:styleId="IntenseReference">
    <w:name w:val="Intense Reference"/>
    <w:basedOn w:val="DefaultParagraphFont"/>
    <w:uiPriority w:val="32"/>
    <w:qFormat/>
    <w:rsid w:val="00B25CCC"/>
    <w:rPr>
      <w:b/>
      <w:bCs/>
      <w:smallCaps/>
      <w:color w:val="0F4761" w:themeColor="accent1" w:themeShade="BF"/>
      <w:spacing w:val="5"/>
    </w:rPr>
  </w:style>
  <w:style w:type="paragraph" w:customStyle="1" w:styleId="Title2">
    <w:name w:val="Title2"/>
    <w:basedOn w:val="Normal"/>
    <w:next w:val="Normal"/>
    <w:rsid w:val="00B25CCC"/>
    <w:pPr>
      <w:tabs>
        <w:tab w:val="left" w:pos="648"/>
        <w:tab w:val="right" w:pos="7776"/>
        <w:tab w:val="left" w:pos="7848"/>
      </w:tabs>
    </w:pPr>
  </w:style>
  <w:style w:type="paragraph" w:styleId="Header">
    <w:name w:val="header"/>
    <w:basedOn w:val="Normal"/>
    <w:link w:val="HeaderChar"/>
    <w:rsid w:val="00B25CCC"/>
    <w:pPr>
      <w:tabs>
        <w:tab w:val="center" w:pos="4320"/>
        <w:tab w:val="right" w:pos="8640"/>
      </w:tabs>
    </w:pPr>
  </w:style>
  <w:style w:type="character" w:customStyle="1" w:styleId="HeaderChar">
    <w:name w:val="Header Char"/>
    <w:basedOn w:val="DefaultParagraphFont"/>
    <w:link w:val="Header"/>
    <w:rsid w:val="00B25CCC"/>
    <w:rPr>
      <w:rFonts w:ascii="Times New Roman" w:eastAsia="Times New Roman" w:hAnsi="Times New Roman" w:cs="Times New Roman"/>
      <w:kern w:val="0"/>
      <w:szCs w:val="20"/>
      <w14:ligatures w14:val="none"/>
    </w:rPr>
  </w:style>
  <w:style w:type="character" w:styleId="PageNumber">
    <w:name w:val="page number"/>
    <w:basedOn w:val="DefaultParagraphFont"/>
    <w:rsid w:val="00B25CCC"/>
  </w:style>
  <w:style w:type="paragraph" w:styleId="Footer">
    <w:name w:val="footer"/>
    <w:basedOn w:val="Normal"/>
    <w:link w:val="FooterChar"/>
    <w:rsid w:val="00B25CCC"/>
    <w:pPr>
      <w:widowControl w:val="0"/>
      <w:tabs>
        <w:tab w:val="center" w:pos="4320"/>
        <w:tab w:val="right" w:pos="8640"/>
      </w:tabs>
    </w:pPr>
    <w:rPr>
      <w:rFonts w:ascii="Courier New" w:hAnsi="Courier New"/>
      <w:snapToGrid w:val="0"/>
    </w:rPr>
  </w:style>
  <w:style w:type="character" w:customStyle="1" w:styleId="FooterChar">
    <w:name w:val="Footer Char"/>
    <w:basedOn w:val="DefaultParagraphFont"/>
    <w:link w:val="Footer"/>
    <w:rsid w:val="00B25CCC"/>
    <w:rPr>
      <w:rFonts w:ascii="Courier New" w:eastAsia="Times New Roman" w:hAnsi="Courier New" w:cs="Times New Roman"/>
      <w:snapToGrid w:val="0"/>
      <w:kern w:val="0"/>
      <w:szCs w:val="20"/>
      <w14:ligatures w14:val="none"/>
    </w:rPr>
  </w:style>
  <w:style w:type="character" w:styleId="LineNumber">
    <w:name w:val="line number"/>
    <w:basedOn w:val="DefaultParagraphFont"/>
    <w:uiPriority w:val="99"/>
    <w:semiHidden/>
    <w:unhideWhenUsed/>
    <w:rsid w:val="00B25CCC"/>
  </w:style>
  <w:style w:type="paragraph" w:styleId="NormalWeb">
    <w:name w:val="Normal (Web)"/>
    <w:basedOn w:val="Normal"/>
    <w:uiPriority w:val="99"/>
    <w:unhideWhenUsed/>
    <w:rsid w:val="0026407E"/>
    <w:pPr>
      <w:spacing w:before="100" w:beforeAutospacing="1" w:after="100" w:afterAutospacing="1"/>
    </w:pPr>
    <w:rPr>
      <w:rFonts w:eastAsiaTheme="minorHAnsi"/>
      <w:sz w:val="20"/>
    </w:rPr>
  </w:style>
  <w:style w:type="character" w:styleId="Strong">
    <w:name w:val="Strong"/>
    <w:basedOn w:val="DefaultParagraphFont"/>
    <w:uiPriority w:val="22"/>
    <w:qFormat/>
    <w:rsid w:val="00C003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789684">
      <w:bodyDiv w:val="1"/>
      <w:marLeft w:val="0"/>
      <w:marRight w:val="0"/>
      <w:marTop w:val="0"/>
      <w:marBottom w:val="0"/>
      <w:divBdr>
        <w:top w:val="none" w:sz="0" w:space="0" w:color="auto"/>
        <w:left w:val="none" w:sz="0" w:space="0" w:color="auto"/>
        <w:bottom w:val="none" w:sz="0" w:space="0" w:color="auto"/>
        <w:right w:val="none" w:sz="0" w:space="0" w:color="auto"/>
      </w:divBdr>
    </w:div>
    <w:div w:id="1429304925">
      <w:bodyDiv w:val="1"/>
      <w:marLeft w:val="0"/>
      <w:marRight w:val="0"/>
      <w:marTop w:val="0"/>
      <w:marBottom w:val="0"/>
      <w:divBdr>
        <w:top w:val="none" w:sz="0" w:space="0" w:color="auto"/>
        <w:left w:val="none" w:sz="0" w:space="0" w:color="auto"/>
        <w:bottom w:val="none" w:sz="0" w:space="0" w:color="auto"/>
        <w:right w:val="none" w:sz="0" w:space="0" w:color="auto"/>
      </w:divBdr>
    </w:div>
    <w:div w:id="1462840347">
      <w:bodyDiv w:val="1"/>
      <w:marLeft w:val="0"/>
      <w:marRight w:val="0"/>
      <w:marTop w:val="0"/>
      <w:marBottom w:val="0"/>
      <w:divBdr>
        <w:top w:val="none" w:sz="0" w:space="0" w:color="auto"/>
        <w:left w:val="none" w:sz="0" w:space="0" w:color="auto"/>
        <w:bottom w:val="none" w:sz="0" w:space="0" w:color="auto"/>
        <w:right w:val="none" w:sz="0" w:space="0" w:color="auto"/>
      </w:divBdr>
    </w:div>
    <w:div w:id="2100370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705</Words>
  <Characters>4019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Gladys J. Burgos Torres</cp:lastModifiedBy>
  <cp:revision>3</cp:revision>
  <cp:lastPrinted>2025-01-10T02:31:00Z</cp:lastPrinted>
  <dcterms:created xsi:type="dcterms:W3CDTF">2025-03-11T18:11:00Z</dcterms:created>
  <dcterms:modified xsi:type="dcterms:W3CDTF">2025-03-11T20:32:00Z</dcterms:modified>
</cp:coreProperties>
</file>