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65F9" w14:textId="1361254D" w:rsidR="008F4448" w:rsidRPr="00F967FF" w:rsidRDefault="004E5B47" w:rsidP="004E5B47">
      <w:pPr>
        <w:jc w:val="center"/>
        <w:rPr>
          <w:rFonts w:ascii="Book Antiqua" w:hAnsi="Book Antiqua"/>
          <w:sz w:val="28"/>
          <w:szCs w:val="28"/>
          <w:lang w:val="es-ES_tradnl"/>
        </w:rPr>
      </w:pPr>
      <w:r>
        <w:rPr>
          <w:rFonts w:ascii="Book Antiqua" w:hAnsi="Book Antiqua"/>
          <w:sz w:val="28"/>
          <w:szCs w:val="28"/>
          <w:lang w:val="es-ES_tradnl"/>
        </w:rPr>
        <w:t>GOBIERNO</w:t>
      </w:r>
      <w:r w:rsidR="008F4448" w:rsidRPr="00F967FF">
        <w:rPr>
          <w:rFonts w:ascii="Book Antiqua" w:hAnsi="Book Antiqua"/>
          <w:sz w:val="28"/>
          <w:szCs w:val="28"/>
          <w:lang w:val="es-ES_tradnl"/>
        </w:rPr>
        <w:t xml:space="preserve"> DE PUERTO RICO</w:t>
      </w:r>
    </w:p>
    <w:p w14:paraId="0147F7A0" w14:textId="77777777" w:rsidR="008F4448" w:rsidRPr="00F967FF" w:rsidRDefault="008F4448" w:rsidP="00E564E6">
      <w:pPr>
        <w:jc w:val="center"/>
        <w:rPr>
          <w:rFonts w:ascii="Book Antiqua" w:hAnsi="Book Antiqua"/>
          <w:lang w:val="es-ES_tradnl"/>
        </w:rPr>
      </w:pPr>
    </w:p>
    <w:p w14:paraId="40F35379" w14:textId="43CBA697" w:rsidR="008F4448" w:rsidRPr="00F967FF" w:rsidRDefault="004E5B47" w:rsidP="00E564E6">
      <w:pPr>
        <w:pStyle w:val="title2"/>
        <w:rPr>
          <w:rFonts w:ascii="Book Antiqua" w:hAnsi="Book Antiqua"/>
          <w:lang w:val="es-ES_tradnl"/>
        </w:rPr>
      </w:pPr>
      <w:r>
        <w:rPr>
          <w:rFonts w:ascii="Book Antiqua" w:hAnsi="Book Antiqua"/>
          <w:lang w:val="es-ES_tradnl"/>
        </w:rPr>
        <w:t>20m</w:t>
      </w:r>
      <w:r w:rsidR="008F4448" w:rsidRPr="00F967FF">
        <w:rPr>
          <w:rFonts w:ascii="Book Antiqua" w:hAnsi="Book Antiqua"/>
          <w:lang w:val="es-ES_tradnl"/>
        </w:rPr>
        <w:t xml:space="preserve">a. Asamblea                                                                                                      </w:t>
      </w:r>
      <w:r>
        <w:rPr>
          <w:rFonts w:ascii="Book Antiqua" w:hAnsi="Book Antiqua"/>
          <w:lang w:val="es-ES_tradnl"/>
        </w:rPr>
        <w:t>1r</w:t>
      </w:r>
      <w:r w:rsidR="008F4448" w:rsidRPr="00F967FF">
        <w:rPr>
          <w:rFonts w:ascii="Book Antiqua" w:hAnsi="Book Antiqua"/>
          <w:lang w:val="es-ES_tradnl"/>
        </w:rPr>
        <w:t>a. Sesión</w:t>
      </w:r>
    </w:p>
    <w:p w14:paraId="51D61216" w14:textId="77777777" w:rsidR="008F4448" w:rsidRPr="00F967FF" w:rsidRDefault="008F4448" w:rsidP="00E564E6">
      <w:pPr>
        <w:pStyle w:val="title2"/>
        <w:rPr>
          <w:rFonts w:ascii="Book Antiqua" w:hAnsi="Book Antiqua"/>
          <w:lang w:val="es-ES_tradnl"/>
        </w:rPr>
      </w:pPr>
      <w:r w:rsidRPr="00F967FF">
        <w:rPr>
          <w:rFonts w:ascii="Book Antiqua" w:hAnsi="Book Antiqua"/>
          <w:lang w:val="es-ES_tradnl"/>
        </w:rPr>
        <w:t xml:space="preserve">           Legislativa                                                                                                  </w:t>
      </w:r>
      <w:r w:rsidRPr="00F967FF">
        <w:rPr>
          <w:rFonts w:ascii="Book Antiqua" w:hAnsi="Book Antiqua"/>
          <w:lang w:val="es-ES_tradnl"/>
        </w:rPr>
        <w:tab/>
        <w:t xml:space="preserve">      Ordinaria</w:t>
      </w:r>
    </w:p>
    <w:p w14:paraId="1C80C616" w14:textId="77777777" w:rsidR="008F4448" w:rsidRPr="00F967FF" w:rsidRDefault="008F4448" w:rsidP="00E564E6">
      <w:pPr>
        <w:jc w:val="center"/>
        <w:rPr>
          <w:rFonts w:ascii="Book Antiqua" w:hAnsi="Book Antiqua"/>
          <w:lang w:val="es-ES_tradnl"/>
        </w:rPr>
      </w:pPr>
    </w:p>
    <w:p w14:paraId="133C09A5" w14:textId="77777777" w:rsidR="008F4448" w:rsidRPr="00F967FF" w:rsidRDefault="008F4448" w:rsidP="00E564E6">
      <w:pPr>
        <w:pStyle w:val="Heading1"/>
        <w:ind w:left="0" w:firstLine="0"/>
        <w:rPr>
          <w:rFonts w:ascii="Book Antiqua" w:hAnsi="Book Antiqua"/>
          <w:b/>
          <w:bCs/>
          <w:iCs/>
          <w:sz w:val="36"/>
          <w:szCs w:val="36"/>
        </w:rPr>
      </w:pPr>
      <w:r w:rsidRPr="00F967FF">
        <w:rPr>
          <w:rFonts w:ascii="Book Antiqua" w:hAnsi="Book Antiqua"/>
          <w:b/>
          <w:bCs/>
          <w:iCs/>
          <w:sz w:val="36"/>
          <w:szCs w:val="36"/>
        </w:rPr>
        <w:t>CÁMARA DE REPRESENTANTES</w:t>
      </w:r>
    </w:p>
    <w:p w14:paraId="014AB5A5" w14:textId="77777777" w:rsidR="008F4448" w:rsidRPr="00F967FF" w:rsidRDefault="008F4448" w:rsidP="00E564E6">
      <w:pPr>
        <w:jc w:val="center"/>
        <w:rPr>
          <w:rFonts w:ascii="Book Antiqua" w:hAnsi="Book Antiqua"/>
          <w:lang w:val="es-ES_tradnl"/>
        </w:rPr>
      </w:pPr>
    </w:p>
    <w:p w14:paraId="2A271EFC" w14:textId="598FCDC3" w:rsidR="008F4448" w:rsidRPr="00F967FF" w:rsidRDefault="008F4448" w:rsidP="00E564E6">
      <w:pPr>
        <w:jc w:val="center"/>
        <w:rPr>
          <w:rFonts w:ascii="Book Antiqua" w:hAnsi="Book Antiqua"/>
          <w:b/>
          <w:bCs/>
          <w:sz w:val="52"/>
          <w:szCs w:val="52"/>
          <w:lang w:val="es-ES_tradnl"/>
        </w:rPr>
      </w:pPr>
      <w:r w:rsidRPr="00F967FF">
        <w:rPr>
          <w:rFonts w:ascii="Book Antiqua" w:hAnsi="Book Antiqua"/>
          <w:b/>
          <w:bCs/>
          <w:sz w:val="52"/>
          <w:szCs w:val="52"/>
          <w:lang w:val="es-ES_tradnl"/>
        </w:rPr>
        <w:t>P. de la C.</w:t>
      </w:r>
      <w:r w:rsidR="0058721E" w:rsidRPr="00F967FF">
        <w:rPr>
          <w:rFonts w:ascii="Book Antiqua" w:hAnsi="Book Antiqua"/>
          <w:b/>
          <w:bCs/>
          <w:sz w:val="52"/>
          <w:szCs w:val="52"/>
          <w:lang w:val="es-ES_tradnl"/>
        </w:rPr>
        <w:t xml:space="preserve"> </w:t>
      </w:r>
      <w:r w:rsidR="008C3EA3">
        <w:rPr>
          <w:rFonts w:ascii="Book Antiqua" w:hAnsi="Book Antiqua"/>
          <w:b/>
          <w:bCs/>
          <w:sz w:val="52"/>
          <w:szCs w:val="52"/>
          <w:lang w:val="es-ES_tradnl"/>
        </w:rPr>
        <w:t>394</w:t>
      </w:r>
    </w:p>
    <w:p w14:paraId="39DC6B30" w14:textId="77777777" w:rsidR="008F4448" w:rsidRPr="00F967FF" w:rsidRDefault="008F4448" w:rsidP="00E564E6">
      <w:pPr>
        <w:jc w:val="center"/>
        <w:rPr>
          <w:rFonts w:ascii="Book Antiqua" w:hAnsi="Book Antiqua"/>
          <w:bCs/>
          <w:lang w:val="es-ES_tradnl"/>
        </w:rPr>
      </w:pPr>
    </w:p>
    <w:p w14:paraId="5808D3E9" w14:textId="0F30CC79" w:rsidR="008F4448" w:rsidRPr="00F967FF" w:rsidRDefault="007C109B" w:rsidP="00EB4441">
      <w:pPr>
        <w:jc w:val="center"/>
        <w:rPr>
          <w:rFonts w:ascii="Book Antiqua" w:hAnsi="Book Antiqua"/>
          <w:caps/>
          <w:lang w:val="es-ES_tradnl"/>
        </w:rPr>
      </w:pPr>
      <w:r>
        <w:rPr>
          <w:rFonts w:ascii="Book Antiqua" w:hAnsi="Book Antiqua"/>
          <w:caps/>
          <w:lang w:val="es-ES_tradnl"/>
        </w:rPr>
        <w:t>10</w:t>
      </w:r>
      <w:r w:rsidR="0058721E" w:rsidRPr="00F967FF">
        <w:rPr>
          <w:rFonts w:ascii="Book Antiqua" w:hAnsi="Book Antiqua"/>
          <w:caps/>
          <w:lang w:val="es-ES_tradnl"/>
        </w:rPr>
        <w:t xml:space="preserve"> </w:t>
      </w:r>
      <w:r w:rsidR="008F4448" w:rsidRPr="00F967FF">
        <w:rPr>
          <w:rFonts w:ascii="Book Antiqua" w:hAnsi="Book Antiqua"/>
          <w:caps/>
          <w:lang w:val="es-ES_tradnl"/>
        </w:rPr>
        <w:t xml:space="preserve">de </w:t>
      </w:r>
      <w:r w:rsidR="004E5B47">
        <w:rPr>
          <w:rFonts w:ascii="Book Antiqua" w:hAnsi="Book Antiqua"/>
          <w:caps/>
          <w:lang w:val="es-ES_tradnl"/>
        </w:rPr>
        <w:t>MARZO</w:t>
      </w:r>
      <w:r w:rsidR="008F4448" w:rsidRPr="00F967FF">
        <w:rPr>
          <w:rFonts w:ascii="Book Antiqua" w:hAnsi="Book Antiqua"/>
          <w:caps/>
          <w:lang w:val="es-ES_tradnl"/>
        </w:rPr>
        <w:t xml:space="preserve"> de 202</w:t>
      </w:r>
      <w:r w:rsidR="004E5B47">
        <w:rPr>
          <w:rFonts w:ascii="Book Antiqua" w:hAnsi="Book Antiqua"/>
          <w:caps/>
          <w:lang w:val="es-ES_tradnl"/>
        </w:rPr>
        <w:t>5</w:t>
      </w:r>
    </w:p>
    <w:p w14:paraId="65B66E1B" w14:textId="77777777" w:rsidR="008F4448" w:rsidRPr="00F967FF" w:rsidRDefault="008F4448" w:rsidP="00E564E6">
      <w:pPr>
        <w:jc w:val="both"/>
        <w:rPr>
          <w:rFonts w:ascii="Book Antiqua" w:hAnsi="Book Antiqua"/>
          <w:lang w:val="es-ES_tradnl"/>
        </w:rPr>
      </w:pPr>
    </w:p>
    <w:p w14:paraId="22AAE132" w14:textId="185F8C69" w:rsidR="008F4448" w:rsidRPr="00FB7ABB" w:rsidRDefault="008F4448" w:rsidP="002B7E53">
      <w:pPr>
        <w:ind w:left="567" w:hanging="567"/>
        <w:jc w:val="both"/>
        <w:rPr>
          <w:rFonts w:ascii="Book Antiqua" w:hAnsi="Book Antiqua"/>
          <w:i/>
          <w:szCs w:val="24"/>
          <w:lang w:val="es-ES_tradnl"/>
        </w:rPr>
      </w:pPr>
      <w:r w:rsidRPr="00F967FF">
        <w:rPr>
          <w:rFonts w:ascii="Book Antiqua" w:hAnsi="Book Antiqua"/>
          <w:lang w:val="es-ES_tradnl"/>
        </w:rPr>
        <w:t xml:space="preserve">Presentado </w:t>
      </w:r>
      <w:r w:rsidR="00FB7ABB" w:rsidRPr="00FB7ABB">
        <w:rPr>
          <w:rFonts w:ascii="Book Antiqua" w:hAnsi="Book Antiqua"/>
          <w:lang w:val="es-ES_tradnl"/>
        </w:rPr>
        <w:t>por l</w:t>
      </w:r>
      <w:r w:rsidR="00EF1D18">
        <w:rPr>
          <w:rFonts w:ascii="Book Antiqua" w:hAnsi="Book Antiqua"/>
          <w:lang w:val="es-ES_tradnl"/>
        </w:rPr>
        <w:t>a</w:t>
      </w:r>
      <w:r w:rsidR="00FB7ABB" w:rsidRPr="00FB7ABB">
        <w:rPr>
          <w:rFonts w:ascii="Book Antiqua" w:hAnsi="Book Antiqua"/>
          <w:lang w:val="es-ES_tradnl"/>
        </w:rPr>
        <w:t xml:space="preserve">s representantes </w:t>
      </w:r>
      <w:r w:rsidR="00FB7ABB" w:rsidRPr="00FB7ABB">
        <w:rPr>
          <w:rFonts w:ascii="Book Antiqua" w:hAnsi="Book Antiqua"/>
          <w:i/>
          <w:lang w:val="es-ES_tradnl"/>
        </w:rPr>
        <w:t>Hau, Higgins Cuadrado, Martínez Soto, Rosas Vargas, Vargas Laureano</w:t>
      </w:r>
      <w:r w:rsidR="00EF1D18">
        <w:rPr>
          <w:rFonts w:ascii="Book Antiqua" w:hAnsi="Book Antiqua"/>
          <w:i/>
          <w:lang w:val="es-ES_tradnl"/>
        </w:rPr>
        <w:t xml:space="preserve">; </w:t>
      </w:r>
      <w:r w:rsidR="00EF1D18">
        <w:rPr>
          <w:rFonts w:ascii="Book Antiqua" w:hAnsi="Book Antiqua"/>
          <w:iCs/>
          <w:lang w:val="es-ES_tradnl"/>
        </w:rPr>
        <w:t>los representantes</w:t>
      </w:r>
      <w:r w:rsidR="00FB7ABB" w:rsidRPr="00FB7ABB">
        <w:rPr>
          <w:rFonts w:ascii="Book Antiqua" w:hAnsi="Book Antiqua"/>
          <w:i/>
          <w:lang w:val="es-ES_tradnl"/>
        </w:rPr>
        <w:t xml:space="preserve"> Ferrer Santiago, Torres García, Feliciano Sánchez, Figueroa Acevedo, Fourquet Cordero, Rivera Ruiz de Porras, Torres Cruz </w:t>
      </w:r>
      <w:r w:rsidR="00FB7ABB" w:rsidRPr="00EF1D18">
        <w:rPr>
          <w:rFonts w:ascii="Book Antiqua" w:hAnsi="Book Antiqua"/>
          <w:iCs/>
          <w:lang w:val="es-ES_tradnl"/>
        </w:rPr>
        <w:t>y</w:t>
      </w:r>
      <w:r w:rsidR="00EF1D18">
        <w:rPr>
          <w:rFonts w:ascii="Book Antiqua" w:hAnsi="Book Antiqua"/>
          <w:i/>
          <w:lang w:val="es-ES_tradnl"/>
        </w:rPr>
        <w:t xml:space="preserve"> </w:t>
      </w:r>
      <w:r w:rsidR="00FB7ABB" w:rsidRPr="00FB7ABB">
        <w:rPr>
          <w:rFonts w:ascii="Book Antiqua" w:hAnsi="Book Antiqua"/>
          <w:i/>
          <w:lang w:val="es-ES_tradnl"/>
        </w:rPr>
        <w:t xml:space="preserve">Varela Fernández   </w:t>
      </w:r>
    </w:p>
    <w:p w14:paraId="108DF769" w14:textId="77777777" w:rsidR="008F4448" w:rsidRPr="00F967FF" w:rsidRDefault="008F4448" w:rsidP="00E564E6">
      <w:pPr>
        <w:tabs>
          <w:tab w:val="left" w:pos="4680"/>
        </w:tabs>
        <w:ind w:left="720"/>
        <w:jc w:val="both"/>
        <w:rPr>
          <w:rFonts w:ascii="Book Antiqua" w:hAnsi="Book Antiqua"/>
          <w:lang w:val="es-ES_tradnl"/>
        </w:rPr>
      </w:pPr>
    </w:p>
    <w:p w14:paraId="73EF6610" w14:textId="0713C3B6" w:rsidR="00E37E9D" w:rsidRPr="00F967FF" w:rsidRDefault="00E37E9D" w:rsidP="00E37E9D">
      <w:pPr>
        <w:tabs>
          <w:tab w:val="left" w:pos="4680"/>
        </w:tabs>
        <w:ind w:left="720" w:hanging="720"/>
        <w:jc w:val="center"/>
        <w:rPr>
          <w:rFonts w:ascii="Book Antiqua" w:hAnsi="Book Antiqua"/>
          <w:lang w:val="es-ES_tradnl"/>
        </w:rPr>
      </w:pPr>
      <w:r w:rsidRPr="00F967FF">
        <w:rPr>
          <w:rFonts w:ascii="Book Antiqua" w:hAnsi="Book Antiqua"/>
          <w:lang w:val="es-ES_tradnl"/>
        </w:rPr>
        <w:t xml:space="preserve">Referido a </w:t>
      </w:r>
      <w:r w:rsidR="00D17298">
        <w:rPr>
          <w:rFonts w:ascii="Book Antiqua" w:hAnsi="Book Antiqua"/>
          <w:lang w:val="es-ES_tradnl"/>
        </w:rPr>
        <w:t>la Comisión del Trabajo y Asuntos Laborales</w:t>
      </w:r>
    </w:p>
    <w:p w14:paraId="44FE64D9" w14:textId="77777777" w:rsidR="008F4448" w:rsidRPr="00F967FF" w:rsidRDefault="008F4448" w:rsidP="00E564E6">
      <w:pPr>
        <w:jc w:val="center"/>
        <w:rPr>
          <w:rFonts w:ascii="Book Antiqua" w:hAnsi="Book Antiqua"/>
          <w:lang w:val="es-ES_tradnl"/>
        </w:rPr>
      </w:pPr>
    </w:p>
    <w:p w14:paraId="6E6FAC86" w14:textId="77777777" w:rsidR="008F4448" w:rsidRPr="00F967FF" w:rsidRDefault="008F4448" w:rsidP="00E564E6">
      <w:pPr>
        <w:jc w:val="center"/>
        <w:rPr>
          <w:rFonts w:ascii="Book Antiqua" w:hAnsi="Book Antiqua"/>
          <w:b/>
          <w:sz w:val="28"/>
          <w:szCs w:val="28"/>
          <w:lang w:val="es-ES_tradnl"/>
        </w:rPr>
      </w:pPr>
      <w:r w:rsidRPr="00F967FF">
        <w:rPr>
          <w:rFonts w:ascii="Book Antiqua" w:hAnsi="Book Antiqua"/>
          <w:b/>
          <w:sz w:val="28"/>
          <w:szCs w:val="28"/>
          <w:lang w:val="es-ES_tradnl"/>
        </w:rPr>
        <w:t>LEY</w:t>
      </w:r>
    </w:p>
    <w:p w14:paraId="4D3A8CC3" w14:textId="77777777" w:rsidR="008F4448" w:rsidRPr="00F967FF" w:rsidRDefault="008F4448" w:rsidP="00E564E6">
      <w:pPr>
        <w:jc w:val="both"/>
        <w:rPr>
          <w:rFonts w:ascii="Book Antiqua" w:hAnsi="Book Antiqua"/>
          <w:lang w:val="es-ES_tradnl"/>
        </w:rPr>
      </w:pPr>
    </w:p>
    <w:p w14:paraId="5A36E6E3" w14:textId="52088555" w:rsidR="008F4448" w:rsidRPr="00F967FF" w:rsidRDefault="008F4448" w:rsidP="004E5B47">
      <w:pPr>
        <w:ind w:left="600" w:hanging="600"/>
        <w:jc w:val="both"/>
        <w:rPr>
          <w:rFonts w:ascii="Book Antiqua" w:hAnsi="Book Antiqua"/>
          <w:lang w:val="es-ES_tradnl"/>
        </w:rPr>
      </w:pPr>
      <w:r w:rsidRPr="00F967FF">
        <w:rPr>
          <w:rFonts w:ascii="Book Antiqua" w:hAnsi="Book Antiqua"/>
          <w:lang w:val="es-ES_tradnl"/>
        </w:rPr>
        <w:t xml:space="preserve">Para enmendar </w:t>
      </w:r>
      <w:r w:rsidR="004E5B47">
        <w:rPr>
          <w:rFonts w:ascii="Book Antiqua" w:hAnsi="Book Antiqua"/>
          <w:lang w:val="es-ES_tradnl"/>
        </w:rPr>
        <w:t>los artículos 4 y 7 de la Ley 16-2017, conocida como “Ley para la Equidad Salarial</w:t>
      </w:r>
      <w:r w:rsidR="00FB7ABB">
        <w:rPr>
          <w:rFonts w:ascii="Book Antiqua" w:hAnsi="Book Antiqua"/>
          <w:lang w:val="es-ES_tradnl"/>
        </w:rPr>
        <w:t xml:space="preserve"> de Puerto Rico</w:t>
      </w:r>
      <w:r w:rsidR="004E5B47">
        <w:rPr>
          <w:rFonts w:ascii="Book Antiqua" w:hAnsi="Book Antiqua"/>
          <w:lang w:val="es-ES_tradnl"/>
        </w:rPr>
        <w:t xml:space="preserve">”, a los fines de requerir que la publicación de puestos de empleo incluya la información sobre rangos salariales, </w:t>
      </w:r>
      <w:r w:rsidR="004E5B47" w:rsidRPr="004E5B47">
        <w:rPr>
          <w:rFonts w:ascii="Book Antiqua" w:hAnsi="Book Antiqua"/>
          <w:lang w:val="es-ES_tradnl"/>
        </w:rPr>
        <w:t>promover que las denominaciones de los puestos de trabajo sean neutros con respecto al género contribuyendo en la lucha en contra del discrimen y el</w:t>
      </w:r>
      <w:r w:rsidR="004E5B47">
        <w:rPr>
          <w:rFonts w:ascii="Book Antiqua" w:hAnsi="Book Antiqua"/>
          <w:lang w:val="es-ES_tradnl"/>
        </w:rPr>
        <w:t xml:space="preserve"> derecho a la equidad salarial, disponer el requisito de capacitación de los patronos, y p</w:t>
      </w:r>
      <w:r w:rsidRPr="00F967FF">
        <w:rPr>
          <w:rFonts w:ascii="Book Antiqua" w:hAnsi="Book Antiqua"/>
          <w:lang w:val="es-ES_tradnl"/>
        </w:rPr>
        <w:t xml:space="preserve">ara otros fines relacionados. </w:t>
      </w:r>
    </w:p>
    <w:p w14:paraId="07446856" w14:textId="77777777" w:rsidR="008F4448" w:rsidRPr="00F967FF" w:rsidRDefault="008F4448" w:rsidP="00E564E6">
      <w:pPr>
        <w:tabs>
          <w:tab w:val="left" w:pos="2235"/>
        </w:tabs>
        <w:jc w:val="both"/>
        <w:rPr>
          <w:rFonts w:ascii="Book Antiqua" w:hAnsi="Book Antiqua"/>
          <w:lang w:val="es-ES_tradnl"/>
        </w:rPr>
      </w:pPr>
      <w:r w:rsidRPr="00F967FF">
        <w:rPr>
          <w:rFonts w:ascii="Book Antiqua" w:hAnsi="Book Antiqua"/>
          <w:lang w:val="es-ES_tradnl"/>
        </w:rPr>
        <w:tab/>
      </w:r>
    </w:p>
    <w:p w14:paraId="666364DC" w14:textId="77777777" w:rsidR="008F4448" w:rsidRPr="00F967FF" w:rsidRDefault="008F4448" w:rsidP="00E564E6">
      <w:pPr>
        <w:jc w:val="center"/>
        <w:rPr>
          <w:rFonts w:ascii="Book Antiqua" w:hAnsi="Book Antiqua"/>
          <w:szCs w:val="24"/>
          <w:lang w:val="es-ES_tradnl"/>
        </w:rPr>
      </w:pPr>
      <w:r w:rsidRPr="00F967FF">
        <w:rPr>
          <w:rFonts w:ascii="Book Antiqua" w:hAnsi="Book Antiqua"/>
          <w:szCs w:val="24"/>
          <w:lang w:val="es-ES_tradnl"/>
        </w:rPr>
        <w:t>EXPOSICIÓN DE MOTIVOS</w:t>
      </w:r>
    </w:p>
    <w:p w14:paraId="25814A96" w14:textId="77777777" w:rsidR="00171B11" w:rsidRDefault="00171B11" w:rsidP="00171B11">
      <w:pPr>
        <w:autoSpaceDE w:val="0"/>
        <w:autoSpaceDN w:val="0"/>
        <w:adjustRightInd w:val="0"/>
        <w:jc w:val="both"/>
        <w:rPr>
          <w:rFonts w:ascii="Book Antiqua" w:hAnsi="Book Antiqua"/>
          <w:szCs w:val="24"/>
          <w:lang w:val="es-ES_tradnl"/>
        </w:rPr>
      </w:pPr>
    </w:p>
    <w:p w14:paraId="1366037E" w14:textId="77777777" w:rsidR="00A738BA" w:rsidRDefault="006542BC" w:rsidP="002B7E53">
      <w:pPr>
        <w:autoSpaceDE w:val="0"/>
        <w:autoSpaceDN w:val="0"/>
        <w:adjustRightInd w:val="0"/>
        <w:ind w:firstLine="567"/>
        <w:jc w:val="both"/>
        <w:rPr>
          <w:rFonts w:ascii="Book Antiqua" w:hAnsi="Book Antiqua"/>
          <w:lang w:val="es-ES_tradnl"/>
        </w:rPr>
      </w:pPr>
      <w:r w:rsidRPr="006542BC">
        <w:rPr>
          <w:rFonts w:ascii="Book Antiqua" w:hAnsi="Book Antiqua"/>
          <w:lang w:val="es-ES_tradnl"/>
        </w:rPr>
        <w:t>La situación laboral de las mujeres en Puerto Rico ha mostrado avances a través del tiempo, sin embargo, persisten desafíos significativos que requieren atención. La brecha de género es una realidad</w:t>
      </w:r>
      <w:r>
        <w:rPr>
          <w:rFonts w:ascii="Book Antiqua" w:hAnsi="Book Antiqua"/>
          <w:lang w:val="es-ES_tradnl"/>
        </w:rPr>
        <w:t xml:space="preserve"> persistente. </w:t>
      </w:r>
      <w:r w:rsidRPr="006542BC">
        <w:rPr>
          <w:rFonts w:ascii="Book Antiqua" w:hAnsi="Book Antiqua"/>
          <w:lang w:val="es-ES_tradnl"/>
        </w:rPr>
        <w:t xml:space="preserve">Este fenómeno no solo afecta la economía personal, sino también el desarrollo </w:t>
      </w:r>
      <w:r>
        <w:rPr>
          <w:rFonts w:ascii="Book Antiqua" w:hAnsi="Book Antiqua"/>
          <w:lang w:val="es-ES_tradnl"/>
        </w:rPr>
        <w:t>económico</w:t>
      </w:r>
      <w:r w:rsidRPr="006542BC">
        <w:rPr>
          <w:rFonts w:ascii="Book Antiqua" w:hAnsi="Book Antiqua"/>
          <w:lang w:val="es-ES_tradnl"/>
        </w:rPr>
        <w:t xml:space="preserve"> y social.</w:t>
      </w:r>
      <w:r>
        <w:rPr>
          <w:rFonts w:ascii="Book Antiqua" w:hAnsi="Book Antiqua"/>
          <w:lang w:val="es-ES_tradnl"/>
        </w:rPr>
        <w:t xml:space="preserve"> </w:t>
      </w:r>
    </w:p>
    <w:p w14:paraId="6D61ABE7" w14:textId="77777777" w:rsidR="00A738BA" w:rsidRDefault="00A738BA" w:rsidP="00171B11">
      <w:pPr>
        <w:autoSpaceDE w:val="0"/>
        <w:autoSpaceDN w:val="0"/>
        <w:adjustRightInd w:val="0"/>
        <w:jc w:val="both"/>
        <w:rPr>
          <w:rFonts w:ascii="Book Antiqua" w:hAnsi="Book Antiqua"/>
          <w:lang w:val="es-ES_tradnl"/>
        </w:rPr>
      </w:pPr>
    </w:p>
    <w:p w14:paraId="087F288A" w14:textId="0C6695D4" w:rsidR="00153245" w:rsidRPr="002358CE" w:rsidRDefault="006542BC" w:rsidP="002B7E53">
      <w:pPr>
        <w:autoSpaceDE w:val="0"/>
        <w:autoSpaceDN w:val="0"/>
        <w:adjustRightInd w:val="0"/>
        <w:ind w:firstLine="567"/>
        <w:jc w:val="both"/>
        <w:rPr>
          <w:rFonts w:ascii="Book Antiqua" w:hAnsi="Book Antiqua"/>
          <w:lang w:val="es-ES_tradnl"/>
        </w:rPr>
      </w:pPr>
      <w:r>
        <w:rPr>
          <w:rFonts w:ascii="Book Antiqua" w:hAnsi="Book Antiqua"/>
          <w:lang w:val="es-ES_tradnl"/>
        </w:rPr>
        <w:t xml:space="preserve">Con la aprobación de la </w:t>
      </w:r>
      <w:r w:rsidR="006325EA" w:rsidRPr="006325EA">
        <w:rPr>
          <w:rFonts w:ascii="Book Antiqua" w:hAnsi="Book Antiqua"/>
          <w:lang w:val="es-ES_tradnl"/>
        </w:rPr>
        <w:t xml:space="preserve">Ley 16-2017, conocida como “Ley de Igualdad Salarial de Puerto Rico”,  </w:t>
      </w:r>
      <w:r>
        <w:rPr>
          <w:rFonts w:ascii="Book Antiqua" w:hAnsi="Book Antiqua"/>
          <w:lang w:val="es-ES_tradnl"/>
        </w:rPr>
        <w:t xml:space="preserve">se </w:t>
      </w:r>
      <w:r w:rsidR="00A738BA">
        <w:rPr>
          <w:rFonts w:ascii="Book Antiqua" w:hAnsi="Book Antiqua"/>
          <w:lang w:val="es-ES_tradnl"/>
        </w:rPr>
        <w:t>estableció</w:t>
      </w:r>
      <w:r>
        <w:rPr>
          <w:rFonts w:ascii="Book Antiqua" w:hAnsi="Book Antiqua"/>
          <w:lang w:val="es-ES_tradnl"/>
        </w:rPr>
        <w:t xml:space="preserve"> el marco legal que </w:t>
      </w:r>
      <w:r w:rsidR="006325EA" w:rsidRPr="006325EA">
        <w:rPr>
          <w:rFonts w:ascii="Book Antiqua" w:hAnsi="Book Antiqua"/>
          <w:lang w:val="es-ES_tradnl"/>
        </w:rPr>
        <w:t xml:space="preserve">requiere igual paga por igual trabajo para erradicar el discrimen salarial existente entre empleados por razón de sexo. Al analizar su implementación, se publicó el informe </w:t>
      </w:r>
      <w:r w:rsidR="00153245" w:rsidRPr="00153245">
        <w:rPr>
          <w:rFonts w:ascii="Book Antiqua" w:hAnsi="Book Antiqua"/>
          <w:lang w:val="es-ES_tradnl"/>
        </w:rPr>
        <w:t xml:space="preserve">"Paridad Salarial PRDOL - </w:t>
      </w:r>
      <w:proofErr w:type="spellStart"/>
      <w:r w:rsidR="00153245" w:rsidRPr="00153245">
        <w:rPr>
          <w:rFonts w:ascii="Book Antiqua" w:hAnsi="Book Antiqua"/>
          <w:lang w:val="es-ES_tradnl"/>
        </w:rPr>
        <w:t>Equal</w:t>
      </w:r>
      <w:proofErr w:type="spellEnd"/>
      <w:r w:rsidR="00153245" w:rsidRPr="00153245">
        <w:rPr>
          <w:rFonts w:ascii="Book Antiqua" w:hAnsi="Book Antiqua"/>
          <w:lang w:val="es-ES_tradnl"/>
        </w:rPr>
        <w:t xml:space="preserve"> </w:t>
      </w:r>
      <w:proofErr w:type="spellStart"/>
      <w:r w:rsidR="00153245" w:rsidRPr="00153245">
        <w:rPr>
          <w:rFonts w:ascii="Book Antiqua" w:hAnsi="Book Antiqua"/>
          <w:lang w:val="es-ES_tradnl"/>
        </w:rPr>
        <w:t>Pay</w:t>
      </w:r>
      <w:proofErr w:type="spellEnd"/>
      <w:r w:rsidR="00153245" w:rsidRPr="00153245">
        <w:rPr>
          <w:rFonts w:ascii="Book Antiqua" w:hAnsi="Book Antiqua"/>
          <w:lang w:val="es-ES_tradnl"/>
        </w:rPr>
        <w:t xml:space="preserve"> PR 2024" publicado por </w:t>
      </w:r>
      <w:proofErr w:type="spellStart"/>
      <w:r w:rsidR="00153245" w:rsidRPr="00153245">
        <w:rPr>
          <w:rFonts w:ascii="Book Antiqua" w:hAnsi="Book Antiqua"/>
          <w:lang w:val="es-ES_tradnl"/>
        </w:rPr>
        <w:t>Women</w:t>
      </w:r>
      <w:proofErr w:type="spellEnd"/>
      <w:r w:rsidR="00153245" w:rsidRPr="00153245">
        <w:rPr>
          <w:rFonts w:ascii="Book Antiqua" w:hAnsi="Book Antiqua"/>
          <w:lang w:val="es-ES_tradnl"/>
        </w:rPr>
        <w:t xml:space="preserve"> Who Lead</w:t>
      </w:r>
      <w:r w:rsidR="002358CE">
        <w:rPr>
          <w:rFonts w:ascii="Book Antiqua" w:hAnsi="Book Antiqua"/>
          <w:lang w:val="es-ES_tradnl"/>
        </w:rPr>
        <w:t xml:space="preserve"> y</w:t>
      </w:r>
      <w:r w:rsidR="00153245" w:rsidRPr="00153245">
        <w:rPr>
          <w:rFonts w:ascii="Book Antiqua" w:hAnsi="Book Antiqua"/>
          <w:lang w:val="es-ES_tradnl"/>
        </w:rPr>
        <w:t xml:space="preserve"> preparado para el Departamento del Trabajo y Recursos Humanos</w:t>
      </w:r>
      <w:r w:rsidR="002358CE">
        <w:rPr>
          <w:rFonts w:ascii="Book Antiqua" w:hAnsi="Book Antiqua"/>
          <w:lang w:val="es-ES_tradnl"/>
        </w:rPr>
        <w:t xml:space="preserve">. </w:t>
      </w:r>
      <w:r w:rsidR="006325EA" w:rsidRPr="006325EA">
        <w:rPr>
          <w:rFonts w:ascii="Book Antiqua" w:hAnsi="Book Antiqua"/>
          <w:lang w:val="es-ES_tradnl"/>
        </w:rPr>
        <w:t xml:space="preserve">Según el análisis realizado en el estudio, la Ley de Igualdad Salarial </w:t>
      </w:r>
      <w:r w:rsidR="006325EA" w:rsidRPr="006325EA">
        <w:rPr>
          <w:rFonts w:ascii="Book Antiqua" w:hAnsi="Book Antiqua"/>
          <w:lang w:val="es-ES_tradnl"/>
        </w:rPr>
        <w:lastRenderedPageBreak/>
        <w:t xml:space="preserve">se centra en prevenir la discriminación salarial, pero no exige la transparencia salarial. </w:t>
      </w:r>
      <w:r w:rsidR="002358CE">
        <w:rPr>
          <w:rFonts w:ascii="Book Antiqua" w:hAnsi="Book Antiqua"/>
          <w:lang w:val="es-ES_tradnl"/>
        </w:rPr>
        <w:t>E</w:t>
      </w:r>
      <w:r w:rsidR="006325EA" w:rsidRPr="006325EA">
        <w:rPr>
          <w:rFonts w:ascii="Book Antiqua" w:hAnsi="Book Antiqua"/>
          <w:lang w:val="es-ES_tradnl"/>
        </w:rPr>
        <w:t>l informe</w:t>
      </w:r>
      <w:r w:rsidR="002358CE">
        <w:rPr>
          <w:rFonts w:ascii="Book Antiqua" w:hAnsi="Book Antiqua"/>
          <w:lang w:val="es-ES_tradnl"/>
        </w:rPr>
        <w:t xml:space="preserve"> concluye que</w:t>
      </w:r>
      <w:r w:rsidR="006325EA" w:rsidRPr="006325EA">
        <w:rPr>
          <w:rFonts w:ascii="Book Antiqua" w:hAnsi="Book Antiqua"/>
          <w:lang w:val="es-ES_tradnl"/>
        </w:rPr>
        <w:t xml:space="preserve"> la ausencia de requisitos de transparencia salarial en Puerto Rico representa una brecha significativa en los esfuerzos de la isla para cerrar la brecha salarial de género.</w:t>
      </w:r>
      <w:r w:rsidR="002358CE">
        <w:rPr>
          <w:rFonts w:ascii="Book Antiqua" w:hAnsi="Book Antiqua"/>
          <w:lang w:val="es-ES_tradnl"/>
        </w:rPr>
        <w:t xml:space="preserve"> También se revela que</w:t>
      </w:r>
      <w:r w:rsidR="00153245" w:rsidRPr="00153245">
        <w:rPr>
          <w:rFonts w:ascii="Book Antiqua" w:hAnsi="Book Antiqua"/>
          <w:lang w:val="es-PR"/>
        </w:rPr>
        <w:t xml:space="preserve"> las mujeres continúan ganando menos que los hombres por trabajos de igual valor, con una brecha salarial promedio de un 17% a nivel general. En algunos sectores específicos, como el financiero y de seguros, la brecha puede superar el 23%. Además, las mujeres representan solo un 26% de las posiciones de alta gerencia y un 17% en juntas directivas. El informe también evidenció que muchas trabajadoras desconocen las herramientas legales disponibles para reclamar sus derechos bajo la Ley 16-2017, lo que limita aún más el impacto de la legislación vigente.</w:t>
      </w:r>
    </w:p>
    <w:p w14:paraId="33B8F425" w14:textId="77777777" w:rsidR="00171B11" w:rsidRPr="006325EA" w:rsidRDefault="00171B11" w:rsidP="00171B11">
      <w:pPr>
        <w:autoSpaceDE w:val="0"/>
        <w:autoSpaceDN w:val="0"/>
        <w:adjustRightInd w:val="0"/>
        <w:jc w:val="both"/>
        <w:rPr>
          <w:rFonts w:ascii="Book Antiqua" w:hAnsi="Book Antiqua"/>
          <w:lang w:val="es-ES_tradnl"/>
        </w:rPr>
      </w:pPr>
    </w:p>
    <w:p w14:paraId="7B6F393B" w14:textId="77777777" w:rsidR="006325EA" w:rsidRPr="006325EA" w:rsidRDefault="006325EA" w:rsidP="002B7E53">
      <w:pPr>
        <w:autoSpaceDE w:val="0"/>
        <w:autoSpaceDN w:val="0"/>
        <w:adjustRightInd w:val="0"/>
        <w:ind w:firstLine="567"/>
        <w:jc w:val="both"/>
        <w:rPr>
          <w:rFonts w:ascii="Book Antiqua" w:hAnsi="Book Antiqua"/>
          <w:lang w:val="es-ES_tradnl"/>
        </w:rPr>
      </w:pPr>
      <w:r w:rsidRPr="006325EA">
        <w:rPr>
          <w:rFonts w:ascii="Book Antiqua" w:hAnsi="Book Antiqua"/>
          <w:lang w:val="es-ES_tradnl"/>
        </w:rPr>
        <w:t>También se indicó que sin divulgaciones obligatorias, las discrepancias salariales permanecen ocultas, perpetuando las desigualdades y limitando la capacidad de los empleados, en particular de las mujeres, para negociar de manera efectiva. Aduce que la transparencia salarial no sólo expone las disparidades  salariales, sino que también obliga a las organizaciones a reexaminar sus estructuras de remuneración.</w:t>
      </w:r>
    </w:p>
    <w:p w14:paraId="0A81F443" w14:textId="77777777" w:rsidR="006325EA" w:rsidRDefault="006325EA" w:rsidP="006325EA">
      <w:pPr>
        <w:autoSpaceDE w:val="0"/>
        <w:autoSpaceDN w:val="0"/>
        <w:adjustRightInd w:val="0"/>
        <w:ind w:firstLine="720"/>
        <w:jc w:val="both"/>
        <w:rPr>
          <w:rFonts w:ascii="Book Antiqua" w:hAnsi="Book Antiqua"/>
          <w:lang w:val="es-ES_tradnl"/>
        </w:rPr>
      </w:pPr>
    </w:p>
    <w:p w14:paraId="5FDA12A6" w14:textId="77777777" w:rsidR="006325EA" w:rsidRDefault="006325EA" w:rsidP="002B7E53">
      <w:pPr>
        <w:autoSpaceDE w:val="0"/>
        <w:autoSpaceDN w:val="0"/>
        <w:adjustRightInd w:val="0"/>
        <w:ind w:firstLine="567"/>
        <w:jc w:val="both"/>
        <w:rPr>
          <w:rFonts w:ascii="Book Antiqua" w:hAnsi="Book Antiqua"/>
          <w:lang w:val="es-ES_tradnl"/>
        </w:rPr>
      </w:pPr>
      <w:r w:rsidRPr="006325EA">
        <w:rPr>
          <w:rFonts w:ascii="Book Antiqua" w:hAnsi="Book Antiqua"/>
          <w:lang w:val="es-ES_tradnl"/>
        </w:rPr>
        <w:t xml:space="preserve">Citando a McKinsey &amp; Company, 2021, nos dice que "la transparencia puede impulsar prácticas salariales más equitativas al incitar a los empleadores a reevaluar sus estructuras de compensación.” Debemos continuar en la búsqueda de alternativas que nos acerquen a los objetivos de la ley, abordando las disparidades que aún se manifiestan. Al dotar a los trabajadores de información y promover la transparencia, buscamos empoderar a las personas para negociar una compensación justa y contribuir a cerrar la brecha salarial de género. </w:t>
      </w:r>
    </w:p>
    <w:p w14:paraId="60840368" w14:textId="77777777" w:rsidR="00A738BA" w:rsidRDefault="00A738BA" w:rsidP="006325EA">
      <w:pPr>
        <w:autoSpaceDE w:val="0"/>
        <w:autoSpaceDN w:val="0"/>
        <w:adjustRightInd w:val="0"/>
        <w:ind w:firstLine="720"/>
        <w:jc w:val="both"/>
        <w:rPr>
          <w:rFonts w:ascii="Book Antiqua" w:hAnsi="Book Antiqua"/>
          <w:lang w:val="es-ES_tradnl"/>
        </w:rPr>
      </w:pPr>
    </w:p>
    <w:p w14:paraId="33E4AB6C" w14:textId="66B568C6" w:rsidR="00653F7D" w:rsidRDefault="00653F7D" w:rsidP="002B7E53">
      <w:pPr>
        <w:autoSpaceDE w:val="0"/>
        <w:autoSpaceDN w:val="0"/>
        <w:adjustRightInd w:val="0"/>
        <w:ind w:firstLine="567"/>
        <w:jc w:val="both"/>
        <w:rPr>
          <w:rFonts w:ascii="Book Antiqua" w:hAnsi="Book Antiqua"/>
          <w:lang w:val="es-ES_tradnl"/>
        </w:rPr>
      </w:pPr>
      <w:r>
        <w:rPr>
          <w:rFonts w:ascii="Book Antiqua" w:hAnsi="Book Antiqua"/>
          <w:lang w:val="es-ES_tradnl"/>
        </w:rPr>
        <w:t>También según la Directiva de Transparencia de la Unión Salarial de la UE, (2023)</w:t>
      </w:r>
      <w:r>
        <w:rPr>
          <w:rStyle w:val="FootnoteReference"/>
          <w:rFonts w:ascii="Book Antiqua" w:hAnsi="Book Antiqua"/>
          <w:lang w:val="es-ES_tradnl"/>
        </w:rPr>
        <w:footnoteReference w:id="1"/>
      </w:r>
      <w:r>
        <w:rPr>
          <w:rFonts w:ascii="Book Antiqua" w:hAnsi="Book Antiqua"/>
          <w:lang w:val="es-ES_tradnl"/>
        </w:rPr>
        <w:t xml:space="preserve"> “[l]</w:t>
      </w:r>
      <w:r w:rsidRPr="00653F7D">
        <w:rPr>
          <w:rFonts w:ascii="Book Antiqua" w:hAnsi="Book Antiqua"/>
          <w:lang w:val="es-ES_tradnl"/>
        </w:rPr>
        <w:t>a falta general de transparencia en cuanto a los niveles retributivos dentro de las organizaciones perpetúa una situación en la que la discriminación retributiva y los sesgos de género pueden pasar desapercibidos o, cuando se sospechan, son difíciles de demostrar. Se necesitan, por lo tanto, medidas vinculantes que aumenten la transparencia retributiva, alienten a las organizaciones a revisar sus estructuras retributivas para garantizar la igualdad de retribución entre las mujeres y los hombres que realizan un mismo trab</w:t>
      </w:r>
      <w:r>
        <w:rPr>
          <w:rFonts w:ascii="Book Antiqua" w:hAnsi="Book Antiqua"/>
          <w:lang w:val="es-ES_tradnl"/>
        </w:rPr>
        <w:t>ajo…”.</w:t>
      </w:r>
    </w:p>
    <w:p w14:paraId="0CB08A3E" w14:textId="77777777" w:rsidR="00607AEE" w:rsidRDefault="00607AEE" w:rsidP="006325EA">
      <w:pPr>
        <w:autoSpaceDE w:val="0"/>
        <w:autoSpaceDN w:val="0"/>
        <w:adjustRightInd w:val="0"/>
        <w:ind w:firstLine="720"/>
        <w:jc w:val="both"/>
        <w:rPr>
          <w:rFonts w:ascii="Book Antiqua" w:hAnsi="Book Antiqua"/>
          <w:lang w:val="es-ES_tradnl"/>
        </w:rPr>
      </w:pPr>
    </w:p>
    <w:p w14:paraId="49571E32" w14:textId="204753C8" w:rsidR="008F4448" w:rsidRPr="00F967FF" w:rsidRDefault="006325EA" w:rsidP="002B7E53">
      <w:pPr>
        <w:autoSpaceDE w:val="0"/>
        <w:autoSpaceDN w:val="0"/>
        <w:adjustRightInd w:val="0"/>
        <w:ind w:firstLine="567"/>
        <w:jc w:val="both"/>
        <w:rPr>
          <w:rFonts w:ascii="Book Antiqua" w:hAnsi="Book Antiqua"/>
          <w:lang w:val="es-ES_tradnl"/>
        </w:rPr>
      </w:pPr>
      <w:r w:rsidRPr="006325EA">
        <w:rPr>
          <w:rFonts w:ascii="Book Antiqua" w:hAnsi="Book Antiqua"/>
          <w:lang w:val="es-ES_tradnl"/>
        </w:rPr>
        <w:t xml:space="preserve">A esos fines, </w:t>
      </w:r>
      <w:r w:rsidR="00653F7D">
        <w:rPr>
          <w:rFonts w:ascii="Book Antiqua" w:hAnsi="Book Antiqua"/>
          <w:lang w:val="es-ES_tradnl"/>
        </w:rPr>
        <w:t>como medida</w:t>
      </w:r>
      <w:r w:rsidR="00653F7D" w:rsidRPr="00653F7D">
        <w:rPr>
          <w:lang w:val="es-PR"/>
        </w:rPr>
        <w:t xml:space="preserve"> </w:t>
      </w:r>
      <w:r w:rsidR="00653F7D">
        <w:rPr>
          <w:lang w:val="es-PR"/>
        </w:rPr>
        <w:t xml:space="preserve">de </w:t>
      </w:r>
      <w:r w:rsidR="00653F7D" w:rsidRPr="00653F7D">
        <w:rPr>
          <w:rFonts w:ascii="Book Antiqua" w:hAnsi="Book Antiqua"/>
          <w:lang w:val="es-ES_tradnl"/>
        </w:rPr>
        <w:t xml:space="preserve">mitigación de la pobreza e incremento de oportunidades de </w:t>
      </w:r>
      <w:r w:rsidR="00653F7D">
        <w:rPr>
          <w:rFonts w:ascii="Book Antiqua" w:hAnsi="Book Antiqua"/>
          <w:lang w:val="es-ES_tradnl"/>
        </w:rPr>
        <w:t xml:space="preserve">equidad salarial, </w:t>
      </w:r>
      <w:r w:rsidRPr="006325EA">
        <w:rPr>
          <w:rFonts w:ascii="Book Antiqua" w:hAnsi="Book Antiqua"/>
          <w:lang w:val="es-ES_tradnl"/>
        </w:rPr>
        <w:t>se dispone que</w:t>
      </w:r>
      <w:r>
        <w:rPr>
          <w:rFonts w:ascii="Book Antiqua" w:hAnsi="Book Antiqua"/>
          <w:lang w:val="es-ES_tradnl"/>
        </w:rPr>
        <w:t xml:space="preserve"> </w:t>
      </w:r>
      <w:r w:rsidRPr="006325EA">
        <w:rPr>
          <w:rFonts w:ascii="Book Antiqua" w:hAnsi="Book Antiqua"/>
          <w:lang w:val="es-ES_tradnl"/>
        </w:rPr>
        <w:t>la publicación de puestos de empleo</w:t>
      </w:r>
      <w:r>
        <w:rPr>
          <w:rFonts w:ascii="Book Antiqua" w:hAnsi="Book Antiqua"/>
          <w:lang w:val="es-ES_tradnl"/>
        </w:rPr>
        <w:t xml:space="preserve"> por los patronos incluirá</w:t>
      </w:r>
      <w:r w:rsidRPr="006325EA">
        <w:rPr>
          <w:rFonts w:ascii="Book Antiqua" w:hAnsi="Book Antiqua"/>
          <w:lang w:val="es-ES_tradnl"/>
        </w:rPr>
        <w:t xml:space="preserve"> la información sobre rangos salariales</w:t>
      </w:r>
      <w:r>
        <w:rPr>
          <w:rFonts w:ascii="Book Antiqua" w:hAnsi="Book Antiqua"/>
          <w:lang w:val="es-ES_tradnl"/>
        </w:rPr>
        <w:t xml:space="preserve">. Además, para  continuar </w:t>
      </w:r>
      <w:r w:rsidRPr="006325EA">
        <w:rPr>
          <w:rFonts w:ascii="Book Antiqua" w:hAnsi="Book Antiqua"/>
          <w:lang w:val="es-ES_tradnl"/>
        </w:rPr>
        <w:t>contribuyendo en la lucha en contra del discrimen y el derecho a la equidad salarial</w:t>
      </w:r>
      <w:r>
        <w:rPr>
          <w:rFonts w:ascii="Book Antiqua" w:hAnsi="Book Antiqua"/>
          <w:lang w:val="es-ES_tradnl"/>
        </w:rPr>
        <w:t xml:space="preserve"> se promoverá que</w:t>
      </w:r>
      <w:r w:rsidRPr="006325EA">
        <w:rPr>
          <w:rFonts w:ascii="Book Antiqua" w:hAnsi="Book Antiqua"/>
          <w:lang w:val="es-ES_tradnl"/>
        </w:rPr>
        <w:t xml:space="preserve"> las denominaciones de los puestos de trabajo sean neutros con respecto </w:t>
      </w:r>
      <w:r w:rsidRPr="006325EA">
        <w:rPr>
          <w:rFonts w:ascii="Book Antiqua" w:hAnsi="Book Antiqua"/>
          <w:lang w:val="es-ES_tradnl"/>
        </w:rPr>
        <w:lastRenderedPageBreak/>
        <w:t>al género</w:t>
      </w:r>
      <w:r>
        <w:rPr>
          <w:rFonts w:ascii="Book Antiqua" w:hAnsi="Book Antiqua"/>
          <w:lang w:val="es-ES_tradnl"/>
        </w:rPr>
        <w:t>. Del m</w:t>
      </w:r>
      <w:r w:rsidR="00171B11">
        <w:rPr>
          <w:rFonts w:ascii="Book Antiqua" w:hAnsi="Book Antiqua"/>
          <w:lang w:val="es-ES_tradnl"/>
        </w:rPr>
        <w:t>i</w:t>
      </w:r>
      <w:r>
        <w:rPr>
          <w:rFonts w:ascii="Book Antiqua" w:hAnsi="Book Antiqua"/>
          <w:lang w:val="es-ES_tradnl"/>
        </w:rPr>
        <w:t xml:space="preserve">smo modo, se dispone el deber del Departamento del Trabajo de ofrecer adiestramiento en línea sobre las disposiciones de esta ley para </w:t>
      </w:r>
      <w:r w:rsidRPr="006325EA">
        <w:rPr>
          <w:rFonts w:ascii="Book Antiqua" w:hAnsi="Book Antiqua"/>
          <w:lang w:val="es-ES_tradnl"/>
        </w:rPr>
        <w:t>patronos</w:t>
      </w:r>
      <w:r>
        <w:rPr>
          <w:rFonts w:ascii="Book Antiqua" w:hAnsi="Book Antiqua"/>
          <w:lang w:val="es-ES_tradnl"/>
        </w:rPr>
        <w:t>.</w:t>
      </w:r>
      <w:r w:rsidR="00653F7D">
        <w:rPr>
          <w:rFonts w:ascii="Book Antiqua" w:hAnsi="Book Antiqua"/>
          <w:lang w:val="es-ES_tradnl"/>
        </w:rPr>
        <w:t xml:space="preserve"> </w:t>
      </w:r>
    </w:p>
    <w:p w14:paraId="2E2E3191" w14:textId="77777777" w:rsidR="008F4448" w:rsidRPr="00F967FF" w:rsidRDefault="008F4448" w:rsidP="009D5467">
      <w:pPr>
        <w:autoSpaceDE w:val="0"/>
        <w:autoSpaceDN w:val="0"/>
        <w:adjustRightInd w:val="0"/>
        <w:ind w:firstLine="720"/>
        <w:jc w:val="both"/>
        <w:rPr>
          <w:rFonts w:ascii="Book Antiqua" w:hAnsi="Book Antiqua"/>
          <w:lang w:val="es-PR"/>
        </w:rPr>
      </w:pPr>
    </w:p>
    <w:p w14:paraId="617C72A5" w14:textId="1FA4BFB7" w:rsidR="00607AEE" w:rsidRDefault="008F4448" w:rsidP="00EF1D18">
      <w:pPr>
        <w:pStyle w:val="Default0"/>
        <w:spacing w:line="480" w:lineRule="auto"/>
        <w:jc w:val="both"/>
        <w:rPr>
          <w:rFonts w:ascii="Book Antiqua" w:hAnsi="Book Antiqua"/>
          <w:bCs/>
          <w:lang w:val="es-PR"/>
        </w:rPr>
      </w:pPr>
      <w:r w:rsidRPr="00F967FF">
        <w:rPr>
          <w:rFonts w:ascii="Book Antiqua" w:hAnsi="Book Antiqua"/>
          <w:i/>
          <w:lang w:val="es-PR"/>
        </w:rPr>
        <w:t xml:space="preserve">DECRÉTASE POR LA ASAMBLEA LEGISLATIVA DE PUERTO RICO: </w:t>
      </w:r>
    </w:p>
    <w:p w14:paraId="2D8F26FD" w14:textId="77777777" w:rsidR="00607AEE" w:rsidRPr="00F967FF" w:rsidRDefault="00607AEE" w:rsidP="00E564E6">
      <w:pPr>
        <w:pStyle w:val="default"/>
        <w:spacing w:line="480" w:lineRule="auto"/>
        <w:jc w:val="both"/>
        <w:rPr>
          <w:rFonts w:ascii="Book Antiqua" w:hAnsi="Book Antiqua"/>
          <w:bCs/>
          <w:lang w:val="es-PR"/>
        </w:rPr>
        <w:sectPr w:rsidR="00607AEE" w:rsidRPr="00F967FF" w:rsidSect="00F01AEC">
          <w:headerReference w:type="even" r:id="rId10"/>
          <w:headerReference w:type="default" r:id="rId11"/>
          <w:pgSz w:w="12240" w:h="15840" w:code="1"/>
          <w:pgMar w:top="1440" w:right="1440" w:bottom="1440" w:left="1440" w:header="720" w:footer="720" w:gutter="0"/>
          <w:cols w:space="720"/>
          <w:titlePg/>
          <w:docGrid w:linePitch="360"/>
        </w:sectPr>
      </w:pPr>
    </w:p>
    <w:p w14:paraId="5BBC2F37" w14:textId="508DDF9C" w:rsidR="004E5B47" w:rsidRPr="004E5B47" w:rsidRDefault="008F4448" w:rsidP="00FB7ABB">
      <w:pPr>
        <w:spacing w:line="480" w:lineRule="auto"/>
        <w:ind w:firstLine="360"/>
        <w:jc w:val="both"/>
        <w:rPr>
          <w:rFonts w:ascii="Book Antiqua" w:hAnsi="Book Antiqua"/>
          <w:lang w:val="es-ES"/>
        </w:rPr>
      </w:pPr>
      <w:bookmarkStart w:id="0" w:name="_Hlk148687259"/>
      <w:bookmarkStart w:id="1" w:name="_Hlk148624918"/>
      <w:r w:rsidRPr="00F967FF">
        <w:rPr>
          <w:rFonts w:ascii="Book Antiqua" w:hAnsi="Book Antiqua"/>
          <w:lang w:val="es-PR"/>
        </w:rPr>
        <w:t>Sección</w:t>
      </w:r>
      <w:bookmarkEnd w:id="0"/>
      <w:r w:rsidR="004E5B47" w:rsidRPr="004E5B47">
        <w:rPr>
          <w:rFonts w:ascii="Book Antiqua" w:hAnsi="Book Antiqua"/>
          <w:lang w:val="es-PR"/>
        </w:rPr>
        <w:t xml:space="preserve"> 1.-Se enmienda el Artículo 4 de la Ley 16-2017, conocida como “Ley de Equidad Salarial</w:t>
      </w:r>
      <w:r w:rsidR="00FB7ABB">
        <w:rPr>
          <w:rFonts w:ascii="Book Antiqua" w:hAnsi="Book Antiqua"/>
          <w:lang w:val="es-PR"/>
        </w:rPr>
        <w:t xml:space="preserve"> de Puerto Rico</w:t>
      </w:r>
      <w:r w:rsidR="004E5B47" w:rsidRPr="004E5B47">
        <w:rPr>
          <w:rFonts w:ascii="Book Antiqua" w:hAnsi="Book Antiqua"/>
          <w:lang w:val="es-PR"/>
        </w:rPr>
        <w:t>”, para que lea como sigue:</w:t>
      </w:r>
    </w:p>
    <w:p w14:paraId="5D6C3708" w14:textId="77777777" w:rsidR="004E5B47" w:rsidRPr="004E5B47" w:rsidRDefault="004E5B47" w:rsidP="00FB7ABB">
      <w:pPr>
        <w:spacing w:line="480" w:lineRule="auto"/>
        <w:ind w:firstLine="360"/>
        <w:jc w:val="both"/>
        <w:rPr>
          <w:rFonts w:ascii="Book Antiqua" w:hAnsi="Book Antiqua"/>
          <w:i/>
          <w:lang w:val="es-PR"/>
        </w:rPr>
      </w:pPr>
      <w:r w:rsidRPr="004E5B47">
        <w:rPr>
          <w:rFonts w:ascii="Book Antiqua" w:hAnsi="Book Antiqua"/>
          <w:i/>
          <w:lang w:val="es-PR"/>
        </w:rPr>
        <w:t>“</w:t>
      </w:r>
      <w:r w:rsidRPr="004E5B47">
        <w:rPr>
          <w:rFonts w:ascii="Book Antiqua" w:hAnsi="Book Antiqua"/>
          <w:lang w:val="es-PR"/>
        </w:rPr>
        <w:t>Artículo 4.</w:t>
      </w:r>
      <w:r w:rsidRPr="004E5B47">
        <w:rPr>
          <w:rFonts w:ascii="Book Antiqua" w:hAnsi="Book Antiqua"/>
          <w:i/>
          <w:lang w:val="es-PR"/>
        </w:rPr>
        <w:t xml:space="preserve">- Deber de Transparencia y </w:t>
      </w:r>
      <w:r w:rsidRPr="004E5B47">
        <w:rPr>
          <w:rFonts w:ascii="Book Antiqua" w:hAnsi="Book Antiqua"/>
          <w:lang w:val="es-PR"/>
        </w:rPr>
        <w:t>Prácticas ilegales</w:t>
      </w:r>
    </w:p>
    <w:p w14:paraId="4EE2A1EF" w14:textId="6E8D0DCA" w:rsidR="004E5B47" w:rsidRPr="004E5B47" w:rsidRDefault="004E5B47" w:rsidP="004E5B47">
      <w:pPr>
        <w:numPr>
          <w:ilvl w:val="0"/>
          <w:numId w:val="5"/>
        </w:numPr>
        <w:spacing w:line="480" w:lineRule="auto"/>
        <w:jc w:val="both"/>
        <w:rPr>
          <w:rFonts w:ascii="Book Antiqua" w:hAnsi="Book Antiqua"/>
          <w:i/>
          <w:lang w:val="es-PR"/>
        </w:rPr>
      </w:pPr>
      <w:r w:rsidRPr="004E5B47">
        <w:rPr>
          <w:rFonts w:ascii="Book Antiqua" w:hAnsi="Book Antiqua"/>
          <w:i/>
          <w:lang w:val="es-PR"/>
        </w:rPr>
        <w:t>Para fortalecer la equidad salarial y garantizar la transparencia, se dispone la obligación de los patronos de informar los rangos salariales de ofertas de empleo, transferencia, o promociones, especificando los salarios mínimos y máximos, publicadas interna o externamente, en cualquier medio, incluyendo las páginas de empleo en internet y redes sociales, así como las plataformas dedicadas a la búsqueda y contratación de empleados. Esta disposición aplicará a todas las ofertas de empleo, incluyendo posiciones a tiempo parcial, empleos en la modalidad remota o presenciales. Con el fin de garantizar una presentación uniforme de la información, los niveles retributivos deben expresarse en términos de salario por hora o de sala</w:t>
      </w:r>
      <w:r>
        <w:rPr>
          <w:rFonts w:ascii="Book Antiqua" w:hAnsi="Book Antiqua"/>
          <w:i/>
          <w:lang w:val="es-PR"/>
        </w:rPr>
        <w:t>rio anual, o si serán a base de comisión, según aplique.</w:t>
      </w:r>
      <w:r w:rsidRPr="004E5B47">
        <w:rPr>
          <w:rFonts w:ascii="Book Antiqua" w:hAnsi="Book Antiqua"/>
          <w:i/>
          <w:lang w:val="es-PR"/>
        </w:rPr>
        <w:t xml:space="preserve"> </w:t>
      </w:r>
    </w:p>
    <w:p w14:paraId="676B32C0" w14:textId="77777777" w:rsidR="004E5B47" w:rsidRPr="004E5B47" w:rsidRDefault="004E5B47" w:rsidP="004E5B47">
      <w:pPr>
        <w:spacing w:line="480" w:lineRule="auto"/>
        <w:ind w:firstLine="720"/>
        <w:jc w:val="both"/>
        <w:rPr>
          <w:rFonts w:ascii="Book Antiqua" w:hAnsi="Book Antiqua"/>
          <w:i/>
          <w:lang w:val="es-PR"/>
        </w:rPr>
      </w:pPr>
      <w:r w:rsidRPr="004E5B47">
        <w:rPr>
          <w:rFonts w:ascii="Book Antiqua" w:hAnsi="Book Antiqua"/>
          <w:i/>
          <w:lang w:val="es-PR"/>
        </w:rPr>
        <w:t xml:space="preserve">Además, los patronos deberán promover que las denominaciones de los puestos de trabajo sean neutros con respecto al género contribuyendo en la lucha en contra del discrimen y el derecho a la equidad salarial. </w:t>
      </w:r>
    </w:p>
    <w:p w14:paraId="4FCA6B2B" w14:textId="1A04E38D" w:rsidR="004E5B47" w:rsidRPr="004E5B47" w:rsidRDefault="004E5B47" w:rsidP="007C109B">
      <w:pPr>
        <w:widowControl w:val="0"/>
        <w:spacing w:line="480" w:lineRule="auto"/>
        <w:ind w:firstLine="720"/>
        <w:jc w:val="both"/>
        <w:rPr>
          <w:rFonts w:ascii="Book Antiqua" w:hAnsi="Book Antiqua"/>
          <w:i/>
          <w:lang w:val="es-PR"/>
        </w:rPr>
      </w:pPr>
      <w:r w:rsidRPr="004E5B47">
        <w:rPr>
          <w:rFonts w:ascii="Book Antiqua" w:hAnsi="Book Antiqua"/>
          <w:i/>
          <w:lang w:val="es-PR"/>
        </w:rPr>
        <w:t xml:space="preserve">Todos los patronos ofrecerán </w:t>
      </w:r>
      <w:r>
        <w:rPr>
          <w:rFonts w:ascii="Book Antiqua" w:hAnsi="Book Antiqua"/>
          <w:i/>
          <w:lang w:val="es-PR"/>
        </w:rPr>
        <w:t>capacitación</w:t>
      </w:r>
      <w:r w:rsidRPr="004E5B47">
        <w:rPr>
          <w:rFonts w:ascii="Book Antiqua" w:hAnsi="Book Antiqua"/>
          <w:i/>
          <w:lang w:val="es-PR"/>
        </w:rPr>
        <w:t xml:space="preserve"> a gerentes y directores de recursos humanos sobre la equidad salarial. Para ello, el Departamento del Trabajo hará disponible un curso en la página de internet para los patronos sobre las disposiciones de esta ley</w:t>
      </w:r>
      <w:r>
        <w:rPr>
          <w:rFonts w:ascii="Book Antiqua" w:hAnsi="Book Antiqua"/>
          <w:i/>
          <w:lang w:val="es-PR"/>
        </w:rPr>
        <w:t xml:space="preserve">, donde producirá la </w:t>
      </w:r>
      <w:r w:rsidR="00FB7ABB">
        <w:rPr>
          <w:rFonts w:ascii="Book Antiqua" w:hAnsi="Book Antiqua"/>
          <w:i/>
          <w:lang w:val="es-PR"/>
        </w:rPr>
        <w:t>certificación de cumplimiento del patrono</w:t>
      </w:r>
      <w:r>
        <w:rPr>
          <w:rFonts w:ascii="Book Antiqua" w:hAnsi="Book Antiqua"/>
          <w:i/>
          <w:lang w:val="es-PR"/>
        </w:rPr>
        <w:t xml:space="preserve">. </w:t>
      </w:r>
    </w:p>
    <w:p w14:paraId="237E2FEF" w14:textId="77777777" w:rsidR="004E5B47" w:rsidRPr="004E5B47" w:rsidRDefault="004E5B47" w:rsidP="007C109B">
      <w:pPr>
        <w:widowControl w:val="0"/>
        <w:numPr>
          <w:ilvl w:val="0"/>
          <w:numId w:val="5"/>
        </w:numPr>
        <w:spacing w:line="480" w:lineRule="auto"/>
        <w:jc w:val="both"/>
        <w:rPr>
          <w:rFonts w:ascii="Book Antiqua" w:hAnsi="Book Antiqua"/>
          <w:lang w:val="es-PR"/>
        </w:rPr>
      </w:pPr>
      <w:r w:rsidRPr="004E5B47">
        <w:rPr>
          <w:rFonts w:ascii="Book Antiqua" w:hAnsi="Book Antiqua"/>
          <w:lang w:val="es-PR"/>
        </w:rPr>
        <w:t>Serán prácticas ilegales:</w:t>
      </w:r>
    </w:p>
    <w:p w14:paraId="3B019919" w14:textId="77777777" w:rsidR="004E5B47" w:rsidRPr="004E5B47" w:rsidRDefault="004E5B47" w:rsidP="007C109B">
      <w:pPr>
        <w:widowControl w:val="0"/>
        <w:spacing w:line="480" w:lineRule="auto"/>
        <w:ind w:firstLine="720"/>
        <w:jc w:val="both"/>
        <w:rPr>
          <w:rFonts w:ascii="Book Antiqua" w:hAnsi="Book Antiqua"/>
          <w:lang w:val="es-PR"/>
        </w:rPr>
      </w:pPr>
      <w:r w:rsidRPr="004E5B47">
        <w:rPr>
          <w:rFonts w:ascii="Book Antiqua" w:hAnsi="Book Antiqua"/>
          <w:lang w:val="es-PR"/>
        </w:rPr>
        <w:lastRenderedPageBreak/>
        <w:t xml:space="preserve">(a)  </w:t>
      </w:r>
      <w:bookmarkStart w:id="2" w:name="Bookmark__a"/>
      <w:bookmarkEnd w:id="2"/>
      <w:r w:rsidRPr="004E5B47">
        <w:rPr>
          <w:rFonts w:ascii="Book Antiqua" w:hAnsi="Book Antiqua"/>
          <w:lang w:val="es-PR"/>
        </w:rPr>
        <w:t>Que un patrono pregunte o indague a un aspirante a empleo o al patrono actual o anterior a éste, sobre el salario actual o historial de salarios de dicho aspirante a empleo.</w:t>
      </w:r>
    </w:p>
    <w:p w14:paraId="33BA8FE1" w14:textId="2E18D410" w:rsidR="004E5B47" w:rsidRPr="004E5B47" w:rsidRDefault="00FB7ABB" w:rsidP="007C109B">
      <w:pPr>
        <w:widowControl w:val="0"/>
        <w:spacing w:line="480" w:lineRule="auto"/>
        <w:ind w:firstLine="720"/>
        <w:jc w:val="both"/>
        <w:rPr>
          <w:rFonts w:ascii="Book Antiqua" w:hAnsi="Book Antiqua"/>
          <w:lang w:val="es-PR"/>
        </w:rPr>
      </w:pPr>
      <w:r>
        <w:rPr>
          <w:rFonts w:ascii="Book Antiqua" w:hAnsi="Book Antiqua"/>
          <w:lang w:val="es-PR"/>
        </w:rPr>
        <w:t>…</w:t>
      </w:r>
    </w:p>
    <w:p w14:paraId="172E6F00" w14:textId="4ADD21F7" w:rsidR="004E5B47" w:rsidRPr="004E5B47" w:rsidRDefault="004E5B47" w:rsidP="007C109B">
      <w:pPr>
        <w:widowControl w:val="0"/>
        <w:spacing w:line="480" w:lineRule="auto"/>
        <w:ind w:firstLine="720"/>
        <w:jc w:val="both"/>
        <w:rPr>
          <w:rFonts w:ascii="Book Antiqua" w:hAnsi="Book Antiqua"/>
          <w:i/>
          <w:lang w:val="es-PR"/>
        </w:rPr>
      </w:pPr>
      <w:r w:rsidRPr="004E5B47">
        <w:rPr>
          <w:rFonts w:ascii="Book Antiqua" w:hAnsi="Book Antiqua"/>
          <w:i/>
          <w:lang w:val="es-PR"/>
        </w:rPr>
        <w:t>d. Que un patrono deje de in</w:t>
      </w:r>
      <w:r w:rsidR="00FB7ABB">
        <w:rPr>
          <w:rFonts w:ascii="Book Antiqua" w:hAnsi="Book Antiqua"/>
          <w:i/>
          <w:lang w:val="es-PR"/>
        </w:rPr>
        <w:t xml:space="preserve">formar los rangos salariales al publicar </w:t>
      </w:r>
      <w:r w:rsidRPr="004E5B47">
        <w:rPr>
          <w:rFonts w:ascii="Book Antiqua" w:hAnsi="Book Antiqua"/>
          <w:i/>
          <w:lang w:val="es-PR"/>
        </w:rPr>
        <w:t>ofertas de empleo</w:t>
      </w:r>
      <w:r w:rsidR="00FB7ABB">
        <w:rPr>
          <w:rFonts w:ascii="Book Antiqua" w:hAnsi="Book Antiqua"/>
          <w:i/>
          <w:lang w:val="es-PR"/>
        </w:rPr>
        <w:t xml:space="preserve">, transferencia, o promociones, interna o externamente, </w:t>
      </w:r>
      <w:r w:rsidRPr="004E5B47">
        <w:rPr>
          <w:rFonts w:ascii="Book Antiqua" w:hAnsi="Book Antiqua"/>
          <w:i/>
          <w:lang w:val="es-PR"/>
        </w:rPr>
        <w:t>especificando</w:t>
      </w:r>
      <w:r w:rsidR="00FB7ABB">
        <w:rPr>
          <w:rFonts w:ascii="Book Antiqua" w:hAnsi="Book Antiqua"/>
          <w:i/>
          <w:lang w:val="es-PR"/>
        </w:rPr>
        <w:t xml:space="preserve"> los salarios mínimos y máximos</w:t>
      </w:r>
      <w:r w:rsidR="00603D27">
        <w:rPr>
          <w:rFonts w:ascii="Book Antiqua" w:hAnsi="Book Antiqua"/>
          <w:i/>
          <w:lang w:val="es-PR"/>
        </w:rPr>
        <w:t xml:space="preserve"> según dispuesto en esta ley</w:t>
      </w:r>
      <w:r w:rsidRPr="004E5B47">
        <w:rPr>
          <w:rFonts w:ascii="Book Antiqua" w:hAnsi="Book Antiqua"/>
          <w:i/>
          <w:lang w:val="es-PR"/>
        </w:rPr>
        <w:t xml:space="preserve">.” </w:t>
      </w:r>
    </w:p>
    <w:p w14:paraId="6B6518AE" w14:textId="77777777" w:rsidR="004E5B47" w:rsidRPr="004E5B47" w:rsidRDefault="004E5B47" w:rsidP="004E5B47">
      <w:pPr>
        <w:spacing w:line="480" w:lineRule="auto"/>
        <w:ind w:firstLine="720"/>
        <w:jc w:val="both"/>
        <w:rPr>
          <w:rFonts w:ascii="Book Antiqua" w:hAnsi="Book Antiqua"/>
          <w:lang w:val="es-PR"/>
        </w:rPr>
      </w:pPr>
      <w:r w:rsidRPr="004E5B47">
        <w:rPr>
          <w:rFonts w:ascii="Book Antiqua" w:hAnsi="Book Antiqua"/>
          <w:lang w:val="es-PR"/>
        </w:rPr>
        <w:t>Sección 2.- Se enmienda el Artículo 7 de la Ley 16-2017, conocida como “Ley de Equidad Salarial” para que lea como sigue:</w:t>
      </w:r>
    </w:p>
    <w:p w14:paraId="2070C891" w14:textId="77777777" w:rsidR="004E5B47" w:rsidRPr="004E5B47" w:rsidRDefault="004E5B47" w:rsidP="004E5B47">
      <w:pPr>
        <w:spacing w:line="480" w:lineRule="auto"/>
        <w:ind w:firstLine="720"/>
        <w:jc w:val="both"/>
        <w:rPr>
          <w:rFonts w:ascii="Book Antiqua" w:hAnsi="Book Antiqua"/>
          <w:lang w:val="es-PR"/>
        </w:rPr>
      </w:pPr>
      <w:r w:rsidRPr="004E5B47">
        <w:rPr>
          <w:rFonts w:ascii="Book Antiqua" w:hAnsi="Book Antiqua"/>
          <w:lang w:val="es-PR"/>
        </w:rPr>
        <w:t>“Articulo 7.- Deberes adicionales del Secretario, estudio y publicidad</w:t>
      </w:r>
    </w:p>
    <w:p w14:paraId="21CB382C" w14:textId="77777777" w:rsidR="004E5B47" w:rsidRPr="004E5B47" w:rsidRDefault="004E5B47" w:rsidP="004E5B47">
      <w:pPr>
        <w:spacing w:line="480" w:lineRule="auto"/>
        <w:ind w:firstLine="720"/>
        <w:jc w:val="both"/>
        <w:rPr>
          <w:rFonts w:ascii="Book Antiqua" w:hAnsi="Book Antiqua"/>
          <w:lang w:val="es-PR"/>
        </w:rPr>
      </w:pPr>
      <w:r w:rsidRPr="004E5B47">
        <w:rPr>
          <w:rFonts w:ascii="Book Antiqua" w:hAnsi="Book Antiqua"/>
          <w:lang w:val="es-PR"/>
        </w:rPr>
        <w:t>“Se le ordena al Secretario, dentro de los noventa (90) días desde la aprobación de esta Ley, comenzar un estudio estadístico sobre la desigualdad salarial entre hombres y mujeres con el propósito de que los resultados sean utilizados como punto de partida para medir, subsiguientemente, el cumplimiento por parte de los patronos con las disposiciones de esta Ley tan pronto entre en vigor. Dicho estudio deberá actualizarse cada tres (3) años por el Secretario como instrumento de medición permanente.</w:t>
      </w:r>
    </w:p>
    <w:p w14:paraId="0C36AD21" w14:textId="77777777" w:rsidR="004E5B47" w:rsidRPr="004E5B47" w:rsidRDefault="004E5B47" w:rsidP="004E5B47">
      <w:pPr>
        <w:spacing w:line="480" w:lineRule="auto"/>
        <w:ind w:firstLine="720"/>
        <w:jc w:val="both"/>
        <w:rPr>
          <w:rFonts w:ascii="Book Antiqua" w:hAnsi="Book Antiqua"/>
          <w:lang w:val="es-PR"/>
        </w:rPr>
      </w:pPr>
      <w:r w:rsidRPr="004E5B47">
        <w:rPr>
          <w:rFonts w:ascii="Book Antiqua" w:hAnsi="Book Antiqua"/>
          <w:lang w:val="es-PR"/>
        </w:rPr>
        <w:t>…</w:t>
      </w:r>
    </w:p>
    <w:p w14:paraId="289C86DC" w14:textId="77777777" w:rsidR="004E5B47" w:rsidRPr="004E5B47" w:rsidRDefault="004E5B47" w:rsidP="007C109B">
      <w:pPr>
        <w:widowControl w:val="0"/>
        <w:spacing w:line="480" w:lineRule="auto"/>
        <w:ind w:firstLine="720"/>
        <w:jc w:val="both"/>
        <w:rPr>
          <w:rFonts w:ascii="Book Antiqua" w:hAnsi="Book Antiqua"/>
          <w:lang w:val="es-PR"/>
        </w:rPr>
      </w:pPr>
      <w:r w:rsidRPr="004E5B47">
        <w:rPr>
          <w:rFonts w:ascii="Book Antiqua" w:hAnsi="Book Antiqua"/>
          <w:lang w:val="es-PR"/>
        </w:rPr>
        <w:t>A su vez, el Secretario preparará y distribuirá entre los patronos las guías uniformes por las cuales se regirán los programas de autoevaluación que se diseñen por el patrono, o un tercero.</w:t>
      </w:r>
    </w:p>
    <w:p w14:paraId="17EE5E6C" w14:textId="490CADC3" w:rsidR="004E5B47" w:rsidRPr="004E5B47" w:rsidRDefault="004E5B47" w:rsidP="007C109B">
      <w:pPr>
        <w:widowControl w:val="0"/>
        <w:spacing w:line="480" w:lineRule="auto"/>
        <w:ind w:firstLine="720"/>
        <w:jc w:val="both"/>
        <w:rPr>
          <w:rFonts w:ascii="Book Antiqua" w:hAnsi="Book Antiqua"/>
          <w:i/>
          <w:lang w:val="es-PR"/>
        </w:rPr>
      </w:pPr>
      <w:r w:rsidRPr="004E5B47">
        <w:rPr>
          <w:rFonts w:ascii="Book Antiqua" w:hAnsi="Book Antiqua"/>
          <w:i/>
          <w:lang w:val="es-PR"/>
        </w:rPr>
        <w:t xml:space="preserve">El Secretario hará disponible un adiestramiento en la página de internet del Departamento que estará disponible para que los patronos </w:t>
      </w:r>
      <w:r w:rsidR="00FB7ABB">
        <w:rPr>
          <w:rFonts w:ascii="Book Antiqua" w:hAnsi="Book Antiqua"/>
          <w:i/>
          <w:lang w:val="es-PR"/>
        </w:rPr>
        <w:t>lo accedan y puedan</w:t>
      </w:r>
      <w:r w:rsidRPr="004E5B47">
        <w:rPr>
          <w:rFonts w:ascii="Book Antiqua" w:hAnsi="Book Antiqua"/>
          <w:i/>
          <w:lang w:val="es-PR"/>
        </w:rPr>
        <w:t xml:space="preserve"> certificar que han orientado a sus </w:t>
      </w:r>
      <w:r w:rsidR="00603D27" w:rsidRPr="004E5B47">
        <w:rPr>
          <w:rFonts w:ascii="Book Antiqua" w:hAnsi="Book Antiqua"/>
          <w:i/>
          <w:lang w:val="es-PR"/>
        </w:rPr>
        <w:t>gerentes y directores de recursos humanos</w:t>
      </w:r>
      <w:r w:rsidRPr="004E5B47">
        <w:rPr>
          <w:rFonts w:ascii="Book Antiqua" w:hAnsi="Book Antiqua"/>
          <w:i/>
          <w:lang w:val="es-PR"/>
        </w:rPr>
        <w:t xml:space="preserve"> sobre las disposiciones de esta ley.”</w:t>
      </w:r>
    </w:p>
    <w:bookmarkEnd w:id="1"/>
    <w:p w14:paraId="6C3E90AE" w14:textId="7A99D6F0" w:rsidR="009C0343" w:rsidRPr="004E5B47" w:rsidRDefault="004E5B47" w:rsidP="00E37EDF">
      <w:pPr>
        <w:spacing w:line="480" w:lineRule="auto"/>
        <w:ind w:firstLine="720"/>
        <w:jc w:val="both"/>
        <w:rPr>
          <w:rFonts w:ascii="Book Antiqua" w:hAnsi="Book Antiqua"/>
          <w:szCs w:val="24"/>
          <w:lang w:val="es-PR"/>
        </w:rPr>
      </w:pPr>
      <w:r w:rsidRPr="004E5B47">
        <w:rPr>
          <w:rFonts w:ascii="Book Antiqua" w:hAnsi="Book Antiqua"/>
          <w:szCs w:val="24"/>
          <w:lang w:val="es-PR"/>
        </w:rPr>
        <w:lastRenderedPageBreak/>
        <w:t>Sección 3</w:t>
      </w:r>
      <w:r w:rsidR="009C0343" w:rsidRPr="004E5B47">
        <w:rPr>
          <w:rFonts w:ascii="Book Antiqua" w:hAnsi="Book Antiqua"/>
          <w:szCs w:val="24"/>
          <w:lang w:val="es-PR"/>
        </w:rPr>
        <w:t xml:space="preserve">.-El </w:t>
      </w:r>
      <w:r w:rsidR="008C2E74" w:rsidRPr="004E5B47">
        <w:rPr>
          <w:rFonts w:ascii="Book Antiqua" w:hAnsi="Book Antiqua"/>
          <w:szCs w:val="24"/>
          <w:lang w:val="es-PR"/>
        </w:rPr>
        <w:t>Secretario</w:t>
      </w:r>
      <w:r w:rsidR="009C0343" w:rsidRPr="004E5B47">
        <w:rPr>
          <w:rFonts w:ascii="Book Antiqua" w:hAnsi="Book Antiqua"/>
          <w:szCs w:val="24"/>
          <w:lang w:val="es-PR"/>
        </w:rPr>
        <w:t xml:space="preserve"> adoptará o enmendará, de ser necesario, sus reglamentos para la implantación, administración y el cumplimiento de esta Ley.</w:t>
      </w:r>
    </w:p>
    <w:p w14:paraId="09DF9265" w14:textId="0C16901E" w:rsidR="002358CE" w:rsidRDefault="00A2715F" w:rsidP="00AC3A94">
      <w:pPr>
        <w:spacing w:line="480" w:lineRule="auto"/>
        <w:ind w:firstLine="720"/>
        <w:jc w:val="both"/>
        <w:rPr>
          <w:rFonts w:ascii="Book Antiqua" w:hAnsi="Book Antiqua"/>
          <w:szCs w:val="24"/>
          <w:lang w:val="es-PR"/>
        </w:rPr>
      </w:pPr>
      <w:r w:rsidRPr="004E5B47">
        <w:rPr>
          <w:rFonts w:ascii="Book Antiqua" w:hAnsi="Book Antiqua"/>
          <w:szCs w:val="24"/>
          <w:lang w:val="es-PR"/>
        </w:rPr>
        <w:t xml:space="preserve">Sección </w:t>
      </w:r>
      <w:r w:rsidR="004E5B47" w:rsidRPr="004E5B47">
        <w:rPr>
          <w:rFonts w:ascii="Book Antiqua" w:hAnsi="Book Antiqua"/>
          <w:szCs w:val="24"/>
          <w:lang w:val="es-PR"/>
        </w:rPr>
        <w:t>4</w:t>
      </w:r>
      <w:r w:rsidRPr="004E5B47">
        <w:rPr>
          <w:rFonts w:ascii="Book Antiqua" w:hAnsi="Book Antiqua"/>
          <w:szCs w:val="24"/>
          <w:lang w:val="es-PR"/>
        </w:rPr>
        <w:t>.-</w:t>
      </w:r>
      <w:r w:rsidR="002358CE">
        <w:rPr>
          <w:rFonts w:ascii="Book Antiqua" w:hAnsi="Book Antiqua"/>
          <w:szCs w:val="24"/>
          <w:lang w:val="es-PR"/>
        </w:rPr>
        <w:t xml:space="preserve"> </w:t>
      </w:r>
      <w:r w:rsidR="002358CE" w:rsidRPr="002358CE">
        <w:rPr>
          <w:rFonts w:ascii="Book Antiqua" w:hAnsi="Book Antiqua"/>
          <w:szCs w:val="24"/>
          <w:lang w:val="es-PR"/>
        </w:rPr>
        <w:t>Cláusula de Separabilidad. Si cualquier parte de esta Ley fuere declarada inconstitucional por un Tribunal con jurisdicción, tal determinación no afectará ni invalidará el resto de esta Ley, sino que el efecto del dictamen de inconstitucionalidad quedará limitado a la parte de esta Ley que 1 hubiese sido declarado inconstitucional.</w:t>
      </w:r>
    </w:p>
    <w:p w14:paraId="6C00FA07" w14:textId="4E2AE322" w:rsidR="00361442" w:rsidRPr="004E5B47" w:rsidRDefault="002358CE" w:rsidP="00AC3A94">
      <w:pPr>
        <w:spacing w:line="480" w:lineRule="auto"/>
        <w:ind w:firstLine="720"/>
        <w:jc w:val="both"/>
        <w:rPr>
          <w:rFonts w:ascii="Book Antiqua" w:hAnsi="Book Antiqua"/>
          <w:szCs w:val="24"/>
          <w:lang w:val="es-PR"/>
        </w:rPr>
      </w:pPr>
      <w:r>
        <w:rPr>
          <w:rFonts w:ascii="Book Antiqua" w:hAnsi="Book Antiqua"/>
          <w:szCs w:val="24"/>
          <w:lang w:val="es-PR"/>
        </w:rPr>
        <w:t>Sección 5. -</w:t>
      </w:r>
      <w:r w:rsidRPr="002358CE">
        <w:rPr>
          <w:rFonts w:ascii="Book Antiqua" w:hAnsi="Book Antiqua"/>
          <w:szCs w:val="24"/>
          <w:lang w:val="es-PR"/>
        </w:rPr>
        <w:t xml:space="preserve"> </w:t>
      </w:r>
      <w:r w:rsidR="00A2715F" w:rsidRPr="004E5B47">
        <w:rPr>
          <w:rFonts w:ascii="Book Antiqua" w:hAnsi="Book Antiqua"/>
          <w:szCs w:val="24"/>
          <w:lang w:val="es-PR"/>
        </w:rPr>
        <w:t>Esta Ley comenzará</w:t>
      </w:r>
      <w:r w:rsidR="004E5B47" w:rsidRPr="004E5B47">
        <w:rPr>
          <w:rFonts w:ascii="Book Antiqua" w:hAnsi="Book Antiqua"/>
          <w:szCs w:val="24"/>
          <w:lang w:val="es-PR"/>
        </w:rPr>
        <w:t xml:space="preserve"> a regir sesenta (60) días </w:t>
      </w:r>
      <w:r w:rsidR="00A2715F" w:rsidRPr="004E5B47">
        <w:rPr>
          <w:rFonts w:ascii="Book Antiqua" w:hAnsi="Book Antiqua"/>
          <w:szCs w:val="24"/>
          <w:lang w:val="es-PR"/>
        </w:rPr>
        <w:t>después de su aprobación.</w:t>
      </w:r>
    </w:p>
    <w:sectPr w:rsidR="00361442" w:rsidRPr="004E5B47" w:rsidSect="00F01AEC">
      <w:headerReference w:type="default" r:id="rId12"/>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B6437" w14:textId="77777777" w:rsidR="00AA74D3" w:rsidRDefault="00AA74D3">
      <w:r>
        <w:separator/>
      </w:r>
    </w:p>
  </w:endnote>
  <w:endnote w:type="continuationSeparator" w:id="0">
    <w:p w14:paraId="6D43314B" w14:textId="77777777" w:rsidR="00AA74D3" w:rsidRDefault="00AA7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DXANP N+ Serifa B 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223BD" w14:textId="77777777" w:rsidR="00AA74D3" w:rsidRDefault="00AA74D3">
      <w:r>
        <w:separator/>
      </w:r>
    </w:p>
  </w:footnote>
  <w:footnote w:type="continuationSeparator" w:id="0">
    <w:p w14:paraId="75BCD14B" w14:textId="77777777" w:rsidR="00AA74D3" w:rsidRDefault="00AA74D3">
      <w:r>
        <w:continuationSeparator/>
      </w:r>
    </w:p>
  </w:footnote>
  <w:footnote w:id="1">
    <w:p w14:paraId="75D51C0F" w14:textId="5E54DB76" w:rsidR="00653F7D" w:rsidRPr="002358CE" w:rsidRDefault="00653F7D" w:rsidP="00653F7D">
      <w:pPr>
        <w:pStyle w:val="FootnoteText"/>
        <w:rPr>
          <w:lang w:val="es-PR"/>
        </w:rPr>
      </w:pPr>
      <w:r w:rsidRPr="00653F7D">
        <w:rPr>
          <w:rStyle w:val="FootnoteReference"/>
          <w:sz w:val="16"/>
          <w:szCs w:val="16"/>
        </w:rPr>
        <w:footnoteRef/>
      </w:r>
      <w:r w:rsidRPr="00653F7D">
        <w:rPr>
          <w:sz w:val="16"/>
          <w:szCs w:val="16"/>
          <w:lang w:val="es-PR"/>
        </w:rPr>
        <w:t xml:space="preserve"> </w:t>
      </w:r>
      <w:r w:rsidR="002358CE">
        <w:rPr>
          <w:sz w:val="16"/>
          <w:szCs w:val="16"/>
          <w:lang w:val="es-PR"/>
        </w:rPr>
        <w:t>Directiva (UE</w:t>
      </w:r>
      <w:r w:rsidR="002358CE" w:rsidRPr="00653F7D">
        <w:rPr>
          <w:sz w:val="16"/>
          <w:szCs w:val="16"/>
          <w:lang w:val="es-PR"/>
        </w:rPr>
        <w:t xml:space="preserve">) 2023/970 del </w:t>
      </w:r>
      <w:r w:rsidR="002358CE">
        <w:rPr>
          <w:sz w:val="16"/>
          <w:szCs w:val="16"/>
          <w:lang w:val="es-PR"/>
        </w:rPr>
        <w:t>P</w:t>
      </w:r>
      <w:r w:rsidR="002358CE" w:rsidRPr="00653F7D">
        <w:rPr>
          <w:sz w:val="16"/>
          <w:szCs w:val="16"/>
          <w:lang w:val="es-PR"/>
        </w:rPr>
        <w:t>arlamento</w:t>
      </w:r>
      <w:r w:rsidR="002358CE">
        <w:rPr>
          <w:sz w:val="16"/>
          <w:szCs w:val="16"/>
          <w:lang w:val="es-PR"/>
        </w:rPr>
        <w:t xml:space="preserve"> Europeo y del C</w:t>
      </w:r>
      <w:r w:rsidR="002358CE" w:rsidRPr="00653F7D">
        <w:rPr>
          <w:sz w:val="16"/>
          <w:szCs w:val="16"/>
          <w:lang w:val="es-PR"/>
        </w:rPr>
        <w:t xml:space="preserve">onsejo </w:t>
      </w:r>
      <w:r w:rsidRPr="00653F7D">
        <w:rPr>
          <w:sz w:val="16"/>
          <w:szCs w:val="16"/>
          <w:lang w:val="es-PR"/>
        </w:rPr>
        <w:t xml:space="preserve">de 10 de mayo de 2023 por la que se refuerza la aplicación del principio de igualdad de retribución entre hombres y mujeres por un mismo trabajo o un trabajo de igual valor a través de medidas de transparencia retributiva y </w:t>
      </w:r>
      <w:r w:rsidRPr="002358CE">
        <w:rPr>
          <w:sz w:val="16"/>
          <w:szCs w:val="16"/>
          <w:lang w:val="es-PR"/>
        </w:rPr>
        <w:t>de mecanismos para su cumplimiento</w:t>
      </w:r>
      <w:r w:rsidR="002358CE" w:rsidRPr="002358CE">
        <w:rPr>
          <w:sz w:val="16"/>
          <w:szCs w:val="16"/>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8D750"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0998DB94" w14:textId="77777777" w:rsidR="008F4448" w:rsidRDefault="008F44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C2D3" w14:textId="77777777" w:rsidR="008F4448" w:rsidRDefault="008F444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58CE">
      <w:rPr>
        <w:rStyle w:val="PageNumber"/>
        <w:noProof/>
      </w:rPr>
      <w:t>2</w:t>
    </w:r>
    <w:r>
      <w:rPr>
        <w:rStyle w:val="PageNumber"/>
      </w:rPr>
      <w:fldChar w:fldCharType="end"/>
    </w:r>
  </w:p>
  <w:p w14:paraId="61B610B0" w14:textId="77777777" w:rsidR="008F4448" w:rsidRDefault="008F44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A82D" w14:textId="77777777" w:rsidR="004E5B47" w:rsidRDefault="004E5B47">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2358CE">
      <w:rPr>
        <w:noProof/>
        <w:color w:val="000000"/>
      </w:rPr>
      <w:t>4</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7CDE"/>
    <w:multiLevelType w:val="hybridMultilevel"/>
    <w:tmpl w:val="FFFFFFFF"/>
    <w:lvl w:ilvl="0" w:tplc="CBB217D6">
      <w:start w:val="1"/>
      <w:numFmt w:val="decimal"/>
      <w:lvlText w:val="%1)"/>
      <w:lvlJc w:val="left"/>
      <w:pPr>
        <w:ind w:left="42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1" w15:restartNumberingAfterBreak="0">
    <w:nsid w:val="36371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7272A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ED46A0F"/>
    <w:multiLevelType w:val="hybridMultilevel"/>
    <w:tmpl w:val="1FB61020"/>
    <w:lvl w:ilvl="0" w:tplc="F8A46E0E">
      <w:start w:val="1"/>
      <w:numFmt w:val="decimal"/>
      <w:lvlText w:val="%1"/>
      <w:lvlJc w:val="left"/>
      <w:pPr>
        <w:ind w:left="977" w:hanging="756"/>
      </w:pPr>
      <w:rPr>
        <w:rFonts w:ascii="Times New Roman" w:eastAsia="Times New Roman" w:hAnsi="Times New Roman" w:cs="Times New Roman" w:hint="default"/>
        <w:w w:val="100"/>
        <w:sz w:val="24"/>
        <w:szCs w:val="24"/>
        <w:lang w:val="es-ES" w:eastAsia="en-US" w:bidi="ar-SA"/>
      </w:rPr>
    </w:lvl>
    <w:lvl w:ilvl="1" w:tplc="B062109C">
      <w:numFmt w:val="bullet"/>
      <w:lvlText w:val="•"/>
      <w:lvlJc w:val="left"/>
      <w:pPr>
        <w:ind w:left="1854" w:hanging="756"/>
      </w:pPr>
      <w:rPr>
        <w:lang w:val="es-ES" w:eastAsia="en-US" w:bidi="ar-SA"/>
      </w:rPr>
    </w:lvl>
    <w:lvl w:ilvl="2" w:tplc="9918A51C">
      <w:numFmt w:val="bullet"/>
      <w:lvlText w:val="•"/>
      <w:lvlJc w:val="left"/>
      <w:pPr>
        <w:ind w:left="2728" w:hanging="756"/>
      </w:pPr>
      <w:rPr>
        <w:lang w:val="es-ES" w:eastAsia="en-US" w:bidi="ar-SA"/>
      </w:rPr>
    </w:lvl>
    <w:lvl w:ilvl="3" w:tplc="CCFA150A">
      <w:numFmt w:val="bullet"/>
      <w:lvlText w:val="•"/>
      <w:lvlJc w:val="left"/>
      <w:pPr>
        <w:ind w:left="3602" w:hanging="756"/>
      </w:pPr>
      <w:rPr>
        <w:lang w:val="es-ES" w:eastAsia="en-US" w:bidi="ar-SA"/>
      </w:rPr>
    </w:lvl>
    <w:lvl w:ilvl="4" w:tplc="63006D80">
      <w:numFmt w:val="bullet"/>
      <w:lvlText w:val="•"/>
      <w:lvlJc w:val="left"/>
      <w:pPr>
        <w:ind w:left="4476" w:hanging="756"/>
      </w:pPr>
      <w:rPr>
        <w:lang w:val="es-ES" w:eastAsia="en-US" w:bidi="ar-SA"/>
      </w:rPr>
    </w:lvl>
    <w:lvl w:ilvl="5" w:tplc="6548D99C">
      <w:numFmt w:val="bullet"/>
      <w:lvlText w:val="•"/>
      <w:lvlJc w:val="left"/>
      <w:pPr>
        <w:ind w:left="5350" w:hanging="756"/>
      </w:pPr>
      <w:rPr>
        <w:lang w:val="es-ES" w:eastAsia="en-US" w:bidi="ar-SA"/>
      </w:rPr>
    </w:lvl>
    <w:lvl w:ilvl="6" w:tplc="F3A6B6CE">
      <w:numFmt w:val="bullet"/>
      <w:lvlText w:val="•"/>
      <w:lvlJc w:val="left"/>
      <w:pPr>
        <w:ind w:left="6224" w:hanging="756"/>
      </w:pPr>
      <w:rPr>
        <w:lang w:val="es-ES" w:eastAsia="en-US" w:bidi="ar-SA"/>
      </w:rPr>
    </w:lvl>
    <w:lvl w:ilvl="7" w:tplc="AD065930">
      <w:numFmt w:val="bullet"/>
      <w:lvlText w:val="•"/>
      <w:lvlJc w:val="left"/>
      <w:pPr>
        <w:ind w:left="7098" w:hanging="756"/>
      </w:pPr>
      <w:rPr>
        <w:lang w:val="es-ES" w:eastAsia="en-US" w:bidi="ar-SA"/>
      </w:rPr>
    </w:lvl>
    <w:lvl w:ilvl="8" w:tplc="F50A251A">
      <w:numFmt w:val="bullet"/>
      <w:lvlText w:val="•"/>
      <w:lvlJc w:val="left"/>
      <w:pPr>
        <w:ind w:left="7972" w:hanging="756"/>
      </w:pPr>
      <w:rPr>
        <w:lang w:val="es-ES" w:eastAsia="en-US" w:bidi="ar-SA"/>
      </w:rPr>
    </w:lvl>
  </w:abstractNum>
  <w:abstractNum w:abstractNumId="4" w15:restartNumberingAfterBreak="0">
    <w:nsid w:val="7FDB4723"/>
    <w:multiLevelType w:val="hybridMultilevel"/>
    <w:tmpl w:val="6DD615B6"/>
    <w:lvl w:ilvl="0" w:tplc="04090017">
      <w:start w:val="1"/>
      <w:numFmt w:val="lowerLetter"/>
      <w:lvlText w:val="%1)"/>
      <w:lvlJc w:val="left"/>
      <w:pPr>
        <w:ind w:left="720" w:hanging="360"/>
      </w:pPr>
      <w:rPr>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089576592">
    <w:abstractNumId w:val="1"/>
  </w:num>
  <w:num w:numId="2" w16cid:durableId="1804809117">
    <w:abstractNumId w:val="0"/>
  </w:num>
  <w:num w:numId="3" w16cid:durableId="1116408544">
    <w:abstractNumId w:val="2"/>
  </w:num>
  <w:num w:numId="4" w16cid:durableId="1577016129">
    <w:abstractNumId w:val="3"/>
    <w:lvlOverride w:ilvl="0">
      <w:startOverride w:val="1"/>
    </w:lvlOverride>
    <w:lvlOverride w:ilvl="1"/>
    <w:lvlOverride w:ilvl="2"/>
    <w:lvlOverride w:ilvl="3"/>
    <w:lvlOverride w:ilvl="4"/>
    <w:lvlOverride w:ilvl="5"/>
    <w:lvlOverride w:ilvl="6"/>
    <w:lvlOverride w:ilvl="7"/>
    <w:lvlOverride w:ilvl="8"/>
  </w:num>
  <w:num w:numId="5" w16cid:durableId="15460633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6"/>
    <w:rsid w:val="0000287F"/>
    <w:rsid w:val="00002A47"/>
    <w:rsid w:val="00002AAC"/>
    <w:rsid w:val="000046F4"/>
    <w:rsid w:val="00015355"/>
    <w:rsid w:val="0002597D"/>
    <w:rsid w:val="000276C4"/>
    <w:rsid w:val="00035106"/>
    <w:rsid w:val="0004240D"/>
    <w:rsid w:val="00045B84"/>
    <w:rsid w:val="00045C64"/>
    <w:rsid w:val="00047369"/>
    <w:rsid w:val="00052BA5"/>
    <w:rsid w:val="00054085"/>
    <w:rsid w:val="000617A1"/>
    <w:rsid w:val="0006274B"/>
    <w:rsid w:val="000672D5"/>
    <w:rsid w:val="00071447"/>
    <w:rsid w:val="000756C7"/>
    <w:rsid w:val="00075F94"/>
    <w:rsid w:val="00076278"/>
    <w:rsid w:val="000847D1"/>
    <w:rsid w:val="000A06C8"/>
    <w:rsid w:val="000A1926"/>
    <w:rsid w:val="000A48D5"/>
    <w:rsid w:val="000A52DB"/>
    <w:rsid w:val="000A63D8"/>
    <w:rsid w:val="000A771B"/>
    <w:rsid w:val="000B19A8"/>
    <w:rsid w:val="000B2206"/>
    <w:rsid w:val="000B5574"/>
    <w:rsid w:val="000B5E80"/>
    <w:rsid w:val="000C210D"/>
    <w:rsid w:val="000C2C33"/>
    <w:rsid w:val="000C3026"/>
    <w:rsid w:val="000C3369"/>
    <w:rsid w:val="000C4194"/>
    <w:rsid w:val="000D3B1F"/>
    <w:rsid w:val="000D7B40"/>
    <w:rsid w:val="000E41C7"/>
    <w:rsid w:val="000E49FA"/>
    <w:rsid w:val="000E6FD0"/>
    <w:rsid w:val="000F0AF1"/>
    <w:rsid w:val="000F265F"/>
    <w:rsid w:val="000F4F36"/>
    <w:rsid w:val="00100E6C"/>
    <w:rsid w:val="00102A6F"/>
    <w:rsid w:val="00102F13"/>
    <w:rsid w:val="00107A85"/>
    <w:rsid w:val="00110181"/>
    <w:rsid w:val="001139D9"/>
    <w:rsid w:val="00115027"/>
    <w:rsid w:val="0011517E"/>
    <w:rsid w:val="001165A6"/>
    <w:rsid w:val="00117396"/>
    <w:rsid w:val="00120FC9"/>
    <w:rsid w:val="00121F7C"/>
    <w:rsid w:val="001316CC"/>
    <w:rsid w:val="001419BE"/>
    <w:rsid w:val="00143A8E"/>
    <w:rsid w:val="00143EFF"/>
    <w:rsid w:val="0014770C"/>
    <w:rsid w:val="00150271"/>
    <w:rsid w:val="00151BEF"/>
    <w:rsid w:val="00153245"/>
    <w:rsid w:val="00160D6C"/>
    <w:rsid w:val="001628BC"/>
    <w:rsid w:val="00162C87"/>
    <w:rsid w:val="001642A1"/>
    <w:rsid w:val="001648EC"/>
    <w:rsid w:val="001659F8"/>
    <w:rsid w:val="00170C52"/>
    <w:rsid w:val="00171B11"/>
    <w:rsid w:val="0017228F"/>
    <w:rsid w:val="001809AE"/>
    <w:rsid w:val="00182CFD"/>
    <w:rsid w:val="00183D50"/>
    <w:rsid w:val="00190230"/>
    <w:rsid w:val="00190CAB"/>
    <w:rsid w:val="001A088B"/>
    <w:rsid w:val="001A166E"/>
    <w:rsid w:val="001A5C56"/>
    <w:rsid w:val="001C75BF"/>
    <w:rsid w:val="001D6800"/>
    <w:rsid w:val="001D7A59"/>
    <w:rsid w:val="001E0390"/>
    <w:rsid w:val="001E0C60"/>
    <w:rsid w:val="001E407A"/>
    <w:rsid w:val="001E7803"/>
    <w:rsid w:val="001F4AD2"/>
    <w:rsid w:val="001F6DE6"/>
    <w:rsid w:val="00204AAF"/>
    <w:rsid w:val="00205F41"/>
    <w:rsid w:val="00211A8A"/>
    <w:rsid w:val="00211D38"/>
    <w:rsid w:val="0021493D"/>
    <w:rsid w:val="00216EC2"/>
    <w:rsid w:val="00216FEB"/>
    <w:rsid w:val="00223194"/>
    <w:rsid w:val="002235A2"/>
    <w:rsid w:val="002235A4"/>
    <w:rsid w:val="00223EF9"/>
    <w:rsid w:val="0022543B"/>
    <w:rsid w:val="00226CB6"/>
    <w:rsid w:val="0023153A"/>
    <w:rsid w:val="00231B5B"/>
    <w:rsid w:val="00232310"/>
    <w:rsid w:val="00234378"/>
    <w:rsid w:val="002358CE"/>
    <w:rsid w:val="00245E08"/>
    <w:rsid w:val="00246F9E"/>
    <w:rsid w:val="00247125"/>
    <w:rsid w:val="0025220A"/>
    <w:rsid w:val="00252C5E"/>
    <w:rsid w:val="00252FC5"/>
    <w:rsid w:val="002545E6"/>
    <w:rsid w:val="0026009F"/>
    <w:rsid w:val="00263F24"/>
    <w:rsid w:val="00265634"/>
    <w:rsid w:val="00267C17"/>
    <w:rsid w:val="0027119A"/>
    <w:rsid w:val="002803C5"/>
    <w:rsid w:val="00281CFF"/>
    <w:rsid w:val="00286159"/>
    <w:rsid w:val="00287DD1"/>
    <w:rsid w:val="00293DDC"/>
    <w:rsid w:val="00297FFA"/>
    <w:rsid w:val="002A0949"/>
    <w:rsid w:val="002A36A7"/>
    <w:rsid w:val="002A40E7"/>
    <w:rsid w:val="002A6AB1"/>
    <w:rsid w:val="002A7564"/>
    <w:rsid w:val="002B0ECC"/>
    <w:rsid w:val="002B33DD"/>
    <w:rsid w:val="002B409D"/>
    <w:rsid w:val="002B71E4"/>
    <w:rsid w:val="002B7582"/>
    <w:rsid w:val="002B7C00"/>
    <w:rsid w:val="002B7E53"/>
    <w:rsid w:val="002C2F4F"/>
    <w:rsid w:val="002C357F"/>
    <w:rsid w:val="002C7FFB"/>
    <w:rsid w:val="002D53A4"/>
    <w:rsid w:val="002E02A3"/>
    <w:rsid w:val="002E33EB"/>
    <w:rsid w:val="002F1236"/>
    <w:rsid w:val="002F1866"/>
    <w:rsid w:val="003007B7"/>
    <w:rsid w:val="00301838"/>
    <w:rsid w:val="003018AE"/>
    <w:rsid w:val="00302643"/>
    <w:rsid w:val="00302B02"/>
    <w:rsid w:val="00304CF0"/>
    <w:rsid w:val="00311F2E"/>
    <w:rsid w:val="003131B6"/>
    <w:rsid w:val="003148E3"/>
    <w:rsid w:val="0031624E"/>
    <w:rsid w:val="00321D35"/>
    <w:rsid w:val="00324429"/>
    <w:rsid w:val="00324A0F"/>
    <w:rsid w:val="00324D22"/>
    <w:rsid w:val="003255A7"/>
    <w:rsid w:val="00325ACC"/>
    <w:rsid w:val="00326CAE"/>
    <w:rsid w:val="0033104D"/>
    <w:rsid w:val="00335539"/>
    <w:rsid w:val="00335B8C"/>
    <w:rsid w:val="003401D0"/>
    <w:rsid w:val="00342105"/>
    <w:rsid w:val="00342895"/>
    <w:rsid w:val="00344FB5"/>
    <w:rsid w:val="00346243"/>
    <w:rsid w:val="00347C64"/>
    <w:rsid w:val="00354DE2"/>
    <w:rsid w:val="003560C1"/>
    <w:rsid w:val="0035630B"/>
    <w:rsid w:val="00361260"/>
    <w:rsid w:val="00361442"/>
    <w:rsid w:val="00361C9D"/>
    <w:rsid w:val="003728C9"/>
    <w:rsid w:val="00375ECB"/>
    <w:rsid w:val="003769F0"/>
    <w:rsid w:val="003856C1"/>
    <w:rsid w:val="00387995"/>
    <w:rsid w:val="003A13ED"/>
    <w:rsid w:val="003A2EDC"/>
    <w:rsid w:val="003B2DDF"/>
    <w:rsid w:val="003B3CC0"/>
    <w:rsid w:val="003B4FF7"/>
    <w:rsid w:val="003C3ED3"/>
    <w:rsid w:val="003C4DF8"/>
    <w:rsid w:val="003D2669"/>
    <w:rsid w:val="003D3ED1"/>
    <w:rsid w:val="003E007A"/>
    <w:rsid w:val="003E02C2"/>
    <w:rsid w:val="003E0639"/>
    <w:rsid w:val="003E1D8F"/>
    <w:rsid w:val="003E4241"/>
    <w:rsid w:val="003E6EE2"/>
    <w:rsid w:val="003F06F1"/>
    <w:rsid w:val="003F70F2"/>
    <w:rsid w:val="004011CF"/>
    <w:rsid w:val="00401FB2"/>
    <w:rsid w:val="00402072"/>
    <w:rsid w:val="00404318"/>
    <w:rsid w:val="004049EB"/>
    <w:rsid w:val="00410166"/>
    <w:rsid w:val="00412128"/>
    <w:rsid w:val="00423A6B"/>
    <w:rsid w:val="00424594"/>
    <w:rsid w:val="00432FDD"/>
    <w:rsid w:val="0044355E"/>
    <w:rsid w:val="004441F1"/>
    <w:rsid w:val="00446F52"/>
    <w:rsid w:val="00453EA7"/>
    <w:rsid w:val="004553AB"/>
    <w:rsid w:val="00455EE0"/>
    <w:rsid w:val="004569F4"/>
    <w:rsid w:val="00465335"/>
    <w:rsid w:val="00466D52"/>
    <w:rsid w:val="00470499"/>
    <w:rsid w:val="00477D58"/>
    <w:rsid w:val="00477F91"/>
    <w:rsid w:val="00482338"/>
    <w:rsid w:val="00483546"/>
    <w:rsid w:val="00486864"/>
    <w:rsid w:val="00486CF6"/>
    <w:rsid w:val="00487128"/>
    <w:rsid w:val="004B0C2E"/>
    <w:rsid w:val="004B1F91"/>
    <w:rsid w:val="004B327B"/>
    <w:rsid w:val="004B489D"/>
    <w:rsid w:val="004B511F"/>
    <w:rsid w:val="004C2FD4"/>
    <w:rsid w:val="004C3D4E"/>
    <w:rsid w:val="004C67A9"/>
    <w:rsid w:val="004D0863"/>
    <w:rsid w:val="004D0F2F"/>
    <w:rsid w:val="004D5CC5"/>
    <w:rsid w:val="004D6AB1"/>
    <w:rsid w:val="004D6EE7"/>
    <w:rsid w:val="004E5B47"/>
    <w:rsid w:val="004E66AA"/>
    <w:rsid w:val="004F3BFF"/>
    <w:rsid w:val="005004F6"/>
    <w:rsid w:val="00503EF3"/>
    <w:rsid w:val="00506FFC"/>
    <w:rsid w:val="00507481"/>
    <w:rsid w:val="00507976"/>
    <w:rsid w:val="0051046C"/>
    <w:rsid w:val="00511CAB"/>
    <w:rsid w:val="005124BE"/>
    <w:rsid w:val="00516535"/>
    <w:rsid w:val="00525BCD"/>
    <w:rsid w:val="00534974"/>
    <w:rsid w:val="00534F53"/>
    <w:rsid w:val="00544112"/>
    <w:rsid w:val="00551580"/>
    <w:rsid w:val="00552C28"/>
    <w:rsid w:val="005537F1"/>
    <w:rsid w:val="0055493D"/>
    <w:rsid w:val="00555F9F"/>
    <w:rsid w:val="00567FC1"/>
    <w:rsid w:val="00571313"/>
    <w:rsid w:val="00573434"/>
    <w:rsid w:val="0057594A"/>
    <w:rsid w:val="00576F80"/>
    <w:rsid w:val="0058020E"/>
    <w:rsid w:val="00583B80"/>
    <w:rsid w:val="00585AF8"/>
    <w:rsid w:val="00585DDD"/>
    <w:rsid w:val="0058600D"/>
    <w:rsid w:val="00586499"/>
    <w:rsid w:val="0058721E"/>
    <w:rsid w:val="00587583"/>
    <w:rsid w:val="00596E95"/>
    <w:rsid w:val="00596F47"/>
    <w:rsid w:val="005A0F35"/>
    <w:rsid w:val="005A3C7A"/>
    <w:rsid w:val="005A3F66"/>
    <w:rsid w:val="005A4A1D"/>
    <w:rsid w:val="005A7810"/>
    <w:rsid w:val="005A782C"/>
    <w:rsid w:val="005B34F3"/>
    <w:rsid w:val="005B36B1"/>
    <w:rsid w:val="005B4A83"/>
    <w:rsid w:val="005B78F8"/>
    <w:rsid w:val="005C24ED"/>
    <w:rsid w:val="005C25CF"/>
    <w:rsid w:val="005C5EB1"/>
    <w:rsid w:val="005D181A"/>
    <w:rsid w:val="005D1B8A"/>
    <w:rsid w:val="005D3670"/>
    <w:rsid w:val="005D6166"/>
    <w:rsid w:val="005E085E"/>
    <w:rsid w:val="005E0CEC"/>
    <w:rsid w:val="005E1DCE"/>
    <w:rsid w:val="005E7167"/>
    <w:rsid w:val="005F112C"/>
    <w:rsid w:val="005F1177"/>
    <w:rsid w:val="005F2115"/>
    <w:rsid w:val="005F4D15"/>
    <w:rsid w:val="005F51E1"/>
    <w:rsid w:val="005F5ECB"/>
    <w:rsid w:val="005F7285"/>
    <w:rsid w:val="006005E0"/>
    <w:rsid w:val="00603D27"/>
    <w:rsid w:val="006055E1"/>
    <w:rsid w:val="00607AEE"/>
    <w:rsid w:val="006104A2"/>
    <w:rsid w:val="0061275C"/>
    <w:rsid w:val="0061428E"/>
    <w:rsid w:val="00621D71"/>
    <w:rsid w:val="00623E58"/>
    <w:rsid w:val="006301FC"/>
    <w:rsid w:val="006325EA"/>
    <w:rsid w:val="00636370"/>
    <w:rsid w:val="00637C34"/>
    <w:rsid w:val="00637E48"/>
    <w:rsid w:val="00640465"/>
    <w:rsid w:val="00641E50"/>
    <w:rsid w:val="00644A09"/>
    <w:rsid w:val="0064577D"/>
    <w:rsid w:val="0065326F"/>
    <w:rsid w:val="00653F7D"/>
    <w:rsid w:val="006542BC"/>
    <w:rsid w:val="00666B23"/>
    <w:rsid w:val="006675C5"/>
    <w:rsid w:val="00673BFC"/>
    <w:rsid w:val="0067633E"/>
    <w:rsid w:val="0067755E"/>
    <w:rsid w:val="006830A7"/>
    <w:rsid w:val="00683879"/>
    <w:rsid w:val="006839E1"/>
    <w:rsid w:val="006908D5"/>
    <w:rsid w:val="00690E75"/>
    <w:rsid w:val="00691F72"/>
    <w:rsid w:val="00692388"/>
    <w:rsid w:val="006930A6"/>
    <w:rsid w:val="00693AF8"/>
    <w:rsid w:val="006944F8"/>
    <w:rsid w:val="00694BC2"/>
    <w:rsid w:val="00695F57"/>
    <w:rsid w:val="006A0354"/>
    <w:rsid w:val="006A4F7E"/>
    <w:rsid w:val="006B2DE6"/>
    <w:rsid w:val="006C4789"/>
    <w:rsid w:val="006C4F8B"/>
    <w:rsid w:val="006C4F92"/>
    <w:rsid w:val="006D113E"/>
    <w:rsid w:val="006D620F"/>
    <w:rsid w:val="006E0547"/>
    <w:rsid w:val="006E3658"/>
    <w:rsid w:val="006E5D9F"/>
    <w:rsid w:val="006E5E7B"/>
    <w:rsid w:val="006F478B"/>
    <w:rsid w:val="006F62FB"/>
    <w:rsid w:val="006F6656"/>
    <w:rsid w:val="00702F1A"/>
    <w:rsid w:val="007048BD"/>
    <w:rsid w:val="007054CD"/>
    <w:rsid w:val="00705EFB"/>
    <w:rsid w:val="00712157"/>
    <w:rsid w:val="00713F10"/>
    <w:rsid w:val="0071456F"/>
    <w:rsid w:val="00717CCC"/>
    <w:rsid w:val="00720CF9"/>
    <w:rsid w:val="0072112F"/>
    <w:rsid w:val="007345C9"/>
    <w:rsid w:val="00736191"/>
    <w:rsid w:val="00740EF9"/>
    <w:rsid w:val="00743D92"/>
    <w:rsid w:val="00743EC5"/>
    <w:rsid w:val="00744A55"/>
    <w:rsid w:val="00747671"/>
    <w:rsid w:val="007505C5"/>
    <w:rsid w:val="00750949"/>
    <w:rsid w:val="00751537"/>
    <w:rsid w:val="0075259B"/>
    <w:rsid w:val="00755965"/>
    <w:rsid w:val="00755F61"/>
    <w:rsid w:val="00761A74"/>
    <w:rsid w:val="00763452"/>
    <w:rsid w:val="00763793"/>
    <w:rsid w:val="00765D03"/>
    <w:rsid w:val="00770DBF"/>
    <w:rsid w:val="00773140"/>
    <w:rsid w:val="007739C1"/>
    <w:rsid w:val="007803E4"/>
    <w:rsid w:val="0078234E"/>
    <w:rsid w:val="0078294D"/>
    <w:rsid w:val="00785410"/>
    <w:rsid w:val="007900E9"/>
    <w:rsid w:val="00795721"/>
    <w:rsid w:val="0079617A"/>
    <w:rsid w:val="007967F5"/>
    <w:rsid w:val="007A19D1"/>
    <w:rsid w:val="007A220D"/>
    <w:rsid w:val="007A6F45"/>
    <w:rsid w:val="007B052D"/>
    <w:rsid w:val="007B139A"/>
    <w:rsid w:val="007B345F"/>
    <w:rsid w:val="007C082D"/>
    <w:rsid w:val="007C0E58"/>
    <w:rsid w:val="007C109B"/>
    <w:rsid w:val="007C2099"/>
    <w:rsid w:val="007C4BBC"/>
    <w:rsid w:val="007C7236"/>
    <w:rsid w:val="007D3A31"/>
    <w:rsid w:val="007D7C7B"/>
    <w:rsid w:val="007E001B"/>
    <w:rsid w:val="007E0E3F"/>
    <w:rsid w:val="007E167D"/>
    <w:rsid w:val="007E3F24"/>
    <w:rsid w:val="007E4C0D"/>
    <w:rsid w:val="007E58D7"/>
    <w:rsid w:val="007F25D3"/>
    <w:rsid w:val="007F4FE9"/>
    <w:rsid w:val="008002D3"/>
    <w:rsid w:val="00800BA2"/>
    <w:rsid w:val="008107D8"/>
    <w:rsid w:val="0081161A"/>
    <w:rsid w:val="00812D2D"/>
    <w:rsid w:val="0081437B"/>
    <w:rsid w:val="00814B3A"/>
    <w:rsid w:val="008169D6"/>
    <w:rsid w:val="00821E88"/>
    <w:rsid w:val="00823789"/>
    <w:rsid w:val="00825E71"/>
    <w:rsid w:val="008261C5"/>
    <w:rsid w:val="008267C2"/>
    <w:rsid w:val="00837E19"/>
    <w:rsid w:val="0084641D"/>
    <w:rsid w:val="00847A2C"/>
    <w:rsid w:val="00852072"/>
    <w:rsid w:val="00852DD1"/>
    <w:rsid w:val="00853CB4"/>
    <w:rsid w:val="008552D0"/>
    <w:rsid w:val="00860157"/>
    <w:rsid w:val="00864858"/>
    <w:rsid w:val="0086537A"/>
    <w:rsid w:val="00867CB6"/>
    <w:rsid w:val="00871B1C"/>
    <w:rsid w:val="00872C0D"/>
    <w:rsid w:val="008733FC"/>
    <w:rsid w:val="00876020"/>
    <w:rsid w:val="008770B6"/>
    <w:rsid w:val="00877930"/>
    <w:rsid w:val="00877EDD"/>
    <w:rsid w:val="00890F11"/>
    <w:rsid w:val="00893F73"/>
    <w:rsid w:val="008961AD"/>
    <w:rsid w:val="008974B0"/>
    <w:rsid w:val="008A2679"/>
    <w:rsid w:val="008A4329"/>
    <w:rsid w:val="008A5949"/>
    <w:rsid w:val="008A60F6"/>
    <w:rsid w:val="008B0999"/>
    <w:rsid w:val="008B141A"/>
    <w:rsid w:val="008B21BE"/>
    <w:rsid w:val="008B45D9"/>
    <w:rsid w:val="008B6423"/>
    <w:rsid w:val="008B7AC0"/>
    <w:rsid w:val="008C2603"/>
    <w:rsid w:val="008C2E74"/>
    <w:rsid w:val="008C3AC9"/>
    <w:rsid w:val="008C3D23"/>
    <w:rsid w:val="008C3EA3"/>
    <w:rsid w:val="008C6AF6"/>
    <w:rsid w:val="008D51A8"/>
    <w:rsid w:val="008D7C65"/>
    <w:rsid w:val="008E205D"/>
    <w:rsid w:val="008E3EBF"/>
    <w:rsid w:val="008F38A5"/>
    <w:rsid w:val="008F3A83"/>
    <w:rsid w:val="008F4448"/>
    <w:rsid w:val="008F4E69"/>
    <w:rsid w:val="0090672E"/>
    <w:rsid w:val="00912B25"/>
    <w:rsid w:val="009137C1"/>
    <w:rsid w:val="009247AD"/>
    <w:rsid w:val="00924BFD"/>
    <w:rsid w:val="009267F6"/>
    <w:rsid w:val="00930586"/>
    <w:rsid w:val="0093120B"/>
    <w:rsid w:val="0093221B"/>
    <w:rsid w:val="00932314"/>
    <w:rsid w:val="00932BD1"/>
    <w:rsid w:val="00933815"/>
    <w:rsid w:val="00934437"/>
    <w:rsid w:val="009356F6"/>
    <w:rsid w:val="00945E7A"/>
    <w:rsid w:val="00950C70"/>
    <w:rsid w:val="009529D5"/>
    <w:rsid w:val="009554B9"/>
    <w:rsid w:val="009556AD"/>
    <w:rsid w:val="0096414B"/>
    <w:rsid w:val="009721AF"/>
    <w:rsid w:val="00973D67"/>
    <w:rsid w:val="00975623"/>
    <w:rsid w:val="00977494"/>
    <w:rsid w:val="00980F10"/>
    <w:rsid w:val="00982078"/>
    <w:rsid w:val="00982584"/>
    <w:rsid w:val="009870F0"/>
    <w:rsid w:val="00990AE4"/>
    <w:rsid w:val="00993691"/>
    <w:rsid w:val="00993D88"/>
    <w:rsid w:val="00994D3F"/>
    <w:rsid w:val="009953B0"/>
    <w:rsid w:val="00996FE1"/>
    <w:rsid w:val="009976D6"/>
    <w:rsid w:val="009A0DC0"/>
    <w:rsid w:val="009A159F"/>
    <w:rsid w:val="009A46F6"/>
    <w:rsid w:val="009A4A88"/>
    <w:rsid w:val="009A6233"/>
    <w:rsid w:val="009A7201"/>
    <w:rsid w:val="009A72C1"/>
    <w:rsid w:val="009B092B"/>
    <w:rsid w:val="009B2AE2"/>
    <w:rsid w:val="009B35B4"/>
    <w:rsid w:val="009B385B"/>
    <w:rsid w:val="009B4CB3"/>
    <w:rsid w:val="009B7148"/>
    <w:rsid w:val="009C0343"/>
    <w:rsid w:val="009C48F0"/>
    <w:rsid w:val="009C65B1"/>
    <w:rsid w:val="009C6B4B"/>
    <w:rsid w:val="009D4A19"/>
    <w:rsid w:val="009D5467"/>
    <w:rsid w:val="009D6825"/>
    <w:rsid w:val="009D6FE4"/>
    <w:rsid w:val="009E15BE"/>
    <w:rsid w:val="009E2184"/>
    <w:rsid w:val="009F0CDA"/>
    <w:rsid w:val="009F22EE"/>
    <w:rsid w:val="009F3BD6"/>
    <w:rsid w:val="00A041E3"/>
    <w:rsid w:val="00A0438B"/>
    <w:rsid w:val="00A12C64"/>
    <w:rsid w:val="00A13F12"/>
    <w:rsid w:val="00A16A2C"/>
    <w:rsid w:val="00A218B1"/>
    <w:rsid w:val="00A22709"/>
    <w:rsid w:val="00A238D8"/>
    <w:rsid w:val="00A246FE"/>
    <w:rsid w:val="00A26103"/>
    <w:rsid w:val="00A2715F"/>
    <w:rsid w:val="00A27EE9"/>
    <w:rsid w:val="00A31065"/>
    <w:rsid w:val="00A34993"/>
    <w:rsid w:val="00A425A6"/>
    <w:rsid w:val="00A444A1"/>
    <w:rsid w:val="00A44839"/>
    <w:rsid w:val="00A44D55"/>
    <w:rsid w:val="00A454FF"/>
    <w:rsid w:val="00A4725D"/>
    <w:rsid w:val="00A474B8"/>
    <w:rsid w:val="00A47E93"/>
    <w:rsid w:val="00A51435"/>
    <w:rsid w:val="00A553CD"/>
    <w:rsid w:val="00A566CC"/>
    <w:rsid w:val="00A579FA"/>
    <w:rsid w:val="00A60DDC"/>
    <w:rsid w:val="00A61CD9"/>
    <w:rsid w:val="00A62EAC"/>
    <w:rsid w:val="00A656C0"/>
    <w:rsid w:val="00A738BA"/>
    <w:rsid w:val="00A754C9"/>
    <w:rsid w:val="00A765F3"/>
    <w:rsid w:val="00A77D5F"/>
    <w:rsid w:val="00A82682"/>
    <w:rsid w:val="00A835BD"/>
    <w:rsid w:val="00A83B9E"/>
    <w:rsid w:val="00A85FF7"/>
    <w:rsid w:val="00A87FC9"/>
    <w:rsid w:val="00A90D00"/>
    <w:rsid w:val="00A9553A"/>
    <w:rsid w:val="00AA1B5B"/>
    <w:rsid w:val="00AA3D10"/>
    <w:rsid w:val="00AA74D3"/>
    <w:rsid w:val="00AA7B33"/>
    <w:rsid w:val="00AB23A6"/>
    <w:rsid w:val="00AB6DA2"/>
    <w:rsid w:val="00AB726F"/>
    <w:rsid w:val="00AC1B58"/>
    <w:rsid w:val="00AC264F"/>
    <w:rsid w:val="00AC2B8D"/>
    <w:rsid w:val="00AC3A94"/>
    <w:rsid w:val="00AD5EE0"/>
    <w:rsid w:val="00AD72E6"/>
    <w:rsid w:val="00AD7B91"/>
    <w:rsid w:val="00AE10FC"/>
    <w:rsid w:val="00AE227D"/>
    <w:rsid w:val="00AE4A25"/>
    <w:rsid w:val="00AE4C7E"/>
    <w:rsid w:val="00AE7CA9"/>
    <w:rsid w:val="00AF067E"/>
    <w:rsid w:val="00AF09CF"/>
    <w:rsid w:val="00AF16D8"/>
    <w:rsid w:val="00AF7507"/>
    <w:rsid w:val="00B006AC"/>
    <w:rsid w:val="00B00E41"/>
    <w:rsid w:val="00B03AC8"/>
    <w:rsid w:val="00B05A69"/>
    <w:rsid w:val="00B10BA5"/>
    <w:rsid w:val="00B1285E"/>
    <w:rsid w:val="00B172C0"/>
    <w:rsid w:val="00B17F5A"/>
    <w:rsid w:val="00B204D6"/>
    <w:rsid w:val="00B20682"/>
    <w:rsid w:val="00B226A8"/>
    <w:rsid w:val="00B23324"/>
    <w:rsid w:val="00B26309"/>
    <w:rsid w:val="00B27D9D"/>
    <w:rsid w:val="00B35CD4"/>
    <w:rsid w:val="00B4139B"/>
    <w:rsid w:val="00B42773"/>
    <w:rsid w:val="00B44C36"/>
    <w:rsid w:val="00B45124"/>
    <w:rsid w:val="00B45E31"/>
    <w:rsid w:val="00B472ED"/>
    <w:rsid w:val="00B50D83"/>
    <w:rsid w:val="00B52087"/>
    <w:rsid w:val="00B52726"/>
    <w:rsid w:val="00B54B3B"/>
    <w:rsid w:val="00B561B6"/>
    <w:rsid w:val="00B60261"/>
    <w:rsid w:val="00B712A5"/>
    <w:rsid w:val="00B75233"/>
    <w:rsid w:val="00B75DED"/>
    <w:rsid w:val="00B76A7B"/>
    <w:rsid w:val="00B927CD"/>
    <w:rsid w:val="00B938EC"/>
    <w:rsid w:val="00B940C4"/>
    <w:rsid w:val="00B96CBE"/>
    <w:rsid w:val="00B97997"/>
    <w:rsid w:val="00BA0806"/>
    <w:rsid w:val="00BA133C"/>
    <w:rsid w:val="00BA2BAB"/>
    <w:rsid w:val="00BA2C5C"/>
    <w:rsid w:val="00BA41F8"/>
    <w:rsid w:val="00BA4E0F"/>
    <w:rsid w:val="00BA5CC5"/>
    <w:rsid w:val="00BB6AAC"/>
    <w:rsid w:val="00BB76B5"/>
    <w:rsid w:val="00BC23BF"/>
    <w:rsid w:val="00BC536D"/>
    <w:rsid w:val="00BC5530"/>
    <w:rsid w:val="00BC6FEF"/>
    <w:rsid w:val="00BD184A"/>
    <w:rsid w:val="00BD490A"/>
    <w:rsid w:val="00BE0BCD"/>
    <w:rsid w:val="00BF72BD"/>
    <w:rsid w:val="00C02AE2"/>
    <w:rsid w:val="00C06E06"/>
    <w:rsid w:val="00C1339E"/>
    <w:rsid w:val="00C13931"/>
    <w:rsid w:val="00C16E59"/>
    <w:rsid w:val="00C2041A"/>
    <w:rsid w:val="00C22AC4"/>
    <w:rsid w:val="00C22EC2"/>
    <w:rsid w:val="00C23236"/>
    <w:rsid w:val="00C30482"/>
    <w:rsid w:val="00C30C89"/>
    <w:rsid w:val="00C31044"/>
    <w:rsid w:val="00C36D23"/>
    <w:rsid w:val="00C375DC"/>
    <w:rsid w:val="00C40FFA"/>
    <w:rsid w:val="00C43528"/>
    <w:rsid w:val="00C44F82"/>
    <w:rsid w:val="00C47798"/>
    <w:rsid w:val="00C51515"/>
    <w:rsid w:val="00C55965"/>
    <w:rsid w:val="00C55B55"/>
    <w:rsid w:val="00C65934"/>
    <w:rsid w:val="00C65AB7"/>
    <w:rsid w:val="00C75467"/>
    <w:rsid w:val="00C80477"/>
    <w:rsid w:val="00C81231"/>
    <w:rsid w:val="00C813E3"/>
    <w:rsid w:val="00C82CA5"/>
    <w:rsid w:val="00C86F34"/>
    <w:rsid w:val="00C87E4A"/>
    <w:rsid w:val="00C91BA5"/>
    <w:rsid w:val="00C91CF3"/>
    <w:rsid w:val="00C9436D"/>
    <w:rsid w:val="00C9563A"/>
    <w:rsid w:val="00C96F0F"/>
    <w:rsid w:val="00CA322B"/>
    <w:rsid w:val="00CA5F8B"/>
    <w:rsid w:val="00CA7E13"/>
    <w:rsid w:val="00CB0F31"/>
    <w:rsid w:val="00CB149D"/>
    <w:rsid w:val="00CB644A"/>
    <w:rsid w:val="00CB6E00"/>
    <w:rsid w:val="00CB7000"/>
    <w:rsid w:val="00CC2FC9"/>
    <w:rsid w:val="00CC37AF"/>
    <w:rsid w:val="00CC496A"/>
    <w:rsid w:val="00CC627E"/>
    <w:rsid w:val="00CC6BFD"/>
    <w:rsid w:val="00CC7526"/>
    <w:rsid w:val="00CC7558"/>
    <w:rsid w:val="00CD2DE2"/>
    <w:rsid w:val="00CD618A"/>
    <w:rsid w:val="00CE0987"/>
    <w:rsid w:val="00CE33A6"/>
    <w:rsid w:val="00CE4582"/>
    <w:rsid w:val="00CF5F56"/>
    <w:rsid w:val="00CF6202"/>
    <w:rsid w:val="00CF7134"/>
    <w:rsid w:val="00CF78E4"/>
    <w:rsid w:val="00D00E3F"/>
    <w:rsid w:val="00D013F0"/>
    <w:rsid w:val="00D02FC8"/>
    <w:rsid w:val="00D076B5"/>
    <w:rsid w:val="00D07A87"/>
    <w:rsid w:val="00D1062C"/>
    <w:rsid w:val="00D12C05"/>
    <w:rsid w:val="00D13402"/>
    <w:rsid w:val="00D149EC"/>
    <w:rsid w:val="00D16BC5"/>
    <w:rsid w:val="00D17298"/>
    <w:rsid w:val="00D206C1"/>
    <w:rsid w:val="00D2243A"/>
    <w:rsid w:val="00D23F6F"/>
    <w:rsid w:val="00D24D68"/>
    <w:rsid w:val="00D255E3"/>
    <w:rsid w:val="00D256B5"/>
    <w:rsid w:val="00D30407"/>
    <w:rsid w:val="00D33A4F"/>
    <w:rsid w:val="00D34255"/>
    <w:rsid w:val="00D34B49"/>
    <w:rsid w:val="00D367FD"/>
    <w:rsid w:val="00D37F13"/>
    <w:rsid w:val="00D50396"/>
    <w:rsid w:val="00D52BBD"/>
    <w:rsid w:val="00D545F9"/>
    <w:rsid w:val="00D565C6"/>
    <w:rsid w:val="00D57F5E"/>
    <w:rsid w:val="00D62AE8"/>
    <w:rsid w:val="00D641A7"/>
    <w:rsid w:val="00D65036"/>
    <w:rsid w:val="00D65789"/>
    <w:rsid w:val="00D7263F"/>
    <w:rsid w:val="00D74A73"/>
    <w:rsid w:val="00D807CE"/>
    <w:rsid w:val="00D80B68"/>
    <w:rsid w:val="00D81C5F"/>
    <w:rsid w:val="00D85D61"/>
    <w:rsid w:val="00D87DF2"/>
    <w:rsid w:val="00D94718"/>
    <w:rsid w:val="00D9513D"/>
    <w:rsid w:val="00D95C8C"/>
    <w:rsid w:val="00DA0928"/>
    <w:rsid w:val="00DA1308"/>
    <w:rsid w:val="00DA1FDC"/>
    <w:rsid w:val="00DA55D3"/>
    <w:rsid w:val="00DA6B55"/>
    <w:rsid w:val="00DA7139"/>
    <w:rsid w:val="00DB0C2E"/>
    <w:rsid w:val="00DB3B87"/>
    <w:rsid w:val="00DC2F19"/>
    <w:rsid w:val="00DC5401"/>
    <w:rsid w:val="00DC5C91"/>
    <w:rsid w:val="00DD047E"/>
    <w:rsid w:val="00DD5403"/>
    <w:rsid w:val="00DD7796"/>
    <w:rsid w:val="00DD7FEA"/>
    <w:rsid w:val="00DE218D"/>
    <w:rsid w:val="00DE2DCC"/>
    <w:rsid w:val="00DE687C"/>
    <w:rsid w:val="00DE6F79"/>
    <w:rsid w:val="00DF23D2"/>
    <w:rsid w:val="00DF4A45"/>
    <w:rsid w:val="00DF7BBF"/>
    <w:rsid w:val="00DF7BE6"/>
    <w:rsid w:val="00E02B24"/>
    <w:rsid w:val="00E05660"/>
    <w:rsid w:val="00E075E6"/>
    <w:rsid w:val="00E10DEC"/>
    <w:rsid w:val="00E167B7"/>
    <w:rsid w:val="00E236E3"/>
    <w:rsid w:val="00E252F6"/>
    <w:rsid w:val="00E35570"/>
    <w:rsid w:val="00E37E9D"/>
    <w:rsid w:val="00E37EDF"/>
    <w:rsid w:val="00E42418"/>
    <w:rsid w:val="00E42D0F"/>
    <w:rsid w:val="00E4713C"/>
    <w:rsid w:val="00E5057A"/>
    <w:rsid w:val="00E55155"/>
    <w:rsid w:val="00E55980"/>
    <w:rsid w:val="00E564E6"/>
    <w:rsid w:val="00E565D4"/>
    <w:rsid w:val="00E60BB0"/>
    <w:rsid w:val="00E64AF5"/>
    <w:rsid w:val="00E65F5D"/>
    <w:rsid w:val="00E708DF"/>
    <w:rsid w:val="00E729C8"/>
    <w:rsid w:val="00E72AE0"/>
    <w:rsid w:val="00E73260"/>
    <w:rsid w:val="00E73DEE"/>
    <w:rsid w:val="00E7735F"/>
    <w:rsid w:val="00E77D72"/>
    <w:rsid w:val="00E8181A"/>
    <w:rsid w:val="00E83427"/>
    <w:rsid w:val="00E84F13"/>
    <w:rsid w:val="00E86080"/>
    <w:rsid w:val="00E922EA"/>
    <w:rsid w:val="00E92CFF"/>
    <w:rsid w:val="00E930C5"/>
    <w:rsid w:val="00EA41A0"/>
    <w:rsid w:val="00EA4F36"/>
    <w:rsid w:val="00EA5EEC"/>
    <w:rsid w:val="00EA72E2"/>
    <w:rsid w:val="00EA7567"/>
    <w:rsid w:val="00EB0733"/>
    <w:rsid w:val="00EB10A9"/>
    <w:rsid w:val="00EB13A2"/>
    <w:rsid w:val="00EB4441"/>
    <w:rsid w:val="00EB6D15"/>
    <w:rsid w:val="00EC5F1D"/>
    <w:rsid w:val="00ED14A4"/>
    <w:rsid w:val="00ED2011"/>
    <w:rsid w:val="00ED2727"/>
    <w:rsid w:val="00ED4D52"/>
    <w:rsid w:val="00EE6C64"/>
    <w:rsid w:val="00EE7947"/>
    <w:rsid w:val="00EE7B61"/>
    <w:rsid w:val="00EF0417"/>
    <w:rsid w:val="00EF1D18"/>
    <w:rsid w:val="00EF1D87"/>
    <w:rsid w:val="00F010ED"/>
    <w:rsid w:val="00F01AEC"/>
    <w:rsid w:val="00F05382"/>
    <w:rsid w:val="00F06CD7"/>
    <w:rsid w:val="00F132EA"/>
    <w:rsid w:val="00F1687B"/>
    <w:rsid w:val="00F22BE3"/>
    <w:rsid w:val="00F23A1E"/>
    <w:rsid w:val="00F250A8"/>
    <w:rsid w:val="00F30ADE"/>
    <w:rsid w:val="00F3240B"/>
    <w:rsid w:val="00F3472A"/>
    <w:rsid w:val="00F35A33"/>
    <w:rsid w:val="00F40B0D"/>
    <w:rsid w:val="00F41BF0"/>
    <w:rsid w:val="00F41C57"/>
    <w:rsid w:val="00F44A61"/>
    <w:rsid w:val="00F464C2"/>
    <w:rsid w:val="00F47EBF"/>
    <w:rsid w:val="00F50E7C"/>
    <w:rsid w:val="00F5572A"/>
    <w:rsid w:val="00F564A8"/>
    <w:rsid w:val="00F57042"/>
    <w:rsid w:val="00F7101A"/>
    <w:rsid w:val="00F71B11"/>
    <w:rsid w:val="00F72020"/>
    <w:rsid w:val="00F723FF"/>
    <w:rsid w:val="00F74586"/>
    <w:rsid w:val="00F808A8"/>
    <w:rsid w:val="00F80ED7"/>
    <w:rsid w:val="00F8743A"/>
    <w:rsid w:val="00F955FA"/>
    <w:rsid w:val="00F967FF"/>
    <w:rsid w:val="00F968F9"/>
    <w:rsid w:val="00FA1EC8"/>
    <w:rsid w:val="00FB1F68"/>
    <w:rsid w:val="00FB2925"/>
    <w:rsid w:val="00FB2B8B"/>
    <w:rsid w:val="00FB5700"/>
    <w:rsid w:val="00FB7ABB"/>
    <w:rsid w:val="00FB7DFE"/>
    <w:rsid w:val="00FC1F5F"/>
    <w:rsid w:val="00FC222D"/>
    <w:rsid w:val="00FD613D"/>
    <w:rsid w:val="00FE4AAF"/>
    <w:rsid w:val="00FE7BBE"/>
    <w:rsid w:val="00FF3503"/>
    <w:rsid w:val="00FF6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30345"/>
  <w14:defaultImageDpi w14:val="0"/>
  <w15:docId w15:val="{D3665DC0-FF12-49C0-92C6-B15521130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5E0"/>
    <w:pPr>
      <w:spacing w:after="0" w:line="240" w:lineRule="auto"/>
    </w:pPr>
    <w:rPr>
      <w:rFonts w:ascii="Times New Roman" w:eastAsia="Times New Roman" w:hAnsi="Times New Roman"/>
      <w:kern w:val="0"/>
      <w:sz w:val="24"/>
      <w:szCs w:val="20"/>
    </w:rPr>
  </w:style>
  <w:style w:type="paragraph" w:styleId="Heading1">
    <w:name w:val="heading 1"/>
    <w:basedOn w:val="Normal"/>
    <w:next w:val="Normal"/>
    <w:link w:val="Heading1Char"/>
    <w:uiPriority w:val="99"/>
    <w:qFormat/>
    <w:rsid w:val="00E564E6"/>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564E6"/>
    <w:rPr>
      <w:rFonts w:ascii="CG Times(w1)" w:hAnsi="CG Times(w1)"/>
      <w:sz w:val="20"/>
      <w:lang w:val="es-ES_tradnl" w:eastAsia="x-none"/>
    </w:rPr>
  </w:style>
  <w:style w:type="paragraph" w:customStyle="1" w:styleId="title2">
    <w:name w:val="title2"/>
    <w:basedOn w:val="Normal"/>
    <w:uiPriority w:val="99"/>
    <w:rsid w:val="00E564E6"/>
    <w:rPr>
      <w:szCs w:val="24"/>
    </w:rPr>
  </w:style>
  <w:style w:type="paragraph" w:customStyle="1" w:styleId="default">
    <w:name w:val="default"/>
    <w:basedOn w:val="Normal"/>
    <w:uiPriority w:val="99"/>
    <w:rsid w:val="00E564E6"/>
    <w:pPr>
      <w:autoSpaceDE w:val="0"/>
      <w:autoSpaceDN w:val="0"/>
    </w:pPr>
    <w:rPr>
      <w:rFonts w:ascii="DXANP N+ Serifa B T," w:hAnsi="DXANP N+ Serifa B T,"/>
      <w:color w:val="000000"/>
      <w:szCs w:val="24"/>
    </w:rPr>
  </w:style>
  <w:style w:type="paragraph" w:styleId="Header">
    <w:name w:val="header"/>
    <w:basedOn w:val="Normal"/>
    <w:link w:val="HeaderChar"/>
    <w:uiPriority w:val="99"/>
    <w:rsid w:val="00E564E6"/>
    <w:pPr>
      <w:tabs>
        <w:tab w:val="center" w:pos="4320"/>
        <w:tab w:val="right" w:pos="8640"/>
      </w:tabs>
    </w:pPr>
    <w:rPr>
      <w:szCs w:val="24"/>
    </w:rPr>
  </w:style>
  <w:style w:type="character" w:customStyle="1" w:styleId="HeaderChar">
    <w:name w:val="Header Char"/>
    <w:basedOn w:val="DefaultParagraphFont"/>
    <w:link w:val="Header"/>
    <w:uiPriority w:val="99"/>
    <w:locked/>
    <w:rsid w:val="00E564E6"/>
    <w:rPr>
      <w:rFonts w:ascii="Times New Roman" w:hAnsi="Times New Roman"/>
      <w:sz w:val="24"/>
    </w:rPr>
  </w:style>
  <w:style w:type="character" w:styleId="PageNumber">
    <w:name w:val="page number"/>
    <w:basedOn w:val="DefaultParagraphFont"/>
    <w:uiPriority w:val="99"/>
    <w:rsid w:val="00E564E6"/>
    <w:rPr>
      <w:rFonts w:cs="Times New Roman"/>
    </w:rPr>
  </w:style>
  <w:style w:type="paragraph" w:customStyle="1" w:styleId="Default0">
    <w:name w:val="Default"/>
    <w:uiPriority w:val="99"/>
    <w:rsid w:val="00E564E6"/>
    <w:pPr>
      <w:autoSpaceDE w:val="0"/>
      <w:autoSpaceDN w:val="0"/>
      <w:adjustRightInd w:val="0"/>
      <w:spacing w:after="0" w:line="240" w:lineRule="auto"/>
    </w:pPr>
    <w:rPr>
      <w:rFonts w:ascii="Arial" w:hAnsi="Arial" w:cs="Arial"/>
      <w:color w:val="000000"/>
      <w:kern w:val="0"/>
      <w:sz w:val="24"/>
      <w:szCs w:val="24"/>
    </w:rPr>
  </w:style>
  <w:style w:type="character" w:styleId="LineNumber">
    <w:name w:val="line number"/>
    <w:basedOn w:val="DefaultParagraphFont"/>
    <w:uiPriority w:val="99"/>
    <w:semiHidden/>
    <w:rsid w:val="00E564E6"/>
    <w:rPr>
      <w:rFonts w:cs="Times New Roman"/>
    </w:rPr>
  </w:style>
  <w:style w:type="paragraph" w:styleId="ListParagraph">
    <w:name w:val="List Paragraph"/>
    <w:basedOn w:val="Normal"/>
    <w:uiPriority w:val="1"/>
    <w:qFormat/>
    <w:rsid w:val="001E0C60"/>
    <w:pPr>
      <w:ind w:left="720"/>
      <w:contextualSpacing/>
    </w:pPr>
  </w:style>
  <w:style w:type="character" w:styleId="PlaceholderText">
    <w:name w:val="Placeholder Text"/>
    <w:basedOn w:val="DefaultParagraphFont"/>
    <w:uiPriority w:val="99"/>
    <w:semiHidden/>
    <w:rsid w:val="00246F9E"/>
    <w:rPr>
      <w:color w:val="808080"/>
    </w:rPr>
  </w:style>
  <w:style w:type="paragraph" w:styleId="BodyText">
    <w:name w:val="Body Text"/>
    <w:basedOn w:val="Normal"/>
    <w:link w:val="BodyTextChar"/>
    <w:uiPriority w:val="1"/>
    <w:semiHidden/>
    <w:unhideWhenUsed/>
    <w:qFormat/>
    <w:locked/>
    <w:rsid w:val="001165A6"/>
    <w:pPr>
      <w:widowControl w:val="0"/>
      <w:autoSpaceDE w:val="0"/>
      <w:autoSpaceDN w:val="0"/>
      <w:spacing w:before="70"/>
    </w:pPr>
    <w:rPr>
      <w:rFonts w:ascii="Palatino Linotype" w:eastAsia="Palatino Linotype" w:hAnsi="Palatino Linotype" w:cs="Palatino Linotype"/>
      <w:szCs w:val="24"/>
      <w:lang w:val="es-ES"/>
      <w14:ligatures w14:val="none"/>
    </w:rPr>
  </w:style>
  <w:style w:type="character" w:customStyle="1" w:styleId="BodyTextChar">
    <w:name w:val="Body Text Char"/>
    <w:basedOn w:val="DefaultParagraphFont"/>
    <w:link w:val="BodyText"/>
    <w:uiPriority w:val="1"/>
    <w:semiHidden/>
    <w:rsid w:val="001165A6"/>
    <w:rPr>
      <w:rFonts w:ascii="Palatino Linotype" w:eastAsia="Palatino Linotype" w:hAnsi="Palatino Linotype" w:cs="Palatino Linotype"/>
      <w:kern w:val="0"/>
      <w:sz w:val="24"/>
      <w:szCs w:val="24"/>
      <w:lang w:val="es-ES"/>
      <w14:ligatures w14:val="none"/>
    </w:rPr>
  </w:style>
  <w:style w:type="paragraph" w:styleId="FootnoteText">
    <w:name w:val="footnote text"/>
    <w:basedOn w:val="Normal"/>
    <w:link w:val="FootnoteTextChar"/>
    <w:uiPriority w:val="99"/>
    <w:semiHidden/>
    <w:unhideWhenUsed/>
    <w:locked/>
    <w:rsid w:val="00653F7D"/>
    <w:rPr>
      <w:sz w:val="20"/>
    </w:rPr>
  </w:style>
  <w:style w:type="character" w:customStyle="1" w:styleId="FootnoteTextChar">
    <w:name w:val="Footnote Text Char"/>
    <w:basedOn w:val="DefaultParagraphFont"/>
    <w:link w:val="FootnoteText"/>
    <w:uiPriority w:val="99"/>
    <w:semiHidden/>
    <w:rsid w:val="00653F7D"/>
    <w:rPr>
      <w:rFonts w:ascii="Times New Roman" w:eastAsia="Times New Roman" w:hAnsi="Times New Roman"/>
      <w:kern w:val="0"/>
      <w:sz w:val="20"/>
      <w:szCs w:val="20"/>
    </w:rPr>
  </w:style>
  <w:style w:type="character" w:styleId="FootnoteReference">
    <w:name w:val="footnote reference"/>
    <w:basedOn w:val="DefaultParagraphFont"/>
    <w:uiPriority w:val="99"/>
    <w:semiHidden/>
    <w:unhideWhenUsed/>
    <w:locked/>
    <w:rsid w:val="00653F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887053">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60557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162500-C6CF-42EF-89B9-99A03AF679F1}">
  <ds:schemaRefs>
    <ds:schemaRef ds:uri="http://schemas.openxmlformats.org/officeDocument/2006/bibliography"/>
  </ds:schemaRefs>
</ds:datastoreItem>
</file>

<file path=customXml/itemProps2.xml><?xml version="1.0" encoding="utf-8"?>
<ds:datastoreItem xmlns:ds="http://schemas.openxmlformats.org/officeDocument/2006/customXml" ds:itemID="{598E0E52-7D2C-42C3-8758-FCC55FA88AA3}">
  <ds:schemaRefs>
    <ds:schemaRef ds:uri="http://schemas.microsoft.com/sharepoint/v3/contenttype/forms"/>
  </ds:schemaRefs>
</ds:datastoreItem>
</file>

<file path=customXml/itemProps3.xml><?xml version="1.0" encoding="utf-8"?>
<ds:datastoreItem xmlns:ds="http://schemas.openxmlformats.org/officeDocument/2006/customXml" ds:itemID="{44BC53D4-5252-47D1-85A7-896217D97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1327</Words>
  <Characters>7453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Gladys J. Burgos Torres</cp:lastModifiedBy>
  <cp:revision>4</cp:revision>
  <cp:lastPrinted>2025-03-11T14:54:00Z</cp:lastPrinted>
  <dcterms:created xsi:type="dcterms:W3CDTF">2025-03-10T18:39:00Z</dcterms:created>
  <dcterms:modified xsi:type="dcterms:W3CDTF">2025-03-11T14:55:00Z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25a0acc718dd773cade24c7a0bdcef9dae1268c9acdd9b02a609b4d0d7d11c3e</vt:lpwstr>
  </property>
</Properties>
</file>