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C1573" w14:textId="67F92CC8" w:rsidR="00104EFE" w:rsidRPr="001B60B0" w:rsidRDefault="00104EFE" w:rsidP="00104EFE">
      <w:pPr>
        <w:jc w:val="center"/>
        <w:rPr>
          <w:rFonts w:ascii="Book Antiqua" w:hAnsi="Book Antiqua"/>
          <w:color w:val="000000"/>
        </w:rPr>
      </w:pPr>
      <w:r w:rsidRPr="001B60B0">
        <w:rPr>
          <w:rFonts w:ascii="Book Antiqua" w:hAnsi="Book Antiqua"/>
          <w:b/>
          <w:color w:val="000000"/>
          <w:sz w:val="28"/>
          <w:szCs w:val="28"/>
        </w:rPr>
        <w:t>GOBIERNO DE PUERTO RICO</w:t>
      </w:r>
    </w:p>
    <w:p w14:paraId="25DFC41B" w14:textId="77777777" w:rsidR="00104EFE" w:rsidRPr="001B60B0" w:rsidRDefault="00104EFE" w:rsidP="00104EFE">
      <w:pPr>
        <w:pStyle w:val="Title2"/>
        <w:rPr>
          <w:rFonts w:ascii="Book Antiqua" w:hAnsi="Book Antiqua"/>
          <w:color w:val="000000"/>
          <w:sz w:val="24"/>
          <w:lang w:val="es-ES"/>
        </w:rPr>
      </w:pPr>
    </w:p>
    <w:tbl>
      <w:tblPr>
        <w:tblpPr w:leftFromText="180" w:rightFromText="180" w:vertAnchor="text" w:horzAnchor="margin" w:tblpY="-40"/>
        <w:tblW w:w="0" w:type="auto"/>
        <w:tblLook w:val="01E0" w:firstRow="1" w:lastRow="1" w:firstColumn="1" w:lastColumn="1" w:noHBand="0" w:noVBand="0"/>
      </w:tblPr>
      <w:tblGrid>
        <w:gridCol w:w="2975"/>
        <w:gridCol w:w="2758"/>
        <w:gridCol w:w="2907"/>
      </w:tblGrid>
      <w:tr w:rsidR="00104EFE" w:rsidRPr="001B60B0" w14:paraId="67F2466B" w14:textId="77777777" w:rsidTr="00267F07">
        <w:tc>
          <w:tcPr>
            <w:tcW w:w="3139" w:type="dxa"/>
          </w:tcPr>
          <w:p w14:paraId="5227DC8D" w14:textId="77777777" w:rsidR="00104EFE" w:rsidRPr="001B60B0" w:rsidRDefault="00104EFE" w:rsidP="00267F07">
            <w:pPr>
              <w:rPr>
                <w:rFonts w:ascii="Book Antiqua" w:hAnsi="Book Antiqua"/>
                <w:lang w:val="es-ES"/>
              </w:rPr>
            </w:pPr>
            <w:r w:rsidRPr="001B60B0">
              <w:rPr>
                <w:rFonts w:ascii="Book Antiqua" w:hAnsi="Book Antiqua"/>
                <w:lang w:val="es-ES"/>
              </w:rPr>
              <w:t>20</w:t>
            </w:r>
            <w:r w:rsidRPr="001B60B0">
              <w:rPr>
                <w:rFonts w:ascii="Book Antiqua" w:hAnsi="Book Antiqua"/>
                <w:vertAlign w:val="superscript"/>
                <w:lang w:val="es-ES"/>
              </w:rPr>
              <w:t>ma</w:t>
            </w:r>
            <w:r w:rsidRPr="001B60B0">
              <w:rPr>
                <w:rFonts w:ascii="Book Antiqua" w:hAnsi="Book Antiqua"/>
                <w:lang w:val="es-ES"/>
              </w:rPr>
              <w:t>Asamblea</w:t>
            </w:r>
          </w:p>
          <w:p w14:paraId="5E44E796" w14:textId="77777777" w:rsidR="00104EFE" w:rsidRPr="001B60B0" w:rsidRDefault="00104EFE" w:rsidP="00267F07">
            <w:pPr>
              <w:rPr>
                <w:rFonts w:ascii="Book Antiqua" w:hAnsi="Book Antiqua"/>
                <w:lang w:val="es-ES"/>
              </w:rPr>
            </w:pPr>
            <w:r w:rsidRPr="001B60B0">
              <w:rPr>
                <w:rFonts w:ascii="Book Antiqua" w:hAnsi="Book Antiqua"/>
                <w:lang w:val="es-ES"/>
              </w:rPr>
              <w:t>Legislativa</w:t>
            </w:r>
          </w:p>
        </w:tc>
        <w:tc>
          <w:tcPr>
            <w:tcW w:w="3095" w:type="dxa"/>
          </w:tcPr>
          <w:p w14:paraId="14754195" w14:textId="77777777" w:rsidR="00104EFE" w:rsidRPr="001B60B0" w:rsidRDefault="00104EFE" w:rsidP="00267F07">
            <w:pPr>
              <w:jc w:val="center"/>
              <w:rPr>
                <w:rFonts w:ascii="Book Antiqua" w:hAnsi="Book Antiqua"/>
                <w:lang w:val="es-ES"/>
              </w:rPr>
            </w:pPr>
          </w:p>
        </w:tc>
        <w:tc>
          <w:tcPr>
            <w:tcW w:w="3126" w:type="dxa"/>
          </w:tcPr>
          <w:p w14:paraId="7161ADAB" w14:textId="77777777" w:rsidR="00104EFE" w:rsidRPr="001B60B0" w:rsidRDefault="00104EFE" w:rsidP="00267F07">
            <w:pPr>
              <w:jc w:val="right"/>
              <w:rPr>
                <w:rFonts w:ascii="Book Antiqua" w:hAnsi="Book Antiqua"/>
                <w:lang w:val="es-ES"/>
              </w:rPr>
            </w:pPr>
            <w:r w:rsidRPr="001B60B0">
              <w:rPr>
                <w:rFonts w:ascii="Book Antiqua" w:hAnsi="Book Antiqua"/>
                <w:lang w:val="es-ES"/>
              </w:rPr>
              <w:t>1</w:t>
            </w:r>
            <w:r w:rsidRPr="001B60B0">
              <w:rPr>
                <w:rFonts w:ascii="Book Antiqua" w:hAnsi="Book Antiqua"/>
                <w:vertAlign w:val="superscript"/>
                <w:lang w:val="es-ES"/>
              </w:rPr>
              <w:t>ra</w:t>
            </w:r>
            <w:r w:rsidRPr="001B60B0">
              <w:rPr>
                <w:rFonts w:ascii="Book Antiqua" w:hAnsi="Book Antiqua"/>
                <w:lang w:val="es-ES"/>
              </w:rPr>
              <w:t xml:space="preserve"> Sesión </w:t>
            </w:r>
          </w:p>
          <w:p w14:paraId="4B507055" w14:textId="77777777" w:rsidR="00104EFE" w:rsidRPr="001B60B0" w:rsidRDefault="00104EFE" w:rsidP="00267F07">
            <w:pPr>
              <w:jc w:val="right"/>
              <w:rPr>
                <w:rFonts w:ascii="Book Antiqua" w:hAnsi="Book Antiqua"/>
                <w:lang w:val="es-ES"/>
              </w:rPr>
            </w:pPr>
            <w:r w:rsidRPr="001B60B0">
              <w:rPr>
                <w:rFonts w:ascii="Book Antiqua" w:hAnsi="Book Antiqua"/>
                <w:lang w:val="es-ES"/>
              </w:rPr>
              <w:t>Ordinaria</w:t>
            </w:r>
          </w:p>
        </w:tc>
      </w:tr>
    </w:tbl>
    <w:p w14:paraId="06600B14" w14:textId="77777777" w:rsidR="00104EFE" w:rsidRPr="001B60B0" w:rsidRDefault="00104EFE" w:rsidP="00104EFE">
      <w:pPr>
        <w:jc w:val="center"/>
        <w:rPr>
          <w:rFonts w:ascii="Book Antiqua" w:hAnsi="Book Antiqua"/>
          <w:b/>
          <w:bCs/>
          <w:color w:val="000000"/>
          <w:sz w:val="28"/>
          <w:szCs w:val="28"/>
        </w:rPr>
      </w:pPr>
    </w:p>
    <w:p w14:paraId="2D95B650" w14:textId="77777777" w:rsidR="00104EFE" w:rsidRPr="001B60B0" w:rsidRDefault="00104EFE" w:rsidP="00104EFE">
      <w:pPr>
        <w:jc w:val="center"/>
        <w:rPr>
          <w:rFonts w:ascii="Book Antiqua" w:hAnsi="Book Antiqua"/>
          <w:b/>
          <w:bCs/>
          <w:color w:val="000000"/>
          <w:sz w:val="36"/>
          <w:szCs w:val="36"/>
        </w:rPr>
      </w:pPr>
      <w:r w:rsidRPr="001B60B0">
        <w:rPr>
          <w:rFonts w:ascii="Book Antiqua" w:hAnsi="Book Antiqua"/>
          <w:b/>
          <w:bCs/>
          <w:color w:val="000000"/>
          <w:sz w:val="36"/>
          <w:szCs w:val="36"/>
        </w:rPr>
        <w:t>CÁMARA DE REPRESENTANTES</w:t>
      </w:r>
    </w:p>
    <w:p w14:paraId="637FEFCE" w14:textId="77777777" w:rsidR="00104EFE" w:rsidRPr="001B60B0" w:rsidRDefault="00104EFE" w:rsidP="00104EFE">
      <w:pPr>
        <w:jc w:val="center"/>
        <w:rPr>
          <w:rFonts w:ascii="Book Antiqua" w:hAnsi="Book Antiqua"/>
        </w:rPr>
      </w:pPr>
    </w:p>
    <w:p w14:paraId="3E1F9C62" w14:textId="43BF483B" w:rsidR="00104EFE" w:rsidRPr="001B60B0" w:rsidRDefault="00104EFE" w:rsidP="00104EFE">
      <w:pPr>
        <w:jc w:val="center"/>
        <w:rPr>
          <w:rFonts w:ascii="Book Antiqua" w:hAnsi="Book Antiqua"/>
          <w:b/>
          <w:sz w:val="52"/>
          <w:szCs w:val="52"/>
        </w:rPr>
      </w:pPr>
      <w:r w:rsidRPr="001B60B0">
        <w:rPr>
          <w:rFonts w:ascii="Book Antiqua" w:hAnsi="Book Antiqua"/>
          <w:b/>
          <w:sz w:val="52"/>
          <w:szCs w:val="52"/>
        </w:rPr>
        <w:t xml:space="preserve">P. de la C. </w:t>
      </w:r>
      <w:r w:rsidR="00A72789" w:rsidRPr="001B60B0">
        <w:rPr>
          <w:rFonts w:ascii="Book Antiqua" w:hAnsi="Book Antiqua"/>
          <w:b/>
          <w:sz w:val="52"/>
          <w:szCs w:val="52"/>
        </w:rPr>
        <w:t>396</w:t>
      </w:r>
      <w:r w:rsidRPr="001B60B0">
        <w:rPr>
          <w:rFonts w:ascii="Book Antiqua" w:hAnsi="Book Antiqua"/>
          <w:b/>
          <w:sz w:val="52"/>
          <w:szCs w:val="52"/>
        </w:rPr>
        <w:t xml:space="preserve"> </w:t>
      </w:r>
    </w:p>
    <w:p w14:paraId="5DBF40AE" w14:textId="77777777" w:rsidR="00104EFE" w:rsidRPr="001B60B0" w:rsidRDefault="00104EFE" w:rsidP="00104EFE">
      <w:pPr>
        <w:pStyle w:val="Heading1"/>
        <w:jc w:val="center"/>
        <w:rPr>
          <w:rFonts w:ascii="Book Antiqua" w:hAnsi="Book Antiqua"/>
          <w:color w:val="auto"/>
          <w:sz w:val="28"/>
          <w:szCs w:val="28"/>
        </w:rPr>
      </w:pPr>
      <w:r w:rsidRPr="001B60B0">
        <w:rPr>
          <w:rFonts w:ascii="Book Antiqua" w:hAnsi="Book Antiqua"/>
          <w:color w:val="auto"/>
          <w:sz w:val="28"/>
          <w:szCs w:val="28"/>
        </w:rPr>
        <w:t>INFORME POSITIVO</w:t>
      </w:r>
    </w:p>
    <w:p w14:paraId="0D212E54" w14:textId="77777777" w:rsidR="00104EFE" w:rsidRPr="001B60B0" w:rsidRDefault="00104EFE" w:rsidP="00104EFE">
      <w:pPr>
        <w:rPr>
          <w:rFonts w:ascii="Book Antiqua" w:hAnsi="Book Antiqua"/>
          <w:bCs/>
          <w:color w:val="000000"/>
        </w:rPr>
      </w:pPr>
    </w:p>
    <w:p w14:paraId="4CFAFB32" w14:textId="447E49B6" w:rsidR="00104EFE" w:rsidRPr="001B60B0" w:rsidRDefault="004B19D7" w:rsidP="00104EFE">
      <w:pPr>
        <w:jc w:val="center"/>
        <w:rPr>
          <w:rFonts w:ascii="Book Antiqua" w:hAnsi="Book Antiqua"/>
          <w:color w:val="000000"/>
        </w:rPr>
      </w:pPr>
      <w:r>
        <w:rPr>
          <w:rFonts w:ascii="Book Antiqua" w:hAnsi="Book Antiqua"/>
          <w:bCs/>
          <w:color w:val="000000"/>
        </w:rPr>
        <w:t>31</w:t>
      </w:r>
      <w:r w:rsidR="00104EFE" w:rsidRPr="001B60B0">
        <w:rPr>
          <w:rFonts w:ascii="Book Antiqua" w:hAnsi="Book Antiqua"/>
          <w:bCs/>
          <w:color w:val="000000"/>
        </w:rPr>
        <w:t xml:space="preserve"> DE MARZO DE 2025</w:t>
      </w:r>
    </w:p>
    <w:p w14:paraId="53838D39" w14:textId="77777777" w:rsidR="00104EFE" w:rsidRPr="001B60B0" w:rsidRDefault="00104EFE" w:rsidP="00104EFE">
      <w:pPr>
        <w:jc w:val="center"/>
        <w:rPr>
          <w:rFonts w:ascii="Book Antiqua" w:hAnsi="Book Antiqua"/>
          <w:color w:val="000000"/>
        </w:rPr>
      </w:pPr>
    </w:p>
    <w:p w14:paraId="78CD984C" w14:textId="77777777" w:rsidR="00104EFE" w:rsidRPr="001B60B0" w:rsidRDefault="00104EFE" w:rsidP="00104EFE">
      <w:pPr>
        <w:rPr>
          <w:rFonts w:ascii="Book Antiqua" w:hAnsi="Book Antiqua"/>
          <w:color w:val="000000"/>
        </w:rPr>
      </w:pPr>
    </w:p>
    <w:p w14:paraId="02589E97" w14:textId="77777777" w:rsidR="00104EFE" w:rsidRPr="001B60B0" w:rsidRDefault="00104EFE" w:rsidP="00104EFE">
      <w:pPr>
        <w:rPr>
          <w:rFonts w:ascii="Book Antiqua" w:hAnsi="Book Antiqua"/>
          <w:b/>
          <w:bCs/>
        </w:rPr>
      </w:pPr>
      <w:r w:rsidRPr="001B60B0">
        <w:rPr>
          <w:rFonts w:ascii="Book Antiqua" w:hAnsi="Book Antiqua"/>
          <w:b/>
          <w:bCs/>
        </w:rPr>
        <w:t>A LA CÁMARA DE REPRESENTANTES DE PUERTO RICO:</w:t>
      </w:r>
    </w:p>
    <w:p w14:paraId="1CC8A774" w14:textId="77777777" w:rsidR="00104EFE" w:rsidRPr="001B60B0" w:rsidRDefault="00104EFE" w:rsidP="00104EFE">
      <w:pPr>
        <w:rPr>
          <w:rFonts w:ascii="Book Antiqua" w:hAnsi="Book Antiqua"/>
          <w:b/>
          <w:bCs/>
        </w:rPr>
      </w:pPr>
    </w:p>
    <w:p w14:paraId="58CCC124" w14:textId="7738F1C3" w:rsidR="00104EFE" w:rsidRPr="001B60B0" w:rsidRDefault="00104EFE" w:rsidP="00630645">
      <w:pPr>
        <w:ind w:firstLine="720"/>
        <w:jc w:val="both"/>
        <w:rPr>
          <w:rFonts w:ascii="Book Antiqua" w:hAnsi="Book Antiqua"/>
        </w:rPr>
      </w:pPr>
      <w:r w:rsidRPr="001B60B0">
        <w:rPr>
          <w:rFonts w:ascii="Book Antiqua" w:hAnsi="Book Antiqua"/>
        </w:rPr>
        <w:t xml:space="preserve">La </w:t>
      </w:r>
      <w:r w:rsidRPr="001B60B0">
        <w:rPr>
          <w:rFonts w:ascii="Book Antiqua" w:hAnsi="Book Antiqua"/>
          <w:lang w:val="es-ES"/>
        </w:rPr>
        <w:t>Comisión de</w:t>
      </w:r>
      <w:r w:rsidRPr="001B60B0">
        <w:rPr>
          <w:rFonts w:ascii="Book Antiqua" w:hAnsi="Book Antiqua"/>
        </w:rPr>
        <w:t xml:space="preserve"> Salud de la Cámara de Representantes de Puerto Rico, tienen el honor de recomendar a este Augusto Cuerpo la aprobación, </w:t>
      </w:r>
      <w:r w:rsidR="005536F7">
        <w:rPr>
          <w:rFonts w:ascii="Book Antiqua" w:hAnsi="Book Antiqua"/>
        </w:rPr>
        <w:t>con</w:t>
      </w:r>
      <w:r w:rsidRPr="001B60B0">
        <w:rPr>
          <w:rFonts w:ascii="Book Antiqua" w:hAnsi="Book Antiqua"/>
        </w:rPr>
        <w:t xml:space="preserve"> enmiendas</w:t>
      </w:r>
      <w:r w:rsidR="003D7623">
        <w:rPr>
          <w:rFonts w:ascii="Book Antiqua" w:hAnsi="Book Antiqua"/>
        </w:rPr>
        <w:t xml:space="preserve"> en el </w:t>
      </w:r>
      <w:proofErr w:type="spellStart"/>
      <w:r w:rsidR="003D7623">
        <w:rPr>
          <w:rFonts w:ascii="Book Antiqua" w:hAnsi="Book Antiqua"/>
        </w:rPr>
        <w:t>entirillado</w:t>
      </w:r>
      <w:proofErr w:type="spellEnd"/>
      <w:r w:rsidR="003D7623">
        <w:rPr>
          <w:rFonts w:ascii="Book Antiqua" w:hAnsi="Book Antiqua"/>
        </w:rPr>
        <w:t xml:space="preserve"> electrónico que se aneja</w:t>
      </w:r>
      <w:r w:rsidRPr="001B60B0">
        <w:rPr>
          <w:rFonts w:ascii="Book Antiqua" w:hAnsi="Book Antiqua"/>
        </w:rPr>
        <w:t xml:space="preserve">, del P. de la C. </w:t>
      </w:r>
      <w:r w:rsidR="00A72789" w:rsidRPr="001B60B0">
        <w:rPr>
          <w:rFonts w:ascii="Book Antiqua" w:hAnsi="Book Antiqua"/>
        </w:rPr>
        <w:t>396</w:t>
      </w:r>
      <w:r w:rsidRPr="001B60B0">
        <w:rPr>
          <w:rFonts w:ascii="Book Antiqua" w:hAnsi="Book Antiqua"/>
        </w:rPr>
        <w:t>.</w:t>
      </w:r>
    </w:p>
    <w:p w14:paraId="421A752B" w14:textId="77777777" w:rsidR="00104EFE" w:rsidRPr="001B60B0" w:rsidRDefault="00104EFE" w:rsidP="00104EFE">
      <w:pPr>
        <w:rPr>
          <w:rFonts w:ascii="Book Antiqua" w:hAnsi="Book Antiqua"/>
        </w:rPr>
      </w:pPr>
    </w:p>
    <w:p w14:paraId="0C0DCC77" w14:textId="77777777" w:rsidR="00104EFE" w:rsidRPr="005536F7" w:rsidRDefault="00104EFE" w:rsidP="00C4700C">
      <w:pPr>
        <w:pStyle w:val="Heading2"/>
        <w:ind w:left="1440" w:firstLine="720"/>
        <w:rPr>
          <w:rFonts w:ascii="Book Antiqua" w:hAnsi="Book Antiqua"/>
          <w:color w:val="auto"/>
          <w:sz w:val="28"/>
          <w:szCs w:val="28"/>
          <w:lang w:val="es-PR"/>
        </w:rPr>
      </w:pPr>
      <w:r w:rsidRPr="005536F7">
        <w:rPr>
          <w:rFonts w:ascii="Book Antiqua" w:hAnsi="Book Antiqua"/>
          <w:color w:val="auto"/>
          <w:sz w:val="28"/>
          <w:szCs w:val="28"/>
          <w:lang w:val="es-PR"/>
        </w:rPr>
        <w:t>ALCANCE DE LA MEDIDA</w:t>
      </w:r>
    </w:p>
    <w:p w14:paraId="08699C8B" w14:textId="77777777" w:rsidR="00104EFE" w:rsidRPr="001B60B0" w:rsidRDefault="00104EFE" w:rsidP="00104EFE">
      <w:pPr>
        <w:jc w:val="both"/>
        <w:rPr>
          <w:rFonts w:ascii="Book Antiqua" w:hAnsi="Book Antiqua"/>
        </w:rPr>
      </w:pPr>
    </w:p>
    <w:p w14:paraId="5A759F35" w14:textId="44EAF391" w:rsidR="00C4700C" w:rsidRPr="001B60B0" w:rsidRDefault="00104EFE" w:rsidP="00630645">
      <w:pPr>
        <w:suppressLineNumbers/>
        <w:ind w:firstLine="720"/>
        <w:jc w:val="both"/>
        <w:rPr>
          <w:rFonts w:ascii="Book Antiqua" w:hAnsi="Book Antiqua"/>
          <w:bCs/>
          <w:lang w:val="es-MX"/>
        </w:rPr>
      </w:pPr>
      <w:r w:rsidRPr="001B60B0">
        <w:rPr>
          <w:rFonts w:ascii="Book Antiqua" w:hAnsi="Book Antiqua"/>
        </w:rPr>
        <w:t xml:space="preserve">El </w:t>
      </w:r>
      <w:r w:rsidRPr="001B60B0">
        <w:rPr>
          <w:rFonts w:ascii="Book Antiqua" w:hAnsi="Book Antiqua"/>
          <w:b/>
          <w:bCs/>
        </w:rPr>
        <w:t xml:space="preserve">Proyecto de la Cámara Núm. </w:t>
      </w:r>
      <w:r w:rsidR="00A72789" w:rsidRPr="001B60B0">
        <w:rPr>
          <w:rFonts w:ascii="Book Antiqua" w:hAnsi="Book Antiqua"/>
          <w:b/>
          <w:bCs/>
        </w:rPr>
        <w:t>396</w:t>
      </w:r>
      <w:r w:rsidRPr="001B60B0">
        <w:rPr>
          <w:rFonts w:ascii="Book Antiqua" w:hAnsi="Book Antiqua"/>
        </w:rPr>
        <w:t xml:space="preserve">, tiene como propósito </w:t>
      </w:r>
      <w:r w:rsidR="00A72789" w:rsidRPr="001B60B0">
        <w:rPr>
          <w:rFonts w:ascii="Book Antiqua" w:hAnsi="Book Antiqua" w:cs="Arial"/>
        </w:rPr>
        <w:t xml:space="preserve">enmendar los Artículos 2, 4, 5 y 6, y añadir un nuevo Artículo 13, y reenumerar los siguientes artículos de la Ley 168-2018, según enmendada, conocida como la “Ley para el Uso de la Telemedicina y la Telesalud en Puerto Rico”; para enmendar los Artículos 2, 4 y 5 de la Ley 48-2020, según enmendada, conocida como la “Ley para Regular la </w:t>
      </w:r>
      <w:proofErr w:type="spellStart"/>
      <w:r w:rsidR="00A72789" w:rsidRPr="001B60B0">
        <w:rPr>
          <w:rFonts w:ascii="Book Antiqua" w:hAnsi="Book Antiqua" w:cs="Arial"/>
        </w:rPr>
        <w:t>Ciberterapia</w:t>
      </w:r>
      <w:proofErr w:type="spellEnd"/>
      <w:r w:rsidR="00A72789" w:rsidRPr="001B60B0">
        <w:rPr>
          <w:rFonts w:ascii="Book Antiqua" w:hAnsi="Book Antiqua" w:cs="Arial"/>
        </w:rPr>
        <w:t xml:space="preserve"> en Puerto Rico”; los fines de establecer que cualquier médico o profesional de la salud con licencia vigente en Puerto Rico no requerirá una certificación para ejercer la Telemedicina y la Telesalud y las profesiones afines a la </w:t>
      </w:r>
      <w:proofErr w:type="spellStart"/>
      <w:r w:rsidR="00A72789" w:rsidRPr="001B60B0">
        <w:rPr>
          <w:rFonts w:ascii="Book Antiqua" w:hAnsi="Book Antiqua" w:cs="Arial"/>
        </w:rPr>
        <w:t>Ciberterapia</w:t>
      </w:r>
      <w:proofErr w:type="spellEnd"/>
      <w:r w:rsidR="00A72789" w:rsidRPr="001B60B0">
        <w:rPr>
          <w:rFonts w:ascii="Book Antiqua" w:hAnsi="Book Antiqua" w:cs="Arial"/>
        </w:rPr>
        <w:t>; para ordenar al Departamento de Salud y demás organismos rectores, la enmienda de los reglamentos correspondientes; y para otros fines relacionados.</w:t>
      </w:r>
    </w:p>
    <w:p w14:paraId="421488F2" w14:textId="77777777" w:rsidR="00630645" w:rsidRPr="001B60B0" w:rsidRDefault="00630645" w:rsidP="00630645">
      <w:pPr>
        <w:ind w:firstLine="720"/>
        <w:jc w:val="both"/>
        <w:rPr>
          <w:rFonts w:ascii="Book Antiqua" w:eastAsia="SimSun" w:hAnsi="Book Antiqua"/>
        </w:rPr>
      </w:pPr>
    </w:p>
    <w:p w14:paraId="31ED3E4B" w14:textId="79298218" w:rsidR="00A72789" w:rsidRPr="001B60B0" w:rsidRDefault="00625485" w:rsidP="00630645">
      <w:pPr>
        <w:ind w:firstLine="720"/>
        <w:jc w:val="both"/>
        <w:rPr>
          <w:rFonts w:ascii="Book Antiqua" w:eastAsia="Book Antiqua" w:hAnsi="Book Antiqua" w:cs="Book Antiqua"/>
          <w:color w:val="000000" w:themeColor="text1"/>
        </w:rPr>
      </w:pPr>
      <w:r w:rsidRPr="001B60B0">
        <w:rPr>
          <w:rFonts w:ascii="Book Antiqua" w:hAnsi="Book Antiqua"/>
          <w:bCs/>
        </w:rPr>
        <w:t xml:space="preserve">La Exposición de Motivos del P. de la C. </w:t>
      </w:r>
      <w:r w:rsidR="00A72789" w:rsidRPr="001B60B0">
        <w:rPr>
          <w:rFonts w:ascii="Book Antiqua" w:hAnsi="Book Antiqua"/>
          <w:bCs/>
        </w:rPr>
        <w:t>396</w:t>
      </w:r>
      <w:r w:rsidRPr="001B60B0">
        <w:rPr>
          <w:rFonts w:ascii="Book Antiqua" w:hAnsi="Book Antiqua"/>
          <w:bCs/>
        </w:rPr>
        <w:t xml:space="preserve"> </w:t>
      </w:r>
      <w:r w:rsidR="009F3D97">
        <w:rPr>
          <w:rFonts w:ascii="Book Antiqua" w:hAnsi="Book Antiqua"/>
          <w:bCs/>
        </w:rPr>
        <w:t>menciona</w:t>
      </w:r>
      <w:r w:rsidR="0058217B" w:rsidRPr="001B60B0">
        <w:rPr>
          <w:rFonts w:ascii="Book Antiqua" w:hAnsi="Book Antiqua"/>
          <w:bCs/>
        </w:rPr>
        <w:t xml:space="preserve"> que </w:t>
      </w:r>
      <w:r w:rsidR="00A72789" w:rsidRPr="001B60B0">
        <w:rPr>
          <w:rFonts w:ascii="Book Antiqua" w:eastAsia="Book Antiqua" w:hAnsi="Book Antiqua" w:cs="Book Antiqua"/>
          <w:color w:val="000000" w:themeColor="text1"/>
        </w:rPr>
        <w:t xml:space="preserve">la salud es un derecho fundamental de todos los ciudadanos y el Estado tiene la responsabilidad indelegable de garantizar un acceso oportuno y eficiente a los servicios de salud. </w:t>
      </w:r>
      <w:r w:rsidR="00A72789" w:rsidRPr="001B60B0">
        <w:rPr>
          <w:rFonts w:ascii="Book Antiqua" w:eastAsia="Book Antiqua" w:hAnsi="Book Antiqua" w:cs="Book Antiqua"/>
          <w:color w:val="000000" w:themeColor="text1"/>
        </w:rPr>
        <w:lastRenderedPageBreak/>
        <w:t>La evolución tecnológica ha transformado significativamente la prestación de estos servicios, consolidando la Telemedicina</w:t>
      </w:r>
      <w:r w:rsidR="005536F7">
        <w:rPr>
          <w:rFonts w:ascii="Book Antiqua" w:eastAsia="Book Antiqua" w:hAnsi="Book Antiqua" w:cs="Book Antiqua"/>
          <w:color w:val="000000" w:themeColor="text1"/>
        </w:rPr>
        <w:t xml:space="preserve">, </w:t>
      </w:r>
      <w:r w:rsidR="00A72789" w:rsidRPr="001B60B0">
        <w:rPr>
          <w:rFonts w:ascii="Book Antiqua" w:eastAsia="Book Antiqua" w:hAnsi="Book Antiqua" w:cs="Book Antiqua"/>
          <w:color w:val="000000" w:themeColor="text1"/>
        </w:rPr>
        <w:t xml:space="preserve">la Telesalud y la </w:t>
      </w:r>
      <w:proofErr w:type="spellStart"/>
      <w:r w:rsidR="00A72789" w:rsidRPr="001B60B0">
        <w:rPr>
          <w:rFonts w:ascii="Book Antiqua" w:eastAsia="Book Antiqua" w:hAnsi="Book Antiqua" w:cs="Book Antiqua"/>
          <w:color w:val="000000" w:themeColor="text1"/>
        </w:rPr>
        <w:t>Ciberterapia</w:t>
      </w:r>
      <w:proofErr w:type="spellEnd"/>
      <w:r w:rsidR="00A72789" w:rsidRPr="001B60B0">
        <w:rPr>
          <w:rFonts w:ascii="Book Antiqua" w:eastAsia="Book Antiqua" w:hAnsi="Book Antiqua" w:cs="Book Antiqua"/>
          <w:color w:val="000000" w:themeColor="text1"/>
        </w:rPr>
        <w:t xml:space="preserve"> como herramientas innovadoras, y esenciales para mejorar la accesibilidad, eficiencia y continuidad del cuidado médico en Puerto Rico. En este contexto, se hace imperativo enmendar la Ley 168-2018, según enmendada, conocida como la “Ley para el Uso de la Telemedicina y la Telesalud en Puerto Rico” (en adelante, “Ley 168-2018”) y la Ley para Regular la </w:t>
      </w:r>
      <w:proofErr w:type="spellStart"/>
      <w:r w:rsidR="00A72789" w:rsidRPr="001B60B0">
        <w:rPr>
          <w:rFonts w:ascii="Book Antiqua" w:eastAsia="Book Antiqua" w:hAnsi="Book Antiqua" w:cs="Book Antiqua"/>
          <w:color w:val="000000" w:themeColor="text1"/>
        </w:rPr>
        <w:t>Ciberterapia</w:t>
      </w:r>
      <w:proofErr w:type="spellEnd"/>
      <w:r w:rsidR="00A72789" w:rsidRPr="001B60B0">
        <w:rPr>
          <w:rFonts w:ascii="Book Antiqua" w:eastAsia="Book Antiqua" w:hAnsi="Book Antiqua" w:cs="Book Antiqua"/>
          <w:color w:val="000000" w:themeColor="text1"/>
        </w:rPr>
        <w:t xml:space="preserve"> de Puerto Rico (en adelante, “Ley 48-2020”), con el propósito de eliminar barreras regulatorias innecesarias que obstaculizan su implementación plena.</w:t>
      </w:r>
    </w:p>
    <w:p w14:paraId="757B93F1" w14:textId="77777777" w:rsidR="00A72789" w:rsidRPr="001B60B0" w:rsidRDefault="00A72789" w:rsidP="00A72789">
      <w:pPr>
        <w:jc w:val="both"/>
        <w:rPr>
          <w:rFonts w:ascii="Book Antiqua" w:eastAsia="Book Antiqua" w:hAnsi="Book Antiqua" w:cs="Book Antiqua"/>
          <w:color w:val="000000" w:themeColor="text1"/>
        </w:rPr>
      </w:pPr>
    </w:p>
    <w:p w14:paraId="20E77672" w14:textId="1FE48D6B" w:rsidR="00A72789" w:rsidRPr="001B60B0" w:rsidRDefault="00A72789" w:rsidP="00630645">
      <w:pPr>
        <w:ind w:firstLine="720"/>
        <w:jc w:val="both"/>
        <w:rPr>
          <w:rFonts w:ascii="Book Antiqua" w:eastAsia="Book Antiqua" w:hAnsi="Book Antiqua" w:cs="Book Antiqua"/>
          <w:color w:val="000000" w:themeColor="text1"/>
        </w:rPr>
      </w:pPr>
      <w:r w:rsidRPr="001B60B0">
        <w:rPr>
          <w:rFonts w:ascii="Book Antiqua" w:eastAsia="Book Antiqua" w:hAnsi="Book Antiqua" w:cs="Book Antiqua"/>
          <w:color w:val="000000" w:themeColor="text1"/>
        </w:rPr>
        <w:t xml:space="preserve">Tanto la Telemedicina, </w:t>
      </w:r>
      <w:r w:rsidR="00C65406">
        <w:rPr>
          <w:rFonts w:ascii="Book Antiqua" w:eastAsia="Book Antiqua" w:hAnsi="Book Antiqua" w:cs="Book Antiqua"/>
          <w:color w:val="000000" w:themeColor="text1"/>
        </w:rPr>
        <w:t xml:space="preserve">la </w:t>
      </w:r>
      <w:r w:rsidRPr="001B60B0">
        <w:rPr>
          <w:rFonts w:ascii="Book Antiqua" w:eastAsia="Book Antiqua" w:hAnsi="Book Antiqua" w:cs="Book Antiqua"/>
          <w:color w:val="000000" w:themeColor="text1"/>
        </w:rPr>
        <w:t xml:space="preserve">Telesalud y la </w:t>
      </w:r>
      <w:proofErr w:type="spellStart"/>
      <w:r w:rsidRPr="001B60B0">
        <w:rPr>
          <w:rFonts w:ascii="Book Antiqua" w:eastAsia="Book Antiqua" w:hAnsi="Book Antiqua" w:cs="Book Antiqua"/>
          <w:color w:val="000000" w:themeColor="text1"/>
        </w:rPr>
        <w:t>Ciberterapia</w:t>
      </w:r>
      <w:proofErr w:type="spellEnd"/>
      <w:r w:rsidRPr="001B60B0">
        <w:rPr>
          <w:rFonts w:ascii="Book Antiqua" w:eastAsia="Book Antiqua" w:hAnsi="Book Antiqua" w:cs="Book Antiqua"/>
          <w:color w:val="000000" w:themeColor="text1"/>
        </w:rPr>
        <w:t xml:space="preserve"> juegan un papel clave al facilitar la comunicación efectiva entre pacientes y proveedores de salud, optimiza</w:t>
      </w:r>
      <w:r w:rsidR="00C65406">
        <w:rPr>
          <w:rFonts w:ascii="Book Antiqua" w:eastAsia="Book Antiqua" w:hAnsi="Book Antiqua" w:cs="Book Antiqua"/>
          <w:color w:val="000000" w:themeColor="text1"/>
        </w:rPr>
        <w:t>ndo</w:t>
      </w:r>
      <w:r w:rsidRPr="001B60B0">
        <w:rPr>
          <w:rFonts w:ascii="Book Antiqua" w:eastAsia="Book Antiqua" w:hAnsi="Book Antiqua" w:cs="Book Antiqua"/>
          <w:color w:val="000000" w:themeColor="text1"/>
        </w:rPr>
        <w:t xml:space="preserve"> la eficiencia de los servicios y reduci</w:t>
      </w:r>
      <w:r w:rsidR="00C65406">
        <w:rPr>
          <w:rFonts w:ascii="Book Antiqua" w:eastAsia="Book Antiqua" w:hAnsi="Book Antiqua" w:cs="Book Antiqua"/>
          <w:color w:val="000000" w:themeColor="text1"/>
        </w:rPr>
        <w:t>endo</w:t>
      </w:r>
      <w:r w:rsidRPr="001B60B0">
        <w:rPr>
          <w:rFonts w:ascii="Book Antiqua" w:eastAsia="Book Antiqua" w:hAnsi="Book Antiqua" w:cs="Book Antiqua"/>
          <w:color w:val="000000" w:themeColor="text1"/>
        </w:rPr>
        <w:t xml:space="preserve"> las desigualdades en el acceso a la atención médica. En el caso de la Tele</w:t>
      </w:r>
      <w:r w:rsidR="005536F7">
        <w:rPr>
          <w:rFonts w:ascii="Book Antiqua" w:eastAsia="Book Antiqua" w:hAnsi="Book Antiqua" w:cs="Book Antiqua"/>
          <w:color w:val="000000" w:themeColor="text1"/>
        </w:rPr>
        <w:t>m</w:t>
      </w:r>
      <w:r w:rsidRPr="001B60B0">
        <w:rPr>
          <w:rFonts w:ascii="Book Antiqua" w:eastAsia="Book Antiqua" w:hAnsi="Book Antiqua" w:cs="Book Antiqua"/>
          <w:color w:val="000000" w:themeColor="text1"/>
        </w:rPr>
        <w:t>edicina, un ejemplo de ello es el modelo de atención centrado en el paciente, conocido como “</w:t>
      </w:r>
      <w:proofErr w:type="spellStart"/>
      <w:r w:rsidRPr="001B60B0">
        <w:rPr>
          <w:rFonts w:ascii="Book Antiqua" w:eastAsia="Book Antiqua" w:hAnsi="Book Antiqua" w:cs="Book Antiqua"/>
          <w:i/>
          <w:iCs/>
          <w:color w:val="000000" w:themeColor="text1"/>
        </w:rPr>
        <w:t>Patient-Centered</w:t>
      </w:r>
      <w:proofErr w:type="spellEnd"/>
      <w:r w:rsidRPr="001B60B0">
        <w:rPr>
          <w:rFonts w:ascii="Book Antiqua" w:eastAsia="Book Antiqua" w:hAnsi="Book Antiqua" w:cs="Book Antiqua"/>
          <w:i/>
          <w:iCs/>
          <w:color w:val="000000" w:themeColor="text1"/>
        </w:rPr>
        <w:t xml:space="preserve"> Medical Home</w:t>
      </w:r>
      <w:r w:rsidRPr="001B60B0">
        <w:rPr>
          <w:rFonts w:ascii="Book Antiqua" w:eastAsia="Book Antiqua" w:hAnsi="Book Antiqua" w:cs="Book Antiqua"/>
          <w:color w:val="000000" w:themeColor="text1"/>
        </w:rPr>
        <w:t>”, el cual enfatiza la coordinación y continuidad del cuidado médico, asegurando un servicio integral, accesible y de calidad. Asimismo, el concepto de “Hospital sin Paredes” representa una alternativa innovadora para ampliar la prestación de servicios de salud sin depender exclusivamente de la infraestructura física tradicional. En este sentido, la integración de tecnologías digitales permite llevar la atención médica a comunidades vulnerables y a poblaciones con limitaciones de movilidad, facilitando el diagnóstico, tratamiento y seguimiento de manera remota, sin comprometer la calidad del servicio.</w:t>
      </w:r>
    </w:p>
    <w:p w14:paraId="6AB7AA7C" w14:textId="77777777" w:rsidR="00A72789" w:rsidRPr="001B60B0" w:rsidRDefault="00A72789" w:rsidP="00A72789">
      <w:pPr>
        <w:jc w:val="both"/>
        <w:rPr>
          <w:rFonts w:ascii="Book Antiqua" w:eastAsia="Book Antiqua" w:hAnsi="Book Antiqua" w:cs="Book Antiqua"/>
          <w:color w:val="000000" w:themeColor="text1"/>
        </w:rPr>
      </w:pPr>
    </w:p>
    <w:p w14:paraId="2314444B" w14:textId="4141A880" w:rsidR="00A72789" w:rsidRPr="001B60B0" w:rsidRDefault="00A72789" w:rsidP="00630645">
      <w:pPr>
        <w:ind w:firstLine="720"/>
        <w:jc w:val="both"/>
        <w:rPr>
          <w:rFonts w:ascii="Book Antiqua" w:eastAsia="Book Antiqua" w:hAnsi="Book Antiqua" w:cs="Book Antiqua"/>
          <w:color w:val="000000" w:themeColor="text1"/>
        </w:rPr>
      </w:pPr>
      <w:r w:rsidRPr="001B60B0">
        <w:rPr>
          <w:rFonts w:ascii="Book Antiqua" w:eastAsia="Book Antiqua" w:hAnsi="Book Antiqua" w:cs="Book Antiqua"/>
          <w:color w:val="000000" w:themeColor="text1"/>
        </w:rPr>
        <w:t xml:space="preserve">Actualmente, la Ley 168-2018 exige que los médicos y otros profesionales de la salud, debidamente autorizados a ejercer en Puerto Rico, obtengan una certificación adicional para la práctica de la Telemedicina y Telesalud, a pesar de contar con las licencias válidas otorgadas por los organismos reguladores pertinentes. Por </w:t>
      </w:r>
      <w:r w:rsidR="00C65406">
        <w:rPr>
          <w:rFonts w:ascii="Book Antiqua" w:eastAsia="Book Antiqua" w:hAnsi="Book Antiqua" w:cs="Book Antiqua"/>
          <w:color w:val="000000" w:themeColor="text1"/>
        </w:rPr>
        <w:t xml:space="preserve">su </w:t>
      </w:r>
      <w:r w:rsidRPr="001B60B0">
        <w:rPr>
          <w:rFonts w:ascii="Book Antiqua" w:eastAsia="Book Antiqua" w:hAnsi="Book Antiqua" w:cs="Book Antiqua"/>
          <w:color w:val="000000" w:themeColor="text1"/>
        </w:rPr>
        <w:t>parte</w:t>
      </w:r>
      <w:r w:rsidR="00C65406">
        <w:rPr>
          <w:rFonts w:ascii="Book Antiqua" w:eastAsia="Book Antiqua" w:hAnsi="Book Antiqua" w:cs="Book Antiqua"/>
          <w:color w:val="000000" w:themeColor="text1"/>
        </w:rPr>
        <w:t xml:space="preserve">, </w:t>
      </w:r>
      <w:r w:rsidRPr="001B60B0">
        <w:rPr>
          <w:rFonts w:ascii="Book Antiqua" w:eastAsia="Book Antiqua" w:hAnsi="Book Antiqua" w:cs="Book Antiqua"/>
          <w:color w:val="000000" w:themeColor="text1"/>
        </w:rPr>
        <w:t xml:space="preserve">la Ley 48-2020, le impone a los profesionales debidamente licenciados y autorizados en Puerto Rico en disciplinas como: fisioterapia, terapia ocupacional, terapia del habla-lenguaje, psicología, consejería, trabajador social, consejería en rehabilitación y terapia educativa, la obligación de obtener una certificación particular para ejercer la </w:t>
      </w:r>
      <w:proofErr w:type="spellStart"/>
      <w:r w:rsidRPr="001B60B0">
        <w:rPr>
          <w:rFonts w:ascii="Book Antiqua" w:eastAsia="Book Antiqua" w:hAnsi="Book Antiqua" w:cs="Book Antiqua"/>
          <w:color w:val="000000" w:themeColor="text1"/>
        </w:rPr>
        <w:t>ciberterapia</w:t>
      </w:r>
      <w:proofErr w:type="spellEnd"/>
      <w:r w:rsidRPr="001B60B0">
        <w:rPr>
          <w:rFonts w:ascii="Book Antiqua" w:eastAsia="Book Antiqua" w:hAnsi="Book Antiqua" w:cs="Book Antiqua"/>
          <w:color w:val="000000" w:themeColor="text1"/>
        </w:rPr>
        <w:t>. Esta duplicidad de requisitos impone trabas innecesarias a la adopción y práctica de estas modalidades, limitando el acceso de los pacientes a servicios médicos más eficientes y accesibles.</w:t>
      </w:r>
    </w:p>
    <w:p w14:paraId="5B8CC4A4" w14:textId="77777777" w:rsidR="00A72789" w:rsidRPr="001B60B0" w:rsidRDefault="00A72789" w:rsidP="00A72789">
      <w:pPr>
        <w:jc w:val="both"/>
        <w:rPr>
          <w:rFonts w:ascii="Book Antiqua" w:eastAsia="Book Antiqua" w:hAnsi="Book Antiqua" w:cs="Book Antiqua"/>
          <w:color w:val="000000" w:themeColor="text1"/>
        </w:rPr>
      </w:pPr>
    </w:p>
    <w:p w14:paraId="4260A7C9" w14:textId="77777777" w:rsidR="00A72789" w:rsidRPr="001B60B0" w:rsidRDefault="00A72789" w:rsidP="00630645">
      <w:pPr>
        <w:ind w:firstLine="720"/>
        <w:jc w:val="both"/>
        <w:rPr>
          <w:rFonts w:ascii="Book Antiqua" w:eastAsia="Book Antiqua" w:hAnsi="Book Antiqua" w:cs="Book Antiqua"/>
          <w:color w:val="000000" w:themeColor="text1"/>
        </w:rPr>
      </w:pPr>
      <w:r w:rsidRPr="001B60B0">
        <w:rPr>
          <w:rFonts w:ascii="Book Antiqua" w:eastAsia="Book Antiqua" w:hAnsi="Book Antiqua" w:cs="Book Antiqua"/>
          <w:color w:val="000000" w:themeColor="text1"/>
        </w:rPr>
        <w:t xml:space="preserve">Por ello, esta legislación dispone que cualquier médico o profesional de la salud con licencia vigente en Puerto Rico, según corresponda, podrá ejercer la Telemedicina, la Telesalud y/o la </w:t>
      </w:r>
      <w:proofErr w:type="spellStart"/>
      <w:r w:rsidRPr="001B60B0">
        <w:rPr>
          <w:rFonts w:ascii="Book Antiqua" w:eastAsia="Book Antiqua" w:hAnsi="Book Antiqua" w:cs="Book Antiqua"/>
          <w:color w:val="000000" w:themeColor="text1"/>
        </w:rPr>
        <w:t>Ciberterapia</w:t>
      </w:r>
      <w:proofErr w:type="spellEnd"/>
      <w:r w:rsidRPr="001B60B0">
        <w:rPr>
          <w:rFonts w:ascii="Book Antiqua" w:eastAsia="Book Antiqua" w:hAnsi="Book Antiqua" w:cs="Book Antiqua"/>
          <w:color w:val="000000" w:themeColor="text1"/>
        </w:rPr>
        <w:t xml:space="preserve"> sin necesidad de una certificación adicional. Además, se ordena al Departamento de Salud y demás organismos </w:t>
      </w:r>
      <w:r w:rsidRPr="001B60B0">
        <w:rPr>
          <w:rFonts w:ascii="Book Antiqua" w:eastAsia="Book Antiqua" w:hAnsi="Book Antiqua" w:cs="Book Antiqua"/>
          <w:color w:val="000000" w:themeColor="text1"/>
        </w:rPr>
        <w:lastRenderedPageBreak/>
        <w:t xml:space="preserve">rectores, la revisión y enmienda de los reglamentos aplicables para armonizarlos con esta disposición, eliminando obstáculos administrativos innecesarios y promoviendo el uso efectivo de estas tecnologías en beneficio de la ciudadanía. </w:t>
      </w:r>
    </w:p>
    <w:p w14:paraId="1111AC8E" w14:textId="77777777" w:rsidR="00A72789" w:rsidRPr="001B60B0" w:rsidRDefault="00A72789" w:rsidP="00A72789">
      <w:pPr>
        <w:jc w:val="both"/>
        <w:rPr>
          <w:rFonts w:ascii="Book Antiqua" w:eastAsia="Book Antiqua" w:hAnsi="Book Antiqua" w:cs="Book Antiqua"/>
          <w:color w:val="000000" w:themeColor="text1"/>
        </w:rPr>
      </w:pPr>
    </w:p>
    <w:p w14:paraId="1124CBFB" w14:textId="65AEB4E6" w:rsidR="00D06E07" w:rsidRPr="001B60B0" w:rsidRDefault="00A72789" w:rsidP="00630645">
      <w:pPr>
        <w:ind w:firstLine="720"/>
        <w:jc w:val="both"/>
        <w:rPr>
          <w:rFonts w:ascii="Book Antiqua" w:eastAsia="Book Antiqua" w:hAnsi="Book Antiqua" w:cs="Book Antiqua"/>
          <w:color w:val="000000" w:themeColor="text1"/>
        </w:rPr>
      </w:pPr>
      <w:r w:rsidRPr="001B60B0">
        <w:rPr>
          <w:rFonts w:ascii="Book Antiqua" w:eastAsia="Book Antiqua" w:hAnsi="Book Antiqua" w:cs="Book Antiqua"/>
          <w:color w:val="000000" w:themeColor="text1"/>
        </w:rPr>
        <w:t>A través de esta Ley, el Gobierno de Puerto Rico reafirma su compromiso con la modernización del sistema de salud, eliminando barreras burocráticas que limitan el acceso a los servicios médicos y fomentando el uso de tecnologías innovadoras para garantizar una atención médica accesible, eficiente y de calidad.</w:t>
      </w:r>
    </w:p>
    <w:p w14:paraId="20F83691" w14:textId="77777777" w:rsidR="00AE7A24" w:rsidRPr="001B60B0" w:rsidRDefault="00AE7A24" w:rsidP="00A72789">
      <w:pPr>
        <w:jc w:val="both"/>
        <w:rPr>
          <w:rFonts w:ascii="Book Antiqua" w:eastAsia="Book Antiqua" w:hAnsi="Book Antiqua" w:cs="Book Antiqua"/>
          <w:color w:val="000000" w:themeColor="text1"/>
        </w:rPr>
      </w:pPr>
    </w:p>
    <w:p w14:paraId="7901508D" w14:textId="77777777" w:rsidR="00AE7A24" w:rsidRPr="001B60B0" w:rsidRDefault="00AE7A24" w:rsidP="00AE7A24">
      <w:pPr>
        <w:jc w:val="center"/>
        <w:rPr>
          <w:rFonts w:ascii="Book Antiqua" w:hAnsi="Book Antiqua"/>
          <w:b/>
          <w:lang w:val="es-ES"/>
        </w:rPr>
      </w:pPr>
    </w:p>
    <w:p w14:paraId="4EFB17F9" w14:textId="11D37A23" w:rsidR="00AE7A24" w:rsidRPr="001B60B0" w:rsidRDefault="00AE7A24" w:rsidP="00AE7A24">
      <w:pPr>
        <w:jc w:val="center"/>
        <w:rPr>
          <w:rFonts w:ascii="Book Antiqua" w:hAnsi="Book Antiqua"/>
          <w:b/>
          <w:lang w:val="es-ES"/>
        </w:rPr>
      </w:pPr>
      <w:r w:rsidRPr="006238DB">
        <w:rPr>
          <w:rFonts w:ascii="Book Antiqua" w:hAnsi="Book Antiqua"/>
          <w:b/>
          <w:lang w:val="es-ES"/>
        </w:rPr>
        <w:t>ANÁLISIS DE LA MEDIDA</w:t>
      </w:r>
    </w:p>
    <w:p w14:paraId="09E16EA1" w14:textId="77777777" w:rsidR="00D06E07" w:rsidRPr="001B60B0" w:rsidRDefault="00D06E07" w:rsidP="00D06E07">
      <w:pPr>
        <w:jc w:val="center"/>
        <w:rPr>
          <w:rFonts w:ascii="Book Antiqua" w:hAnsi="Book Antiqua"/>
          <w:b/>
          <w:bCs/>
          <w:lang w:val="es-ES"/>
        </w:rPr>
      </w:pPr>
    </w:p>
    <w:p w14:paraId="6F97A812" w14:textId="46C53C2F" w:rsidR="006238DB" w:rsidRPr="001B60B0" w:rsidRDefault="006238DB" w:rsidP="006D5C32">
      <w:pPr>
        <w:ind w:firstLine="720"/>
        <w:jc w:val="both"/>
        <w:rPr>
          <w:rFonts w:ascii="Book Antiqua" w:hAnsi="Book Antiqua"/>
          <w:bCs/>
          <w:lang w:val="es-ES"/>
        </w:rPr>
      </w:pPr>
      <w:bookmarkStart w:id="0" w:name="_Hlk193963423"/>
      <w:r w:rsidRPr="001B60B0">
        <w:rPr>
          <w:rFonts w:ascii="Book Antiqua" w:hAnsi="Book Antiqua"/>
          <w:bCs/>
          <w:lang w:val="es-ES"/>
        </w:rPr>
        <w:t xml:space="preserve">La Comisión de Salud de la Cámara de Representantes de Puerto Rico, en el desempeño de su deber ministerial, estudió y evaluó el presente Proyecto, por lo que solicitó memorial explicativo </w:t>
      </w:r>
      <w:r w:rsidR="006D5C32" w:rsidRPr="001B60B0">
        <w:rPr>
          <w:rFonts w:ascii="Book Antiqua" w:hAnsi="Book Antiqua"/>
          <w:bCs/>
          <w:lang w:val="es-ES"/>
        </w:rPr>
        <w:t>al Departamento de Salud</w:t>
      </w:r>
      <w:r w:rsidR="006D5C32">
        <w:rPr>
          <w:rFonts w:ascii="Book Antiqua" w:hAnsi="Book Antiqua"/>
          <w:bCs/>
          <w:lang w:val="es-ES"/>
        </w:rPr>
        <w:t xml:space="preserve"> </w:t>
      </w:r>
      <w:r w:rsidRPr="001B60B0">
        <w:rPr>
          <w:rFonts w:ascii="Book Antiqua" w:hAnsi="Book Antiqua"/>
          <w:bCs/>
          <w:lang w:val="es-ES"/>
        </w:rPr>
        <w:t>para el proceso de análisis de la medida</w:t>
      </w:r>
      <w:r w:rsidR="006D5C32">
        <w:rPr>
          <w:rFonts w:ascii="Book Antiqua" w:hAnsi="Book Antiqua"/>
          <w:bCs/>
          <w:lang w:val="es-ES"/>
        </w:rPr>
        <w:t>.</w:t>
      </w:r>
    </w:p>
    <w:bookmarkEnd w:id="0"/>
    <w:p w14:paraId="764324F2" w14:textId="77777777" w:rsidR="006238DB" w:rsidRPr="001B60B0" w:rsidRDefault="006238DB" w:rsidP="006238DB">
      <w:pPr>
        <w:jc w:val="both"/>
        <w:rPr>
          <w:rFonts w:ascii="Book Antiqua" w:hAnsi="Book Antiqua"/>
          <w:bCs/>
          <w:lang w:val="es-ES"/>
        </w:rPr>
      </w:pPr>
    </w:p>
    <w:p w14:paraId="218050F3" w14:textId="79F8393B" w:rsidR="006238DB" w:rsidRPr="001B60B0" w:rsidRDefault="006238DB" w:rsidP="00630645">
      <w:pPr>
        <w:ind w:firstLine="720"/>
        <w:jc w:val="both"/>
        <w:rPr>
          <w:rFonts w:ascii="Book Antiqua" w:hAnsi="Book Antiqua"/>
          <w:bCs/>
          <w:lang w:val="es-ES"/>
        </w:rPr>
      </w:pPr>
      <w:r w:rsidRPr="001B60B0">
        <w:rPr>
          <w:rFonts w:ascii="Book Antiqua" w:hAnsi="Book Antiqua"/>
        </w:rPr>
        <w:t>La Comisión ha deci</w:t>
      </w:r>
      <w:r w:rsidR="00787B54">
        <w:rPr>
          <w:rFonts w:ascii="Book Antiqua" w:hAnsi="Book Antiqua"/>
        </w:rPr>
        <w:t>di</w:t>
      </w:r>
      <w:r w:rsidRPr="001B60B0">
        <w:rPr>
          <w:rFonts w:ascii="Book Antiqua" w:hAnsi="Book Antiqua"/>
        </w:rPr>
        <w:t xml:space="preserve">do no realizar vistas públicas sobre </w:t>
      </w:r>
      <w:r w:rsidR="00B61528">
        <w:rPr>
          <w:rFonts w:ascii="Book Antiqua" w:hAnsi="Book Antiqua"/>
        </w:rPr>
        <w:t>l</w:t>
      </w:r>
      <w:r w:rsidRPr="001B60B0">
        <w:rPr>
          <w:rFonts w:ascii="Book Antiqua" w:hAnsi="Book Antiqua"/>
        </w:rPr>
        <w:t>a medida debido a que</w:t>
      </w:r>
      <w:r w:rsidR="00185425" w:rsidRPr="001B60B0">
        <w:rPr>
          <w:rFonts w:ascii="Book Antiqua" w:hAnsi="Book Antiqua" w:cs="Arial"/>
          <w:color w:val="000000" w:themeColor="text1"/>
          <w:lang w:val="es-ES_tradnl"/>
        </w:rPr>
        <w:t xml:space="preserve"> es un proyecto de administración, por lo que estamos conscientes de que el asunto formaba parte del Programa de Gobierno propuesto por nuestra Gobernadora y avalado por el pueblo de Puerto Rico en las pasadas elecciones generales. </w:t>
      </w:r>
      <w:r w:rsidR="005444BF" w:rsidRPr="001B60B0">
        <w:rPr>
          <w:rFonts w:ascii="Book Antiqua" w:hAnsi="Book Antiqua" w:cs="Arial"/>
          <w:color w:val="000000" w:themeColor="text1"/>
          <w:lang w:val="es-ES_tradnl"/>
        </w:rPr>
        <w:t xml:space="preserve">Por otro lado, </w:t>
      </w:r>
      <w:r w:rsidR="005444BF" w:rsidRPr="001B60B0">
        <w:rPr>
          <w:rFonts w:ascii="Book Antiqua" w:hAnsi="Book Antiqua"/>
          <w:bCs/>
          <w:lang w:val="es-ES"/>
        </w:rPr>
        <w:t xml:space="preserve">al momento de la redacción del presente informe, la Comisión de Salud contó con el memorial explicativo que </w:t>
      </w:r>
      <w:r w:rsidRPr="001B60B0">
        <w:rPr>
          <w:rFonts w:ascii="Book Antiqua" w:hAnsi="Book Antiqua"/>
        </w:rPr>
        <w:t xml:space="preserve">se recibió por parte del </w:t>
      </w:r>
      <w:r w:rsidRPr="001B60B0">
        <w:rPr>
          <w:rFonts w:ascii="Book Antiqua" w:hAnsi="Book Antiqua" w:cs="Arial"/>
          <w:color w:val="000000" w:themeColor="text1"/>
          <w:lang w:val="es-ES_tradnl"/>
        </w:rPr>
        <w:t>Departamento de Salud</w:t>
      </w:r>
      <w:r w:rsidR="00AE7A24" w:rsidRPr="001B60B0">
        <w:rPr>
          <w:rFonts w:ascii="Book Antiqua" w:hAnsi="Book Antiqua" w:cs="Arial"/>
          <w:color w:val="000000" w:themeColor="text1"/>
          <w:lang w:val="es-ES_tradnl"/>
        </w:rPr>
        <w:t>, que presentamos a continuación:</w:t>
      </w:r>
    </w:p>
    <w:p w14:paraId="23150B38" w14:textId="77777777" w:rsidR="00625485" w:rsidRPr="001B60B0" w:rsidRDefault="00625485" w:rsidP="005444BF">
      <w:pPr>
        <w:rPr>
          <w:rFonts w:ascii="Book Antiqua" w:hAnsi="Book Antiqua"/>
          <w:b/>
        </w:rPr>
      </w:pPr>
    </w:p>
    <w:p w14:paraId="2731D970" w14:textId="1EFC09E8" w:rsidR="00104EFE" w:rsidRPr="001B60B0" w:rsidRDefault="002F364B" w:rsidP="00104EFE">
      <w:pPr>
        <w:suppressLineNumbers/>
        <w:jc w:val="both"/>
        <w:rPr>
          <w:rFonts w:ascii="Book Antiqua" w:hAnsi="Book Antiqua" w:cs="Arial"/>
          <w:color w:val="000000" w:themeColor="text1"/>
          <w:u w:val="single"/>
          <w:lang w:val="es-ES_tradnl"/>
        </w:rPr>
      </w:pPr>
      <w:r w:rsidRPr="001B60B0">
        <w:rPr>
          <w:rFonts w:ascii="Book Antiqua" w:hAnsi="Book Antiqua" w:cs="Arial"/>
          <w:b/>
          <w:bCs/>
          <w:color w:val="000000" w:themeColor="text1"/>
          <w:u w:val="single"/>
          <w:lang w:val="es-ES_tradnl"/>
        </w:rPr>
        <w:t>Departamento de Salud</w:t>
      </w:r>
      <w:r w:rsidR="00104EFE" w:rsidRPr="001B60B0">
        <w:rPr>
          <w:rFonts w:ascii="Book Antiqua" w:hAnsi="Book Antiqua" w:cs="Arial"/>
          <w:color w:val="000000" w:themeColor="text1"/>
          <w:lang w:val="es-ES_tradnl"/>
        </w:rPr>
        <w:t xml:space="preserve"> (2</w:t>
      </w:r>
      <w:r w:rsidRPr="001B60B0">
        <w:rPr>
          <w:rFonts w:ascii="Book Antiqua" w:hAnsi="Book Antiqua" w:cs="Arial"/>
          <w:color w:val="000000" w:themeColor="text1"/>
          <w:lang w:val="es-ES_tradnl"/>
        </w:rPr>
        <w:t>5</w:t>
      </w:r>
      <w:r w:rsidR="00104EFE" w:rsidRPr="001B60B0">
        <w:rPr>
          <w:rFonts w:ascii="Book Antiqua" w:hAnsi="Book Antiqua" w:cs="Arial"/>
          <w:color w:val="000000" w:themeColor="text1"/>
          <w:lang w:val="es-ES_tradnl"/>
        </w:rPr>
        <w:t xml:space="preserve"> de </w:t>
      </w:r>
      <w:r w:rsidRPr="001B60B0">
        <w:rPr>
          <w:rFonts w:ascii="Book Antiqua" w:hAnsi="Book Antiqua" w:cs="Arial"/>
          <w:color w:val="000000" w:themeColor="text1"/>
          <w:lang w:val="es-ES_tradnl"/>
        </w:rPr>
        <w:t>marzo</w:t>
      </w:r>
      <w:r w:rsidR="00104EFE" w:rsidRPr="001B60B0">
        <w:rPr>
          <w:rFonts w:ascii="Book Antiqua" w:hAnsi="Book Antiqua" w:cs="Arial"/>
          <w:color w:val="000000" w:themeColor="text1"/>
          <w:lang w:val="es-ES_tradnl"/>
        </w:rPr>
        <w:t xml:space="preserve"> de 2025)</w:t>
      </w:r>
    </w:p>
    <w:p w14:paraId="3E6F6266" w14:textId="77777777" w:rsidR="00104EFE" w:rsidRPr="001B60B0" w:rsidRDefault="00104EFE" w:rsidP="00104EFE">
      <w:pPr>
        <w:suppressLineNumbers/>
        <w:jc w:val="both"/>
        <w:rPr>
          <w:rFonts w:ascii="Book Antiqua" w:hAnsi="Book Antiqua" w:cs="Arial"/>
          <w:color w:val="000000" w:themeColor="text1"/>
          <w:lang w:val="es-ES_tradnl"/>
        </w:rPr>
      </w:pPr>
    </w:p>
    <w:p w14:paraId="29FA6551" w14:textId="16E13F17" w:rsidR="00907D4A" w:rsidRPr="001B60B0" w:rsidRDefault="00104EFE" w:rsidP="00630645">
      <w:pPr>
        <w:suppressLineNumbers/>
        <w:ind w:firstLine="720"/>
        <w:jc w:val="both"/>
        <w:rPr>
          <w:rFonts w:ascii="Book Antiqua" w:hAnsi="Book Antiqua" w:cs="Arial"/>
          <w:color w:val="000000" w:themeColor="text1"/>
          <w:lang w:val="es-ES_tradnl"/>
        </w:rPr>
      </w:pPr>
      <w:r w:rsidRPr="001B60B0">
        <w:rPr>
          <w:rFonts w:ascii="Book Antiqua" w:hAnsi="Book Antiqua" w:cs="Arial"/>
          <w:color w:val="000000" w:themeColor="text1"/>
          <w:lang w:val="es-ES_tradnl"/>
        </w:rPr>
        <w:t xml:space="preserve">El </w:t>
      </w:r>
      <w:r w:rsidR="002F364B" w:rsidRPr="001B60B0">
        <w:rPr>
          <w:rFonts w:ascii="Book Antiqua" w:hAnsi="Book Antiqua" w:cs="Arial"/>
          <w:color w:val="000000" w:themeColor="text1"/>
          <w:lang w:val="es-ES_tradnl"/>
        </w:rPr>
        <w:t xml:space="preserve">Departamento de Salud </w:t>
      </w:r>
      <w:r w:rsidRPr="001B60B0">
        <w:rPr>
          <w:rFonts w:ascii="Book Antiqua" w:hAnsi="Book Antiqua" w:cs="Arial"/>
          <w:color w:val="000000" w:themeColor="text1"/>
          <w:lang w:val="es-ES_tradnl"/>
        </w:rPr>
        <w:t>en su ponencia</w:t>
      </w:r>
      <w:r w:rsidR="00907D4A" w:rsidRPr="001B60B0">
        <w:rPr>
          <w:rFonts w:ascii="Book Antiqua" w:hAnsi="Book Antiqua" w:cs="Arial"/>
          <w:color w:val="000000" w:themeColor="text1"/>
          <w:lang w:val="es-ES_tradnl"/>
        </w:rPr>
        <w:t>, tras exponer sus facultades</w:t>
      </w:r>
      <w:r w:rsidRPr="001B60B0">
        <w:rPr>
          <w:rFonts w:ascii="Book Antiqua" w:hAnsi="Book Antiqua" w:cs="Arial"/>
          <w:color w:val="000000" w:themeColor="text1"/>
          <w:lang w:val="es-ES_tradnl"/>
        </w:rPr>
        <w:t xml:space="preserve"> </w:t>
      </w:r>
      <w:r w:rsidR="00907D4A" w:rsidRPr="001B60B0">
        <w:rPr>
          <w:rFonts w:ascii="Book Antiqua" w:hAnsi="Book Antiqua" w:cs="Arial"/>
          <w:b/>
          <w:bCs/>
          <w:color w:val="000000" w:themeColor="text1"/>
          <w:lang w:val="es-ES_tradnl"/>
        </w:rPr>
        <w:t>endosa</w:t>
      </w:r>
      <w:r w:rsidR="00907D4A" w:rsidRPr="001B60B0">
        <w:rPr>
          <w:rFonts w:ascii="Book Antiqua" w:hAnsi="Book Antiqua" w:cs="Arial"/>
          <w:color w:val="000000" w:themeColor="text1"/>
          <w:lang w:val="es-ES_tradnl"/>
        </w:rPr>
        <w:t xml:space="preserve"> la medida </w:t>
      </w:r>
      <w:r w:rsidRPr="001B60B0">
        <w:rPr>
          <w:rFonts w:ascii="Book Antiqua" w:hAnsi="Book Antiqua" w:cs="Arial"/>
          <w:color w:val="000000" w:themeColor="text1"/>
          <w:lang w:val="es-ES_tradnl"/>
        </w:rPr>
        <w:t>establec</w:t>
      </w:r>
      <w:r w:rsidR="00907D4A" w:rsidRPr="001B60B0">
        <w:rPr>
          <w:rFonts w:ascii="Book Antiqua" w:hAnsi="Book Antiqua" w:cs="Arial"/>
          <w:color w:val="000000" w:themeColor="text1"/>
          <w:lang w:val="es-ES_tradnl"/>
        </w:rPr>
        <w:t>iendo</w:t>
      </w:r>
      <w:r w:rsidRPr="001B60B0">
        <w:rPr>
          <w:rFonts w:ascii="Book Antiqua" w:hAnsi="Book Antiqua" w:cs="Arial"/>
          <w:color w:val="000000" w:themeColor="text1"/>
          <w:lang w:val="es-ES_tradnl"/>
        </w:rPr>
        <w:t xml:space="preserve"> que</w:t>
      </w:r>
      <w:r w:rsidR="00907D4A" w:rsidRPr="001B60B0">
        <w:rPr>
          <w:rFonts w:ascii="Book Antiqua" w:hAnsi="Book Antiqua" w:cs="Arial"/>
          <w:color w:val="000000" w:themeColor="text1"/>
          <w:lang w:val="es-ES_tradnl"/>
        </w:rPr>
        <w:t xml:space="preserve">, </w:t>
      </w:r>
      <w:r w:rsidR="00907D4A" w:rsidRPr="001B60B0">
        <w:rPr>
          <w:rFonts w:ascii="Book Antiqua" w:eastAsia="Calibri" w:hAnsi="Book Antiqua"/>
          <w:color w:val="000000"/>
        </w:rPr>
        <w:t xml:space="preserve">en el proyecto de ley se destaca que la Telemedicina, la Telesalud y la </w:t>
      </w:r>
      <w:proofErr w:type="spellStart"/>
      <w:r w:rsidR="00907D4A" w:rsidRPr="001B60B0">
        <w:rPr>
          <w:rFonts w:ascii="Book Antiqua" w:eastAsia="Calibri" w:hAnsi="Book Antiqua"/>
          <w:color w:val="000000"/>
        </w:rPr>
        <w:t>Ciberterapia</w:t>
      </w:r>
      <w:proofErr w:type="spellEnd"/>
      <w:r w:rsidR="00907D4A" w:rsidRPr="001B60B0">
        <w:rPr>
          <w:rFonts w:ascii="Book Antiqua" w:eastAsia="Calibri" w:hAnsi="Book Antiqua"/>
          <w:color w:val="000000"/>
        </w:rPr>
        <w:t xml:space="preserve"> son herramientas innovadoras que mejoran la accesibilidad y continuidad del cuidado médico. Actualmente, se exige a los médicos y profesionales de la salud una certificación adicional para ejercer estas modalidades, lo que representa una carga innecesaria.  En atención a esto</w:t>
      </w:r>
      <w:r w:rsidR="00E32836">
        <w:rPr>
          <w:rFonts w:ascii="Book Antiqua" w:eastAsia="Calibri" w:hAnsi="Book Antiqua"/>
          <w:color w:val="000000"/>
        </w:rPr>
        <w:t>,</w:t>
      </w:r>
      <w:r w:rsidR="00907D4A" w:rsidRPr="001B60B0">
        <w:rPr>
          <w:rFonts w:ascii="Book Antiqua" w:eastAsia="Calibri" w:hAnsi="Book Antiqua"/>
          <w:color w:val="000000"/>
        </w:rPr>
        <w:t xml:space="preserve"> el proyecto busca promover el uso de tecnologías digitales en la atención médica, facilitando así el acceso a comunidades vulnerables. Para ello</w:t>
      </w:r>
      <w:r w:rsidR="00E32836">
        <w:rPr>
          <w:rFonts w:ascii="Book Antiqua" w:eastAsia="Calibri" w:hAnsi="Book Antiqua"/>
          <w:color w:val="000000"/>
        </w:rPr>
        <w:t>,</w:t>
      </w:r>
      <w:r w:rsidR="00907D4A" w:rsidRPr="001B60B0">
        <w:rPr>
          <w:rFonts w:ascii="Book Antiqua" w:eastAsia="Calibri" w:hAnsi="Book Antiqua"/>
          <w:color w:val="000000"/>
        </w:rPr>
        <w:t xml:space="preserve"> propone que cualquier médico o profesional con licencia vigente en Puerto Rico pueda ejercer la Telemedicina, Telesalud y </w:t>
      </w:r>
      <w:proofErr w:type="spellStart"/>
      <w:r w:rsidR="00907D4A" w:rsidRPr="001B60B0">
        <w:rPr>
          <w:rFonts w:ascii="Book Antiqua" w:eastAsia="Calibri" w:hAnsi="Book Antiqua"/>
          <w:color w:val="000000"/>
        </w:rPr>
        <w:t>Ciberterapia</w:t>
      </w:r>
      <w:proofErr w:type="spellEnd"/>
      <w:r w:rsidR="00907D4A" w:rsidRPr="001B60B0">
        <w:rPr>
          <w:rFonts w:ascii="Book Antiqua" w:eastAsia="Calibri" w:hAnsi="Book Antiqua"/>
          <w:color w:val="000000"/>
        </w:rPr>
        <w:t xml:space="preserve"> sin requerir certificaciones adicionales. </w:t>
      </w:r>
    </w:p>
    <w:p w14:paraId="060D9E3C" w14:textId="77777777" w:rsidR="00907D4A" w:rsidRPr="001B60B0" w:rsidRDefault="00907D4A" w:rsidP="00907D4A">
      <w:pPr>
        <w:contextualSpacing/>
        <w:jc w:val="both"/>
        <w:rPr>
          <w:rFonts w:ascii="Book Antiqua" w:hAnsi="Book Antiqua"/>
        </w:rPr>
      </w:pPr>
    </w:p>
    <w:p w14:paraId="537C140D" w14:textId="609286EC" w:rsidR="00907D4A" w:rsidRPr="001B60B0" w:rsidRDefault="00907D4A" w:rsidP="00630645">
      <w:pPr>
        <w:ind w:firstLine="720"/>
        <w:contextualSpacing/>
        <w:jc w:val="both"/>
        <w:rPr>
          <w:rFonts w:ascii="Book Antiqua" w:eastAsia="Calibri" w:hAnsi="Book Antiqua"/>
          <w:color w:val="000000"/>
        </w:rPr>
      </w:pPr>
      <w:r w:rsidRPr="001B60B0">
        <w:rPr>
          <w:rFonts w:ascii="Book Antiqua" w:eastAsia="Calibri" w:hAnsi="Book Antiqua"/>
          <w:color w:val="000000"/>
        </w:rPr>
        <w:t>En ese contexto, el proyecto ordena al Departamento de Salud</w:t>
      </w:r>
      <w:r w:rsidRPr="001B60B0">
        <w:rPr>
          <w:rFonts w:ascii="Book Antiqua" w:hAnsi="Book Antiqua"/>
        </w:rPr>
        <w:t xml:space="preserve"> </w:t>
      </w:r>
      <w:r w:rsidRPr="001B60B0">
        <w:rPr>
          <w:rFonts w:ascii="Book Antiqua" w:eastAsia="Calibri" w:hAnsi="Book Antiqua"/>
          <w:color w:val="000000"/>
        </w:rPr>
        <w:t>y otras juntas a adoptar y/o revisar aquella reglamentación necesaria para alinear con estas disposiciones.</w:t>
      </w:r>
    </w:p>
    <w:p w14:paraId="5A1A0FA9" w14:textId="77777777" w:rsidR="00907D4A" w:rsidRPr="001B60B0" w:rsidRDefault="00907D4A" w:rsidP="00907D4A">
      <w:pPr>
        <w:contextualSpacing/>
        <w:jc w:val="both"/>
        <w:rPr>
          <w:rFonts w:ascii="Book Antiqua" w:eastAsia="Calibri" w:hAnsi="Book Antiqua"/>
          <w:color w:val="000000"/>
        </w:rPr>
      </w:pPr>
    </w:p>
    <w:p w14:paraId="34D7B78A" w14:textId="77777777" w:rsidR="00907D4A" w:rsidRPr="001B60B0" w:rsidRDefault="00907D4A" w:rsidP="00907D4A">
      <w:pPr>
        <w:contextualSpacing/>
        <w:jc w:val="both"/>
        <w:rPr>
          <w:rFonts w:ascii="Book Antiqua" w:eastAsia="Calibri" w:hAnsi="Book Antiqua"/>
          <w:color w:val="000000"/>
        </w:rPr>
      </w:pPr>
      <w:r w:rsidRPr="001B60B0">
        <w:rPr>
          <w:rFonts w:ascii="Book Antiqua" w:eastAsia="Calibri" w:hAnsi="Book Antiqua"/>
          <w:color w:val="000000"/>
        </w:rPr>
        <w:t>Ciertamente, este proyecto representa un avance significativo hacia la modernización del sistema de salud en Puerto Rico. Al eliminar barreras regulatorias, se espera una mayor adopción de tecnologías digitales, lo que puede mejorar la eficiencia y el acceso a la atención médica. La eliminación de requisitos de certificación adicionales facilitará el acceso a servicios médicos para los pacientes, especialmente en áreas rurales o comunidades vulnerables, donde la atención médica puede ser limitada.</w:t>
      </w:r>
    </w:p>
    <w:p w14:paraId="52A8E73F" w14:textId="77777777" w:rsidR="00907D4A" w:rsidRPr="001B60B0" w:rsidRDefault="00907D4A" w:rsidP="00907D4A">
      <w:pPr>
        <w:contextualSpacing/>
        <w:jc w:val="both"/>
        <w:rPr>
          <w:rFonts w:ascii="Book Antiqua" w:eastAsia="Calibri" w:hAnsi="Book Antiqua"/>
          <w:color w:val="000000"/>
        </w:rPr>
      </w:pPr>
    </w:p>
    <w:p w14:paraId="6B35364A" w14:textId="5F112928" w:rsidR="005E4FED" w:rsidRPr="001B60B0" w:rsidRDefault="003167FA" w:rsidP="00630645">
      <w:pPr>
        <w:ind w:firstLine="720"/>
        <w:contextualSpacing/>
        <w:jc w:val="both"/>
        <w:rPr>
          <w:rFonts w:ascii="Book Antiqua" w:eastAsia="Calibri" w:hAnsi="Book Antiqua"/>
          <w:color w:val="000000"/>
        </w:rPr>
      </w:pPr>
      <w:r w:rsidRPr="001B60B0">
        <w:rPr>
          <w:rFonts w:ascii="Book Antiqua" w:eastAsia="Calibri" w:hAnsi="Book Antiqua"/>
          <w:color w:val="000000"/>
        </w:rPr>
        <w:t xml:space="preserve">Concluyen mencionando que </w:t>
      </w:r>
      <w:r w:rsidR="00907D4A" w:rsidRPr="001B60B0">
        <w:rPr>
          <w:rFonts w:ascii="Book Antiqua" w:eastAsia="Calibri" w:hAnsi="Book Antiqua"/>
          <w:color w:val="000000"/>
        </w:rPr>
        <w:t xml:space="preserve">el P. de la C. 396 es una iniciativa clave que tiene el potencial de transformar la prestación de servicios de salud en Puerto Rico. Al facilitar el uso de Telemedicina y </w:t>
      </w:r>
      <w:proofErr w:type="spellStart"/>
      <w:r w:rsidR="00907D4A" w:rsidRPr="001B60B0">
        <w:rPr>
          <w:rFonts w:ascii="Book Antiqua" w:eastAsia="Calibri" w:hAnsi="Book Antiqua"/>
          <w:color w:val="000000"/>
        </w:rPr>
        <w:t>Ciberterapia</w:t>
      </w:r>
      <w:proofErr w:type="spellEnd"/>
      <w:r w:rsidR="00907D4A" w:rsidRPr="001B60B0">
        <w:rPr>
          <w:rFonts w:ascii="Book Antiqua" w:eastAsia="Calibri" w:hAnsi="Book Antiqua"/>
          <w:color w:val="000000"/>
        </w:rPr>
        <w:t>, se busca mejorar la accesibilidad, la calidad y la continuidad del cuidado médico, lo que beneficiará a una gran parte de la población.</w:t>
      </w:r>
    </w:p>
    <w:p w14:paraId="17563C02" w14:textId="77777777" w:rsidR="00706240" w:rsidRPr="001B60B0" w:rsidRDefault="00706240" w:rsidP="00706240">
      <w:pPr>
        <w:jc w:val="both"/>
        <w:rPr>
          <w:rFonts w:ascii="Book Antiqua" w:hAnsi="Book Antiqua"/>
          <w:bCs/>
        </w:rPr>
      </w:pPr>
    </w:p>
    <w:p w14:paraId="3FDD6B8E" w14:textId="120ABAD2" w:rsidR="00625485" w:rsidRPr="001B60B0" w:rsidRDefault="00625485" w:rsidP="00625485">
      <w:pPr>
        <w:pStyle w:val="Heading3"/>
        <w:jc w:val="center"/>
        <w:rPr>
          <w:rFonts w:ascii="Book Antiqua" w:hAnsi="Book Antiqua"/>
          <w:b/>
          <w:color w:val="auto"/>
          <w:sz w:val="24"/>
          <w:szCs w:val="24"/>
          <w:lang w:val="es-ES_tradnl"/>
        </w:rPr>
      </w:pPr>
      <w:r w:rsidRPr="001B60B0">
        <w:rPr>
          <w:rFonts w:ascii="Book Antiqua" w:hAnsi="Book Antiqua"/>
          <w:b/>
          <w:color w:val="auto"/>
          <w:sz w:val="24"/>
          <w:szCs w:val="24"/>
          <w:lang w:val="es-ES_tradnl"/>
        </w:rPr>
        <w:t>IMPACTO FISCAL</w:t>
      </w:r>
    </w:p>
    <w:p w14:paraId="557DE2A4" w14:textId="77777777" w:rsidR="00706240" w:rsidRPr="001B60B0" w:rsidRDefault="00706240" w:rsidP="00706240">
      <w:pPr>
        <w:rPr>
          <w:rFonts w:ascii="Book Antiqua" w:hAnsi="Book Antiqua"/>
          <w:lang w:val="es-ES"/>
        </w:rPr>
      </w:pPr>
    </w:p>
    <w:p w14:paraId="551F0C03" w14:textId="0559A71B" w:rsidR="00C2251D" w:rsidRDefault="00C2251D" w:rsidP="00C2251D">
      <w:pPr>
        <w:ind w:firstLine="720"/>
        <w:jc w:val="both"/>
        <w:rPr>
          <w:rFonts w:ascii="Book Antiqua" w:hAnsi="Book Antiqua"/>
          <w:lang w:val="es-ES"/>
        </w:rPr>
      </w:pPr>
      <w:r>
        <w:rPr>
          <w:rFonts w:ascii="Book Antiqua" w:hAnsi="Book Antiqua"/>
          <w:lang w:val="es-ES"/>
        </w:rPr>
        <w:t>El P. de la C. 396 no conlleva impacto fiscal</w:t>
      </w:r>
      <w:r w:rsidR="00727BE6">
        <w:rPr>
          <w:rFonts w:ascii="Book Antiqua" w:hAnsi="Book Antiqua"/>
          <w:lang w:val="es-ES"/>
        </w:rPr>
        <w:t xml:space="preserve"> alguno</w:t>
      </w:r>
      <w:r>
        <w:rPr>
          <w:rFonts w:ascii="Book Antiqua" w:hAnsi="Book Antiqua"/>
          <w:lang w:val="es-ES"/>
        </w:rPr>
        <w:t>, la ley puede ser puesta en vigor y aplicarse con el presupuesto de la agencia concernida</w:t>
      </w:r>
      <w:r w:rsidR="00727BE6">
        <w:rPr>
          <w:rFonts w:ascii="Book Antiqua" w:hAnsi="Book Antiqua"/>
          <w:lang w:val="es-ES"/>
        </w:rPr>
        <w:t xml:space="preserve"> de ser necesario</w:t>
      </w:r>
      <w:r>
        <w:rPr>
          <w:rFonts w:ascii="Book Antiqua" w:hAnsi="Book Antiqua"/>
          <w:lang w:val="es-ES"/>
        </w:rPr>
        <w:t>.</w:t>
      </w:r>
    </w:p>
    <w:p w14:paraId="6544245B" w14:textId="051E2179" w:rsidR="0058217B" w:rsidRPr="001B60B0" w:rsidRDefault="0058217B" w:rsidP="00C2251D">
      <w:pPr>
        <w:jc w:val="both"/>
        <w:rPr>
          <w:rFonts w:ascii="Book Antiqua" w:hAnsi="Book Antiqua"/>
        </w:rPr>
      </w:pPr>
    </w:p>
    <w:p w14:paraId="424AFAD5" w14:textId="77777777" w:rsidR="00104EFE" w:rsidRPr="005536F7" w:rsidRDefault="00104EFE" w:rsidP="005E4FED">
      <w:pPr>
        <w:pStyle w:val="Heading3"/>
        <w:jc w:val="center"/>
        <w:rPr>
          <w:rFonts w:ascii="Book Antiqua" w:hAnsi="Book Antiqua"/>
          <w:b/>
          <w:bCs/>
          <w:color w:val="auto"/>
          <w:sz w:val="24"/>
          <w:szCs w:val="24"/>
          <w:lang w:val="es-PR"/>
        </w:rPr>
      </w:pPr>
      <w:r w:rsidRPr="005536F7">
        <w:rPr>
          <w:rFonts w:ascii="Book Antiqua" w:hAnsi="Book Antiqua"/>
          <w:b/>
          <w:bCs/>
          <w:color w:val="auto"/>
          <w:sz w:val="24"/>
          <w:szCs w:val="24"/>
          <w:lang w:val="es-PR"/>
        </w:rPr>
        <w:t>CONCLUSIÓN</w:t>
      </w:r>
    </w:p>
    <w:p w14:paraId="00C106A4" w14:textId="57AF0112" w:rsidR="0078468F" w:rsidRDefault="006D5C32" w:rsidP="00A73769">
      <w:pPr>
        <w:suppressLineNumbers/>
        <w:ind w:firstLine="720"/>
        <w:jc w:val="both"/>
        <w:rPr>
          <w:rFonts w:ascii="Book Antiqua" w:hAnsi="Book Antiqua" w:cs="Arial"/>
        </w:rPr>
      </w:pPr>
      <w:r w:rsidRPr="001B60B0">
        <w:rPr>
          <w:rFonts w:ascii="Book Antiqua" w:hAnsi="Book Antiqua"/>
        </w:rPr>
        <w:t xml:space="preserve">El </w:t>
      </w:r>
      <w:r w:rsidRPr="00B65B50">
        <w:rPr>
          <w:rFonts w:ascii="Book Antiqua" w:hAnsi="Book Antiqua"/>
        </w:rPr>
        <w:t>Proyecto de la Cámara Núm. 396</w:t>
      </w:r>
      <w:r>
        <w:rPr>
          <w:rFonts w:ascii="Book Antiqua" w:hAnsi="Book Antiqua"/>
          <w:b/>
          <w:bCs/>
        </w:rPr>
        <w:t xml:space="preserve"> </w:t>
      </w:r>
      <w:r w:rsidRPr="006D5C32">
        <w:rPr>
          <w:rFonts w:ascii="Book Antiqua" w:hAnsi="Book Antiqua"/>
        </w:rPr>
        <w:t>cuyo propósito es</w:t>
      </w:r>
      <w:r>
        <w:rPr>
          <w:rFonts w:ascii="Book Antiqua" w:hAnsi="Book Antiqua"/>
          <w:b/>
          <w:bCs/>
        </w:rPr>
        <w:t xml:space="preserve"> </w:t>
      </w:r>
      <w:r w:rsidR="00A73769" w:rsidRPr="00A73769">
        <w:rPr>
          <w:rFonts w:ascii="Book Antiqua" w:hAnsi="Book Antiqua"/>
        </w:rPr>
        <w:t xml:space="preserve">eliminar el requisito de </w:t>
      </w:r>
      <w:r w:rsidR="00A73769">
        <w:rPr>
          <w:rFonts w:ascii="Book Antiqua" w:hAnsi="Book Antiqua"/>
        </w:rPr>
        <w:t xml:space="preserve">una </w:t>
      </w:r>
      <w:r w:rsidR="00A73769" w:rsidRPr="001B60B0">
        <w:rPr>
          <w:rFonts w:ascii="Book Antiqua" w:hAnsi="Book Antiqua" w:cs="Arial"/>
        </w:rPr>
        <w:t xml:space="preserve">certificación para ejercer la Telemedicina y la Telesalud y las profesiones afines a la </w:t>
      </w:r>
      <w:proofErr w:type="spellStart"/>
      <w:r w:rsidR="00A73769" w:rsidRPr="001B60B0">
        <w:rPr>
          <w:rFonts w:ascii="Book Antiqua" w:hAnsi="Book Antiqua" w:cs="Arial"/>
        </w:rPr>
        <w:t>Ciberterapia</w:t>
      </w:r>
      <w:proofErr w:type="spellEnd"/>
      <w:r w:rsidR="00A73769">
        <w:rPr>
          <w:rFonts w:ascii="Book Antiqua" w:hAnsi="Book Antiqua" w:cs="Arial"/>
        </w:rPr>
        <w:t xml:space="preserve"> a los </w:t>
      </w:r>
      <w:r w:rsidR="00A73769" w:rsidRPr="001B60B0">
        <w:rPr>
          <w:rFonts w:ascii="Book Antiqua" w:hAnsi="Book Antiqua" w:cs="Arial"/>
        </w:rPr>
        <w:t>médico</w:t>
      </w:r>
      <w:r w:rsidR="00A73769">
        <w:rPr>
          <w:rFonts w:ascii="Book Antiqua" w:hAnsi="Book Antiqua" w:cs="Arial"/>
        </w:rPr>
        <w:t>s</w:t>
      </w:r>
      <w:r w:rsidR="00A73769" w:rsidRPr="001B60B0">
        <w:rPr>
          <w:rFonts w:ascii="Book Antiqua" w:hAnsi="Book Antiqua" w:cs="Arial"/>
        </w:rPr>
        <w:t xml:space="preserve"> o profesional</w:t>
      </w:r>
      <w:r w:rsidR="00A73769">
        <w:rPr>
          <w:rFonts w:ascii="Book Antiqua" w:hAnsi="Book Antiqua" w:cs="Arial"/>
        </w:rPr>
        <w:t>es</w:t>
      </w:r>
      <w:r w:rsidR="00A73769" w:rsidRPr="001B60B0">
        <w:rPr>
          <w:rFonts w:ascii="Book Antiqua" w:hAnsi="Book Antiqua" w:cs="Arial"/>
        </w:rPr>
        <w:t xml:space="preserve"> de la salud con licencia vigente en Puerto Rico </w:t>
      </w:r>
      <w:r w:rsidR="00A73769">
        <w:rPr>
          <w:rFonts w:ascii="Book Antiqua" w:hAnsi="Book Antiqua" w:cs="Arial"/>
        </w:rPr>
        <w:t xml:space="preserve">y </w:t>
      </w:r>
      <w:r w:rsidR="00A73769" w:rsidRPr="001B60B0">
        <w:rPr>
          <w:rFonts w:ascii="Book Antiqua" w:hAnsi="Book Antiqua" w:cs="Arial"/>
        </w:rPr>
        <w:t xml:space="preserve">ordenar al Departamento de Salud y organismos rectores, </w:t>
      </w:r>
      <w:r w:rsidR="00A73769">
        <w:rPr>
          <w:rFonts w:ascii="Book Antiqua" w:hAnsi="Book Antiqua" w:cs="Arial"/>
        </w:rPr>
        <w:t>e</w:t>
      </w:r>
      <w:r w:rsidR="00A73769" w:rsidRPr="001B60B0">
        <w:rPr>
          <w:rFonts w:ascii="Book Antiqua" w:hAnsi="Book Antiqua" w:cs="Arial"/>
        </w:rPr>
        <w:t>nmendar los reglamentos correspondientes</w:t>
      </w:r>
      <w:r w:rsidR="00A73769">
        <w:rPr>
          <w:rFonts w:ascii="Book Antiqua" w:hAnsi="Book Antiqua" w:cs="Arial"/>
        </w:rPr>
        <w:t xml:space="preserve">, </w:t>
      </w:r>
      <w:r w:rsidR="00B65B50">
        <w:rPr>
          <w:rFonts w:ascii="Book Antiqua" w:hAnsi="Book Antiqua" w:cs="Arial"/>
        </w:rPr>
        <w:t xml:space="preserve">en efecto, </w:t>
      </w:r>
      <w:r w:rsidR="00A73769">
        <w:rPr>
          <w:rFonts w:ascii="Book Antiqua" w:hAnsi="Book Antiqua" w:cs="Arial"/>
        </w:rPr>
        <w:t xml:space="preserve">constituye un avance en la modernización de los procesos para allegar los servicios de salud a los pacientes.  </w:t>
      </w:r>
    </w:p>
    <w:p w14:paraId="147E1BFC" w14:textId="77777777" w:rsidR="0078468F" w:rsidRDefault="0078468F" w:rsidP="00A73769">
      <w:pPr>
        <w:suppressLineNumbers/>
        <w:ind w:firstLine="720"/>
        <w:jc w:val="both"/>
        <w:rPr>
          <w:rFonts w:ascii="Book Antiqua" w:hAnsi="Book Antiqua" w:cs="Arial"/>
        </w:rPr>
      </w:pPr>
    </w:p>
    <w:p w14:paraId="2DAC42F8" w14:textId="06E6B172" w:rsidR="00A73769" w:rsidRPr="001B60B0" w:rsidRDefault="00B65B50" w:rsidP="0078468F">
      <w:pPr>
        <w:suppressLineNumbers/>
        <w:ind w:firstLine="720"/>
        <w:jc w:val="both"/>
        <w:rPr>
          <w:rFonts w:ascii="Book Antiqua" w:eastAsia="SimSun" w:hAnsi="Book Antiqua"/>
        </w:rPr>
      </w:pPr>
      <w:r>
        <w:rPr>
          <w:rFonts w:ascii="Book Antiqua" w:hAnsi="Book Antiqua" w:cs="Arial"/>
        </w:rPr>
        <w:t xml:space="preserve">Consideramos que el proyecto </w:t>
      </w:r>
      <w:r w:rsidR="0078468F">
        <w:rPr>
          <w:rFonts w:ascii="Book Antiqua" w:hAnsi="Book Antiqua" w:cs="Arial"/>
        </w:rPr>
        <w:t xml:space="preserve">elimina otra capa burocrática a los médicos y profesionales de la salud que ya cumplen con requisitos propios de su profesión y para los que la certificación que aquí se elimina no significaba más que un proceso innecesario por contar </w:t>
      </w:r>
      <w:r w:rsidR="0078468F" w:rsidRPr="001B60B0">
        <w:rPr>
          <w:rFonts w:ascii="Book Antiqua" w:eastAsia="Book Antiqua" w:hAnsi="Book Antiqua" w:cs="Book Antiqua"/>
          <w:color w:val="000000" w:themeColor="text1"/>
        </w:rPr>
        <w:t>con las licencias válidas otorgadas por los organismos reguladores</w:t>
      </w:r>
      <w:r w:rsidR="0078468F">
        <w:rPr>
          <w:rFonts w:ascii="Book Antiqua" w:eastAsia="Book Antiqua" w:hAnsi="Book Antiqua" w:cs="Book Antiqua"/>
          <w:color w:val="000000" w:themeColor="text1"/>
        </w:rPr>
        <w:t xml:space="preserve"> correspondientes.</w:t>
      </w:r>
    </w:p>
    <w:p w14:paraId="3D919857" w14:textId="4491FF95" w:rsidR="006D343E" w:rsidRPr="005536F7" w:rsidRDefault="006D343E" w:rsidP="006D5C32">
      <w:pPr>
        <w:ind w:firstLine="720"/>
        <w:rPr>
          <w:rFonts w:ascii="Book Antiqua" w:hAnsi="Book Antiqua"/>
        </w:rPr>
      </w:pPr>
    </w:p>
    <w:p w14:paraId="46A729CC" w14:textId="2E2EA14A" w:rsidR="006D343E" w:rsidRPr="0078468F" w:rsidRDefault="0078468F" w:rsidP="00787B54">
      <w:pPr>
        <w:ind w:firstLine="720"/>
        <w:jc w:val="both"/>
        <w:rPr>
          <w:rFonts w:ascii="Book Antiqua" w:hAnsi="Book Antiqua"/>
          <w:color w:val="000000"/>
          <w:lang w:val="es-ES"/>
        </w:rPr>
      </w:pPr>
      <w:r>
        <w:rPr>
          <w:rFonts w:ascii="Book Antiqua" w:hAnsi="Book Antiqua" w:cs="Arial"/>
        </w:rPr>
        <w:t>Por otro lado, d</w:t>
      </w:r>
      <w:r w:rsidR="006D343E" w:rsidRPr="0078468F">
        <w:rPr>
          <w:rFonts w:ascii="Book Antiqua" w:hAnsi="Book Antiqua"/>
          <w:color w:val="000000"/>
          <w:lang w:val="es-ES_tradnl"/>
        </w:rPr>
        <w:t>el análisis se desprende el apoyo a esta medida legislativa</w:t>
      </w:r>
      <w:r w:rsidRPr="0078468F">
        <w:rPr>
          <w:rFonts w:ascii="Book Antiqua" w:hAnsi="Book Antiqua"/>
          <w:color w:val="000000"/>
          <w:lang w:val="es-ES_tradnl"/>
        </w:rPr>
        <w:t xml:space="preserve"> por parte </w:t>
      </w:r>
      <w:r>
        <w:rPr>
          <w:rFonts w:ascii="Book Antiqua" w:hAnsi="Book Antiqua"/>
          <w:color w:val="000000"/>
          <w:lang w:val="es-ES_tradnl"/>
        </w:rPr>
        <w:t xml:space="preserve">del </w:t>
      </w:r>
      <w:r w:rsidRPr="001B60B0">
        <w:rPr>
          <w:rFonts w:ascii="Book Antiqua" w:hAnsi="Book Antiqua" w:cs="Arial"/>
          <w:color w:val="000000" w:themeColor="text1"/>
          <w:lang w:val="es-ES_tradnl"/>
        </w:rPr>
        <w:t>Departamento de Salud</w:t>
      </w:r>
      <w:r>
        <w:rPr>
          <w:rFonts w:ascii="Book Antiqua" w:hAnsi="Book Antiqua" w:cs="Arial"/>
          <w:color w:val="000000" w:themeColor="text1"/>
          <w:lang w:val="es-ES_tradnl"/>
        </w:rPr>
        <w:t xml:space="preserve">, quien vendrá obligado a </w:t>
      </w:r>
      <w:r>
        <w:rPr>
          <w:rFonts w:ascii="Book Antiqua" w:hAnsi="Book Antiqua" w:cs="Arial"/>
        </w:rPr>
        <w:t>e</w:t>
      </w:r>
      <w:r w:rsidRPr="001B60B0">
        <w:rPr>
          <w:rFonts w:ascii="Book Antiqua" w:hAnsi="Book Antiqua" w:cs="Arial"/>
        </w:rPr>
        <w:t xml:space="preserve">nmendar los </w:t>
      </w:r>
      <w:r w:rsidR="00B65B50" w:rsidRPr="001B60B0">
        <w:rPr>
          <w:rFonts w:ascii="Book Antiqua" w:hAnsi="Book Antiqua" w:cs="Arial"/>
        </w:rPr>
        <w:t>reglamentos</w:t>
      </w:r>
      <w:r w:rsidR="00B65B50">
        <w:rPr>
          <w:rFonts w:ascii="Book Antiqua" w:hAnsi="Book Antiqua" w:cs="Arial"/>
        </w:rPr>
        <w:t xml:space="preserve"> pertinentes</w:t>
      </w:r>
      <w:r>
        <w:rPr>
          <w:rFonts w:ascii="Book Antiqua" w:hAnsi="Book Antiqua" w:cs="Arial"/>
        </w:rPr>
        <w:t>.</w:t>
      </w:r>
    </w:p>
    <w:p w14:paraId="43960B8E" w14:textId="77777777" w:rsidR="0078468F" w:rsidRDefault="0078468F" w:rsidP="00787B54">
      <w:pPr>
        <w:jc w:val="both"/>
        <w:rPr>
          <w:rFonts w:ascii="Book Antiqua" w:hAnsi="Book Antiqua"/>
          <w:color w:val="000000"/>
          <w:highlight w:val="yellow"/>
        </w:rPr>
      </w:pPr>
    </w:p>
    <w:p w14:paraId="1FFEF10D" w14:textId="77777777" w:rsidR="00C2251D" w:rsidRDefault="00C2251D" w:rsidP="006D5C32">
      <w:pPr>
        <w:ind w:firstLine="720"/>
        <w:jc w:val="both"/>
        <w:rPr>
          <w:rFonts w:ascii="Book Antiqua" w:hAnsi="Book Antiqua"/>
          <w:b/>
          <w:bCs/>
          <w:color w:val="000000"/>
          <w:lang w:val="es-ES_tradnl"/>
        </w:rPr>
      </w:pPr>
    </w:p>
    <w:p w14:paraId="44310588" w14:textId="77777777" w:rsidR="00C2251D" w:rsidRDefault="00C2251D" w:rsidP="006D5C32">
      <w:pPr>
        <w:ind w:firstLine="720"/>
        <w:jc w:val="both"/>
        <w:rPr>
          <w:rFonts w:ascii="Book Antiqua" w:hAnsi="Book Antiqua"/>
          <w:b/>
          <w:bCs/>
          <w:color w:val="000000"/>
          <w:lang w:val="es-ES_tradnl"/>
        </w:rPr>
      </w:pPr>
    </w:p>
    <w:p w14:paraId="09E7F4F9" w14:textId="127240EA" w:rsidR="00104EFE" w:rsidRPr="001B60B0" w:rsidRDefault="006D343E" w:rsidP="006D5C32">
      <w:pPr>
        <w:ind w:firstLine="720"/>
        <w:jc w:val="both"/>
        <w:rPr>
          <w:rFonts w:ascii="Book Antiqua" w:hAnsi="Book Antiqua"/>
        </w:rPr>
      </w:pPr>
      <w:r w:rsidRPr="001B60B0">
        <w:rPr>
          <w:rFonts w:ascii="Book Antiqua" w:hAnsi="Book Antiqua"/>
          <w:b/>
          <w:bCs/>
          <w:color w:val="000000"/>
          <w:lang w:val="es-ES_tradnl"/>
        </w:rPr>
        <w:t>POR</w:t>
      </w:r>
      <w:r w:rsidRPr="001B60B0">
        <w:rPr>
          <w:rFonts w:ascii="Book Antiqua" w:hAnsi="Book Antiqua"/>
        </w:rPr>
        <w:t xml:space="preserve"> </w:t>
      </w:r>
      <w:r w:rsidRPr="001B60B0">
        <w:rPr>
          <w:rFonts w:ascii="Book Antiqua" w:hAnsi="Book Antiqua"/>
          <w:b/>
          <w:bCs/>
        </w:rPr>
        <w:t>LOS FUNDAMENTOS ANTES ESPUESTOS</w:t>
      </w:r>
      <w:r w:rsidRPr="001B60B0">
        <w:rPr>
          <w:rFonts w:ascii="Book Antiqua" w:hAnsi="Book Antiqua"/>
        </w:rPr>
        <w:t xml:space="preserve">, </w:t>
      </w:r>
      <w:r w:rsidR="006D5C32">
        <w:rPr>
          <w:rFonts w:ascii="Book Antiqua" w:hAnsi="Book Antiqua"/>
        </w:rPr>
        <w:t>l</w:t>
      </w:r>
      <w:r w:rsidR="006D5C32" w:rsidRPr="001B60B0">
        <w:rPr>
          <w:rFonts w:ascii="Book Antiqua" w:hAnsi="Book Antiqua"/>
        </w:rPr>
        <w:t>uego de llevado a cabo un análisis y evaluación sobre todos los elementos concernientes a la pieza legislativa</w:t>
      </w:r>
      <w:r w:rsidR="006D5C32">
        <w:rPr>
          <w:rFonts w:ascii="Book Antiqua" w:hAnsi="Book Antiqua"/>
        </w:rPr>
        <w:t>,</w:t>
      </w:r>
      <w:r w:rsidR="006D5C32" w:rsidRPr="001B60B0">
        <w:rPr>
          <w:rFonts w:ascii="Book Antiqua" w:hAnsi="Book Antiqua"/>
        </w:rPr>
        <w:t xml:space="preserve"> </w:t>
      </w:r>
      <w:r w:rsidR="00104EFE" w:rsidRPr="001B60B0">
        <w:rPr>
          <w:rFonts w:ascii="Book Antiqua" w:hAnsi="Book Antiqua"/>
        </w:rPr>
        <w:t xml:space="preserve">la </w:t>
      </w:r>
      <w:r w:rsidR="00104EFE" w:rsidRPr="001B60B0">
        <w:rPr>
          <w:rFonts w:ascii="Book Antiqua" w:hAnsi="Book Antiqua"/>
          <w:lang w:val="es-ES"/>
        </w:rPr>
        <w:t>Comisión de</w:t>
      </w:r>
      <w:r w:rsidR="00104EFE" w:rsidRPr="001B60B0">
        <w:rPr>
          <w:rFonts w:ascii="Book Antiqua" w:hAnsi="Book Antiqua"/>
        </w:rPr>
        <w:t xml:space="preserve"> </w:t>
      </w:r>
      <w:r w:rsidR="005E4FED" w:rsidRPr="001B60B0">
        <w:rPr>
          <w:rFonts w:ascii="Book Antiqua" w:hAnsi="Book Antiqua"/>
        </w:rPr>
        <w:t>Salud</w:t>
      </w:r>
      <w:r w:rsidR="00104EFE" w:rsidRPr="001B60B0">
        <w:rPr>
          <w:rFonts w:ascii="Book Antiqua" w:hAnsi="Book Antiqua"/>
        </w:rPr>
        <w:t xml:space="preserve"> somete el presente Informe Positivo en el que recomiendan a este Augusto Cuerpo la aprobación</w:t>
      </w:r>
      <w:r w:rsidR="006D5C32" w:rsidRPr="006D5C32">
        <w:rPr>
          <w:rFonts w:ascii="Book Antiqua" w:hAnsi="Book Antiqua"/>
        </w:rPr>
        <w:t xml:space="preserve"> </w:t>
      </w:r>
      <w:r w:rsidR="006D5C32" w:rsidRPr="001B60B0">
        <w:rPr>
          <w:rFonts w:ascii="Book Antiqua" w:hAnsi="Book Antiqua"/>
        </w:rPr>
        <w:t>del P. de la C. 396</w:t>
      </w:r>
      <w:r w:rsidR="00104EFE" w:rsidRPr="001B60B0">
        <w:rPr>
          <w:rFonts w:ascii="Book Antiqua" w:hAnsi="Book Antiqua"/>
        </w:rPr>
        <w:t xml:space="preserve">, </w:t>
      </w:r>
      <w:r w:rsidR="00C65406">
        <w:rPr>
          <w:rFonts w:ascii="Book Antiqua" w:hAnsi="Book Antiqua"/>
        </w:rPr>
        <w:t>con las</w:t>
      </w:r>
      <w:r w:rsidR="003167FA" w:rsidRPr="001B60B0">
        <w:rPr>
          <w:rFonts w:ascii="Book Antiqua" w:hAnsi="Book Antiqua"/>
        </w:rPr>
        <w:t xml:space="preserve"> </w:t>
      </w:r>
      <w:r w:rsidR="00104EFE" w:rsidRPr="001B60B0">
        <w:rPr>
          <w:rFonts w:ascii="Book Antiqua" w:hAnsi="Book Antiqua"/>
        </w:rPr>
        <w:t>enmiendas</w:t>
      </w:r>
      <w:r w:rsidR="00C65406">
        <w:rPr>
          <w:rFonts w:ascii="Book Antiqua" w:hAnsi="Book Antiqua"/>
        </w:rPr>
        <w:t xml:space="preserve"> contenidas en el </w:t>
      </w:r>
      <w:proofErr w:type="spellStart"/>
      <w:r w:rsidR="00C65406">
        <w:rPr>
          <w:rFonts w:ascii="Book Antiqua" w:hAnsi="Book Antiqua"/>
        </w:rPr>
        <w:t>entirillado</w:t>
      </w:r>
      <w:proofErr w:type="spellEnd"/>
      <w:r w:rsidR="00C65406">
        <w:rPr>
          <w:rFonts w:ascii="Book Antiqua" w:hAnsi="Book Antiqua"/>
        </w:rPr>
        <w:t xml:space="preserve"> electrónico que se aneja</w:t>
      </w:r>
      <w:r w:rsidR="006D5C32">
        <w:rPr>
          <w:rFonts w:ascii="Book Antiqua" w:hAnsi="Book Antiqua"/>
        </w:rPr>
        <w:t>.</w:t>
      </w:r>
      <w:r w:rsidR="00104EFE" w:rsidRPr="001B60B0">
        <w:rPr>
          <w:rFonts w:ascii="Book Antiqua" w:hAnsi="Book Antiqua"/>
        </w:rPr>
        <w:t xml:space="preserve"> </w:t>
      </w:r>
    </w:p>
    <w:p w14:paraId="22ADA23E" w14:textId="77777777" w:rsidR="00104EFE" w:rsidRPr="001B60B0" w:rsidRDefault="00104EFE" w:rsidP="00104EFE">
      <w:pPr>
        <w:pStyle w:val="BodyText"/>
        <w:jc w:val="left"/>
        <w:rPr>
          <w:rFonts w:ascii="Book Antiqua" w:hAnsi="Book Antiqua"/>
          <w:sz w:val="22"/>
        </w:rPr>
      </w:pPr>
    </w:p>
    <w:p w14:paraId="7A35D752" w14:textId="77777777" w:rsidR="00104EFE" w:rsidRPr="001B60B0" w:rsidRDefault="00104EFE" w:rsidP="00104EFE">
      <w:pPr>
        <w:pStyle w:val="BodyText"/>
        <w:jc w:val="left"/>
        <w:rPr>
          <w:rFonts w:ascii="Book Antiqua" w:hAnsi="Book Antiqua"/>
        </w:rPr>
      </w:pPr>
      <w:r w:rsidRPr="001B60B0">
        <w:rPr>
          <w:rFonts w:ascii="Book Antiqua" w:hAnsi="Book Antiqua"/>
        </w:rPr>
        <w:t>Respetuosamente sometido,</w:t>
      </w:r>
    </w:p>
    <w:p w14:paraId="7E926AD5" w14:textId="77777777" w:rsidR="00104EFE" w:rsidRPr="001B60B0" w:rsidRDefault="00104EFE" w:rsidP="00104EFE">
      <w:pPr>
        <w:pStyle w:val="BodyText"/>
        <w:jc w:val="left"/>
        <w:rPr>
          <w:rFonts w:ascii="Book Antiqua" w:hAnsi="Book Antiqua"/>
        </w:rPr>
      </w:pPr>
    </w:p>
    <w:p w14:paraId="52196BEF" w14:textId="77777777" w:rsidR="00104EFE" w:rsidRPr="001B60B0" w:rsidRDefault="00104EFE" w:rsidP="00104EFE">
      <w:pPr>
        <w:pStyle w:val="BodyText"/>
        <w:jc w:val="left"/>
        <w:rPr>
          <w:rFonts w:ascii="Book Antiqua" w:hAnsi="Book Antiqua"/>
        </w:rPr>
      </w:pPr>
    </w:p>
    <w:p w14:paraId="344E81B9" w14:textId="77777777" w:rsidR="00104EFE" w:rsidRPr="001B60B0" w:rsidRDefault="00104EFE" w:rsidP="00104EFE">
      <w:pPr>
        <w:pStyle w:val="BodyText"/>
        <w:jc w:val="left"/>
        <w:rPr>
          <w:rFonts w:ascii="Book Antiqua" w:hAnsi="Book Antiqua"/>
        </w:rPr>
      </w:pPr>
    </w:p>
    <w:p w14:paraId="42D35E23" w14:textId="23231BFC" w:rsidR="00104EFE" w:rsidRPr="001B60B0" w:rsidRDefault="00E602E9" w:rsidP="00104EFE">
      <w:pPr>
        <w:pStyle w:val="BodyText"/>
        <w:jc w:val="left"/>
        <w:rPr>
          <w:rFonts w:ascii="Book Antiqua" w:hAnsi="Book Antiqua"/>
          <w:b/>
          <w:bCs/>
          <w:i/>
          <w:iCs/>
        </w:rPr>
      </w:pPr>
      <w:proofErr w:type="spellStart"/>
      <w:r w:rsidRPr="001B60B0">
        <w:rPr>
          <w:rFonts w:ascii="Book Antiqua" w:hAnsi="Book Antiqua"/>
          <w:b/>
          <w:bCs/>
          <w:i/>
          <w:iCs/>
        </w:rPr>
        <w:t>Hon</w:t>
      </w:r>
      <w:proofErr w:type="spellEnd"/>
      <w:r w:rsidRPr="001B60B0">
        <w:rPr>
          <w:rFonts w:ascii="Book Antiqua" w:hAnsi="Book Antiqua"/>
          <w:b/>
          <w:bCs/>
          <w:i/>
          <w:iCs/>
        </w:rPr>
        <w:t xml:space="preserve">. </w:t>
      </w:r>
      <w:r w:rsidR="005E4FED" w:rsidRPr="001B60B0">
        <w:rPr>
          <w:rFonts w:ascii="Book Antiqua" w:hAnsi="Book Antiqua"/>
          <w:b/>
          <w:bCs/>
          <w:i/>
          <w:iCs/>
        </w:rPr>
        <w:t>Gabriel Rodríguez Aguiló</w:t>
      </w:r>
      <w:r w:rsidR="00104EFE" w:rsidRPr="001B60B0">
        <w:rPr>
          <w:rFonts w:ascii="Book Antiqua" w:hAnsi="Book Antiqua"/>
          <w:b/>
          <w:bCs/>
          <w:i/>
          <w:iCs/>
        </w:rPr>
        <w:tab/>
      </w:r>
      <w:r w:rsidR="00104EFE" w:rsidRPr="001B60B0">
        <w:rPr>
          <w:rFonts w:ascii="Book Antiqua" w:hAnsi="Book Antiqua"/>
          <w:b/>
          <w:bCs/>
          <w:i/>
          <w:iCs/>
        </w:rPr>
        <w:tab/>
        <w:t xml:space="preserve"> </w:t>
      </w:r>
    </w:p>
    <w:p w14:paraId="41CF4CF1" w14:textId="77777777" w:rsidR="00104EFE" w:rsidRPr="001B60B0" w:rsidRDefault="00104EFE" w:rsidP="00104EFE">
      <w:pPr>
        <w:pStyle w:val="BodyText"/>
        <w:jc w:val="left"/>
        <w:rPr>
          <w:rFonts w:ascii="Book Antiqua" w:hAnsi="Book Antiqua"/>
        </w:rPr>
      </w:pPr>
      <w:r w:rsidRPr="001B60B0">
        <w:rPr>
          <w:rFonts w:ascii="Book Antiqua" w:hAnsi="Book Antiqua"/>
        </w:rPr>
        <w:t>Presidente</w:t>
      </w:r>
      <w:r w:rsidRPr="001B60B0">
        <w:rPr>
          <w:rFonts w:ascii="Book Antiqua" w:hAnsi="Book Antiqua"/>
        </w:rPr>
        <w:tab/>
      </w:r>
      <w:r w:rsidRPr="001B60B0">
        <w:rPr>
          <w:rFonts w:ascii="Book Antiqua" w:hAnsi="Book Antiqua"/>
        </w:rPr>
        <w:tab/>
      </w:r>
      <w:r w:rsidRPr="001B60B0">
        <w:rPr>
          <w:rFonts w:ascii="Book Antiqua" w:hAnsi="Book Antiqua"/>
        </w:rPr>
        <w:tab/>
      </w:r>
      <w:r w:rsidRPr="001B60B0">
        <w:rPr>
          <w:rFonts w:ascii="Book Antiqua" w:hAnsi="Book Antiqua"/>
        </w:rPr>
        <w:tab/>
      </w:r>
      <w:r w:rsidRPr="001B60B0">
        <w:rPr>
          <w:rFonts w:ascii="Book Antiqua" w:hAnsi="Book Antiqua"/>
        </w:rPr>
        <w:tab/>
      </w:r>
      <w:r w:rsidRPr="001B60B0">
        <w:rPr>
          <w:rFonts w:ascii="Book Antiqua" w:hAnsi="Book Antiqua"/>
        </w:rPr>
        <w:tab/>
      </w:r>
      <w:r w:rsidRPr="001B60B0">
        <w:rPr>
          <w:rFonts w:ascii="Book Antiqua" w:hAnsi="Book Antiqua"/>
        </w:rPr>
        <w:tab/>
      </w:r>
      <w:r w:rsidRPr="001B60B0">
        <w:rPr>
          <w:rFonts w:ascii="Book Antiqua" w:hAnsi="Book Antiqua"/>
        </w:rPr>
        <w:tab/>
      </w:r>
      <w:r w:rsidRPr="001B60B0">
        <w:rPr>
          <w:rFonts w:ascii="Book Antiqua" w:hAnsi="Book Antiqua"/>
        </w:rPr>
        <w:tab/>
      </w:r>
      <w:r w:rsidRPr="001B60B0">
        <w:rPr>
          <w:rFonts w:ascii="Book Antiqua" w:hAnsi="Book Antiqua"/>
        </w:rPr>
        <w:tab/>
      </w:r>
    </w:p>
    <w:p w14:paraId="48C7866D" w14:textId="012C0253" w:rsidR="00104EFE" w:rsidRPr="001B60B0" w:rsidRDefault="00104EFE" w:rsidP="00104EFE">
      <w:pPr>
        <w:pStyle w:val="BodyText"/>
        <w:ind w:left="5760" w:hanging="5760"/>
        <w:jc w:val="left"/>
        <w:rPr>
          <w:rFonts w:ascii="Book Antiqua" w:hAnsi="Book Antiqua"/>
        </w:rPr>
      </w:pPr>
      <w:r w:rsidRPr="001B60B0">
        <w:rPr>
          <w:rFonts w:ascii="Book Antiqua" w:hAnsi="Book Antiqua"/>
          <w:lang w:val="es-ES"/>
        </w:rPr>
        <w:t xml:space="preserve">Comisión de </w:t>
      </w:r>
      <w:r w:rsidR="005E4FED" w:rsidRPr="001B60B0">
        <w:rPr>
          <w:rFonts w:ascii="Book Antiqua" w:hAnsi="Book Antiqua"/>
        </w:rPr>
        <w:t>Salud</w:t>
      </w:r>
    </w:p>
    <w:p w14:paraId="386EF6A3" w14:textId="77777777" w:rsidR="00511CA3" w:rsidRDefault="00511CA3"/>
    <w:sectPr w:rsidR="00511CA3" w:rsidSect="00104EFE">
      <w:headerReference w:type="even" r:id="rId6"/>
      <w:headerReference w:type="default" r:id="rId7"/>
      <w:footerReference w:type="default" r:id="rId8"/>
      <w:pgSz w:w="12240" w:h="15840" w:code="1"/>
      <w:pgMar w:top="1530" w:right="1800" w:bottom="1890" w:left="1800" w:header="864" w:footer="8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F580A" w14:textId="77777777" w:rsidR="00104EFE" w:rsidRDefault="00104EFE" w:rsidP="00104EFE">
      <w:r>
        <w:separator/>
      </w:r>
    </w:p>
  </w:endnote>
  <w:endnote w:type="continuationSeparator" w:id="0">
    <w:p w14:paraId="269B2F34" w14:textId="77777777" w:rsidR="00104EFE" w:rsidRDefault="00104EFE" w:rsidP="00104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altName w:val="Cambri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2895F" w14:textId="0841870F" w:rsidR="005F0666" w:rsidRPr="001B60B0" w:rsidRDefault="005F0666" w:rsidP="00A75C6F">
    <w:pPr>
      <w:pStyle w:val="Footer"/>
      <w:pBdr>
        <w:top w:val="thinThickSmallGap" w:sz="24" w:space="1" w:color="622423"/>
      </w:pBdr>
      <w:tabs>
        <w:tab w:val="clear" w:pos="4680"/>
        <w:tab w:val="clear" w:pos="9360"/>
        <w:tab w:val="right" w:pos="8640"/>
      </w:tabs>
      <w:rPr>
        <w:rFonts w:ascii="Book Antiqua" w:hAnsi="Book Antiqua"/>
        <w:i/>
        <w:sz w:val="18"/>
        <w:szCs w:val="18"/>
        <w:lang w:val="es-ES"/>
      </w:rPr>
    </w:pPr>
    <w:r w:rsidRPr="00474CA0">
      <w:rPr>
        <w:rFonts w:ascii="Book Antiqua" w:hAnsi="Book Antiqua"/>
        <w:i/>
        <w:sz w:val="18"/>
        <w:szCs w:val="18"/>
        <w:lang w:val="es-ES"/>
      </w:rPr>
      <w:t xml:space="preserve">Comisión </w:t>
    </w:r>
    <w:r>
      <w:rPr>
        <w:rFonts w:ascii="Book Antiqua" w:hAnsi="Book Antiqua"/>
        <w:i/>
        <w:sz w:val="18"/>
        <w:szCs w:val="18"/>
        <w:lang w:val="es-ES"/>
      </w:rPr>
      <w:t xml:space="preserve">de </w:t>
    </w:r>
    <w:r w:rsidR="005E4FED">
      <w:rPr>
        <w:rFonts w:ascii="Book Antiqua" w:hAnsi="Book Antiqua"/>
        <w:i/>
        <w:sz w:val="18"/>
        <w:szCs w:val="18"/>
        <w:lang w:val="es-ES"/>
      </w:rPr>
      <w:t>Salud</w:t>
    </w:r>
    <w:r w:rsidRPr="006148EA">
      <w:rPr>
        <w:rFonts w:ascii="Book Antiqua" w:hAnsi="Book Antiqua"/>
        <w:i/>
        <w:sz w:val="18"/>
        <w:szCs w:val="18"/>
      </w:rPr>
      <w:tab/>
    </w:r>
  </w:p>
  <w:p w14:paraId="13ECFA00" w14:textId="77777777" w:rsidR="005F0666" w:rsidRDefault="005F0666">
    <w:pPr>
      <w:pStyle w:val="Footer"/>
      <w:jc w:val="center"/>
    </w:pPr>
  </w:p>
  <w:p w14:paraId="053F887A" w14:textId="77777777" w:rsidR="005F0666" w:rsidRDefault="005F06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7941D" w14:textId="77777777" w:rsidR="00104EFE" w:rsidRDefault="00104EFE" w:rsidP="00104EFE">
      <w:r>
        <w:separator/>
      </w:r>
    </w:p>
  </w:footnote>
  <w:footnote w:type="continuationSeparator" w:id="0">
    <w:p w14:paraId="2A66A34B" w14:textId="77777777" w:rsidR="00104EFE" w:rsidRDefault="00104EFE" w:rsidP="00104E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950A5" w14:textId="77777777" w:rsidR="005F0666" w:rsidRDefault="005F0666">
    <w:pPr>
      <w:pStyle w:val="Header"/>
      <w:framePr w:wrap="around" w:vAnchor="text" w:hAnchor="margin" w:xAlign="center" w:y="1"/>
      <w:rPr>
        <w:rStyle w:val="PageNumber"/>
        <w:rFonts w:eastAsiaTheme="majorEastAsia" w:cs="Arial"/>
      </w:rPr>
    </w:pPr>
    <w:r>
      <w:rPr>
        <w:rStyle w:val="PageNumber"/>
        <w:rFonts w:eastAsiaTheme="majorEastAsia" w:cs="Arial"/>
      </w:rPr>
      <w:fldChar w:fldCharType="begin"/>
    </w:r>
    <w:r>
      <w:rPr>
        <w:rStyle w:val="PageNumber"/>
        <w:rFonts w:eastAsiaTheme="majorEastAsia" w:cs="Arial"/>
      </w:rPr>
      <w:instrText xml:space="preserve">PAGE  </w:instrText>
    </w:r>
    <w:r>
      <w:rPr>
        <w:rStyle w:val="PageNumber"/>
        <w:rFonts w:eastAsiaTheme="majorEastAsia" w:cs="Arial"/>
      </w:rPr>
      <w:fldChar w:fldCharType="end"/>
    </w:r>
  </w:p>
  <w:p w14:paraId="39E776AD" w14:textId="77777777" w:rsidR="005F0666" w:rsidRDefault="005F0666">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530461783"/>
      <w:docPartObj>
        <w:docPartGallery w:val="Page Numbers (Top of Page)"/>
        <w:docPartUnique/>
      </w:docPartObj>
    </w:sdtPr>
    <w:sdtEndPr>
      <w:rPr>
        <w:b/>
        <w:bCs/>
        <w:noProof/>
        <w:color w:val="auto"/>
        <w:spacing w:val="0"/>
      </w:rPr>
    </w:sdtEndPr>
    <w:sdtContent>
      <w:p w14:paraId="1941CABB" w14:textId="426163C3" w:rsidR="005F0666" w:rsidRDefault="005F0666">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Pr="00C806BB">
          <w:rPr>
            <w:b/>
            <w:bCs/>
            <w:noProof/>
          </w:rPr>
          <w:t>2</w:t>
        </w:r>
        <w:r>
          <w:rPr>
            <w:b/>
            <w:bCs/>
            <w:noProof/>
          </w:rPr>
          <w:fldChar w:fldCharType="end"/>
        </w:r>
      </w:p>
    </w:sdtContent>
  </w:sdt>
  <w:p w14:paraId="0C0B1485" w14:textId="77777777" w:rsidR="005F0666" w:rsidRPr="00C9740A" w:rsidRDefault="005F0666" w:rsidP="00F66E15">
    <w:pPr>
      <w:pStyle w:val="Header"/>
      <w:pBdr>
        <w:bottom w:val="single" w:sz="4" w:space="1" w:color="D9D9D9"/>
      </w:pBdr>
      <w:rPr>
        <w:rFonts w:ascii="Book Antiqua" w:hAnsi="Book Antiqua"/>
        <w:b/>
        <w:i/>
        <w:sz w:val="22"/>
        <w:szCs w:val="22"/>
        <w:lang w:val="es-P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EFE"/>
    <w:rsid w:val="00076393"/>
    <w:rsid w:val="000A2203"/>
    <w:rsid w:val="00104EFE"/>
    <w:rsid w:val="00185425"/>
    <w:rsid w:val="001B60B0"/>
    <w:rsid w:val="001D041C"/>
    <w:rsid w:val="001E05E2"/>
    <w:rsid w:val="00233E4B"/>
    <w:rsid w:val="002C7E23"/>
    <w:rsid w:val="002F364B"/>
    <w:rsid w:val="00300EC8"/>
    <w:rsid w:val="00315B39"/>
    <w:rsid w:val="003167FA"/>
    <w:rsid w:val="003D7623"/>
    <w:rsid w:val="004522B5"/>
    <w:rsid w:val="0049533B"/>
    <w:rsid w:val="004B19D7"/>
    <w:rsid w:val="00505C9B"/>
    <w:rsid w:val="00511CA3"/>
    <w:rsid w:val="005444BF"/>
    <w:rsid w:val="005536F7"/>
    <w:rsid w:val="0058217B"/>
    <w:rsid w:val="0059537A"/>
    <w:rsid w:val="005E4FED"/>
    <w:rsid w:val="005F0666"/>
    <w:rsid w:val="006238DB"/>
    <w:rsid w:val="00625485"/>
    <w:rsid w:val="00630645"/>
    <w:rsid w:val="006D343E"/>
    <w:rsid w:val="006D5C32"/>
    <w:rsid w:val="00706240"/>
    <w:rsid w:val="00727BE6"/>
    <w:rsid w:val="0074614A"/>
    <w:rsid w:val="0078468F"/>
    <w:rsid w:val="00787B54"/>
    <w:rsid w:val="008246AC"/>
    <w:rsid w:val="00851E39"/>
    <w:rsid w:val="00856DC8"/>
    <w:rsid w:val="00907D4A"/>
    <w:rsid w:val="00942884"/>
    <w:rsid w:val="009E1009"/>
    <w:rsid w:val="009F3D97"/>
    <w:rsid w:val="00A4037C"/>
    <w:rsid w:val="00A72789"/>
    <w:rsid w:val="00A73769"/>
    <w:rsid w:val="00AB1ABB"/>
    <w:rsid w:val="00AE7A24"/>
    <w:rsid w:val="00B61528"/>
    <w:rsid w:val="00B65B50"/>
    <w:rsid w:val="00B97F33"/>
    <w:rsid w:val="00BE5FFB"/>
    <w:rsid w:val="00C2251D"/>
    <w:rsid w:val="00C4700C"/>
    <w:rsid w:val="00C55246"/>
    <w:rsid w:val="00C65406"/>
    <w:rsid w:val="00D06E07"/>
    <w:rsid w:val="00DB15AD"/>
    <w:rsid w:val="00E32836"/>
    <w:rsid w:val="00E438BF"/>
    <w:rsid w:val="00E602E9"/>
    <w:rsid w:val="00FD30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66BDB7F"/>
  <w15:chartTrackingRefBased/>
  <w15:docId w15:val="{049BEB27-84BE-49E8-8982-C7BDBE1FA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EFE"/>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uiPriority w:val="9"/>
    <w:qFormat/>
    <w:rsid w:val="00104EF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104EF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unhideWhenUsed/>
    <w:qFormat/>
    <w:rsid w:val="00104EF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104EFE"/>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US"/>
      <w14:ligatures w14:val="standardContextual"/>
    </w:rPr>
  </w:style>
  <w:style w:type="paragraph" w:styleId="Heading5">
    <w:name w:val="heading 5"/>
    <w:basedOn w:val="Normal"/>
    <w:next w:val="Normal"/>
    <w:link w:val="Heading5Char"/>
    <w:uiPriority w:val="9"/>
    <w:semiHidden/>
    <w:unhideWhenUsed/>
    <w:qFormat/>
    <w:rsid w:val="00104EFE"/>
    <w:pPr>
      <w:keepNext/>
      <w:keepLines/>
      <w:spacing w:before="80" w:after="40" w:line="278" w:lineRule="auto"/>
      <w:outlineLvl w:val="4"/>
    </w:pPr>
    <w:rPr>
      <w:rFonts w:asciiTheme="minorHAnsi" w:eastAsiaTheme="majorEastAsia" w:hAnsiTheme="minorHAnsi" w:cstheme="majorBidi"/>
      <w:color w:val="0F4761" w:themeColor="accent1" w:themeShade="BF"/>
      <w:kern w:val="2"/>
      <w:lang w:val="en-US"/>
      <w14:ligatures w14:val="standardContextual"/>
    </w:rPr>
  </w:style>
  <w:style w:type="paragraph" w:styleId="Heading6">
    <w:name w:val="heading 6"/>
    <w:basedOn w:val="Normal"/>
    <w:next w:val="Normal"/>
    <w:link w:val="Heading6Char"/>
    <w:uiPriority w:val="9"/>
    <w:semiHidden/>
    <w:unhideWhenUsed/>
    <w:qFormat/>
    <w:rsid w:val="00104EFE"/>
    <w:pPr>
      <w:keepNext/>
      <w:keepLines/>
      <w:spacing w:before="40" w:line="278" w:lineRule="auto"/>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104EFE"/>
    <w:pPr>
      <w:keepNext/>
      <w:keepLines/>
      <w:spacing w:before="40" w:line="278" w:lineRule="auto"/>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104EFE"/>
    <w:pPr>
      <w:keepNext/>
      <w:keepLines/>
      <w:spacing w:line="278" w:lineRule="auto"/>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104EFE"/>
    <w:pPr>
      <w:keepNext/>
      <w:keepLines/>
      <w:spacing w:line="278" w:lineRule="auto"/>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E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4E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04E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4E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4E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4E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4E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4E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4EFE"/>
    <w:rPr>
      <w:rFonts w:eastAsiaTheme="majorEastAsia" w:cstheme="majorBidi"/>
      <w:color w:val="272727" w:themeColor="text1" w:themeTint="D8"/>
    </w:rPr>
  </w:style>
  <w:style w:type="paragraph" w:styleId="Title">
    <w:name w:val="Title"/>
    <w:basedOn w:val="Normal"/>
    <w:next w:val="Normal"/>
    <w:link w:val="TitleChar"/>
    <w:uiPriority w:val="10"/>
    <w:qFormat/>
    <w:rsid w:val="00104EFE"/>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104E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4EF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104E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4EFE"/>
    <w:pPr>
      <w:spacing w:before="160" w:after="160" w:line="278" w:lineRule="auto"/>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104EFE"/>
    <w:rPr>
      <w:i/>
      <w:iCs/>
      <w:color w:val="404040" w:themeColor="text1" w:themeTint="BF"/>
    </w:rPr>
  </w:style>
  <w:style w:type="paragraph" w:styleId="ListParagraph">
    <w:name w:val="List Paragraph"/>
    <w:basedOn w:val="Normal"/>
    <w:uiPriority w:val="34"/>
    <w:qFormat/>
    <w:rsid w:val="00104EFE"/>
    <w:pPr>
      <w:spacing w:after="160" w:line="278" w:lineRule="auto"/>
      <w:ind w:left="720"/>
      <w:contextualSpacing/>
    </w:pPr>
    <w:rPr>
      <w:rFonts w:asciiTheme="minorHAnsi" w:eastAsiaTheme="minorHAnsi" w:hAnsiTheme="minorHAnsi" w:cstheme="minorBidi"/>
      <w:kern w:val="2"/>
      <w:lang w:val="en-US"/>
      <w14:ligatures w14:val="standardContextual"/>
    </w:rPr>
  </w:style>
  <w:style w:type="character" w:styleId="IntenseEmphasis">
    <w:name w:val="Intense Emphasis"/>
    <w:basedOn w:val="DefaultParagraphFont"/>
    <w:uiPriority w:val="21"/>
    <w:qFormat/>
    <w:rsid w:val="00104EFE"/>
    <w:rPr>
      <w:i/>
      <w:iCs/>
      <w:color w:val="0F4761" w:themeColor="accent1" w:themeShade="BF"/>
    </w:rPr>
  </w:style>
  <w:style w:type="paragraph" w:styleId="IntenseQuote">
    <w:name w:val="Intense Quote"/>
    <w:basedOn w:val="Normal"/>
    <w:next w:val="Normal"/>
    <w:link w:val="IntenseQuoteChar"/>
    <w:uiPriority w:val="30"/>
    <w:qFormat/>
    <w:rsid w:val="00104EF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104EFE"/>
    <w:rPr>
      <w:i/>
      <w:iCs/>
      <w:color w:val="0F4761" w:themeColor="accent1" w:themeShade="BF"/>
    </w:rPr>
  </w:style>
  <w:style w:type="character" w:styleId="IntenseReference">
    <w:name w:val="Intense Reference"/>
    <w:basedOn w:val="DefaultParagraphFont"/>
    <w:uiPriority w:val="32"/>
    <w:qFormat/>
    <w:rsid w:val="00104EFE"/>
    <w:rPr>
      <w:b/>
      <w:bCs/>
      <w:smallCaps/>
      <w:color w:val="0F4761" w:themeColor="accent1" w:themeShade="BF"/>
      <w:spacing w:val="5"/>
    </w:rPr>
  </w:style>
  <w:style w:type="paragraph" w:customStyle="1" w:styleId="Title2">
    <w:name w:val="Title2"/>
    <w:basedOn w:val="Normal"/>
    <w:next w:val="Normal"/>
    <w:rsid w:val="00104EFE"/>
    <w:pPr>
      <w:autoSpaceDE w:val="0"/>
      <w:autoSpaceDN w:val="0"/>
      <w:adjustRightInd w:val="0"/>
    </w:pPr>
    <w:rPr>
      <w:sz w:val="20"/>
      <w:lang w:val="en-US"/>
    </w:rPr>
  </w:style>
  <w:style w:type="paragraph" w:styleId="BodyText">
    <w:name w:val="Body Text"/>
    <w:basedOn w:val="Normal"/>
    <w:link w:val="BodyTextChar"/>
    <w:uiPriority w:val="99"/>
    <w:rsid w:val="00104EFE"/>
    <w:pPr>
      <w:jc w:val="both"/>
    </w:pPr>
    <w:rPr>
      <w:lang w:eastAsia="x-none"/>
    </w:rPr>
  </w:style>
  <w:style w:type="character" w:customStyle="1" w:styleId="BodyTextChar">
    <w:name w:val="Body Text Char"/>
    <w:basedOn w:val="DefaultParagraphFont"/>
    <w:link w:val="BodyText"/>
    <w:uiPriority w:val="99"/>
    <w:rsid w:val="00104EFE"/>
    <w:rPr>
      <w:rFonts w:ascii="Times New Roman" w:eastAsia="Times New Roman" w:hAnsi="Times New Roman" w:cs="Times New Roman"/>
      <w:kern w:val="0"/>
      <w:lang w:val="es-PR" w:eastAsia="x-none"/>
      <w14:ligatures w14:val="none"/>
    </w:rPr>
  </w:style>
  <w:style w:type="paragraph" w:styleId="Header">
    <w:name w:val="header"/>
    <w:basedOn w:val="Normal"/>
    <w:link w:val="HeaderChar"/>
    <w:uiPriority w:val="99"/>
    <w:rsid w:val="00104EFE"/>
    <w:pPr>
      <w:tabs>
        <w:tab w:val="center" w:pos="4320"/>
        <w:tab w:val="right" w:pos="8640"/>
      </w:tabs>
    </w:pPr>
    <w:rPr>
      <w:rFonts w:ascii="Arial" w:hAnsi="Arial"/>
      <w:lang w:val="x-none" w:eastAsia="x-none"/>
    </w:rPr>
  </w:style>
  <w:style w:type="character" w:customStyle="1" w:styleId="HeaderChar">
    <w:name w:val="Header Char"/>
    <w:basedOn w:val="DefaultParagraphFont"/>
    <w:link w:val="Header"/>
    <w:uiPriority w:val="99"/>
    <w:rsid w:val="00104EFE"/>
    <w:rPr>
      <w:rFonts w:ascii="Arial" w:eastAsia="Times New Roman" w:hAnsi="Arial" w:cs="Times New Roman"/>
      <w:kern w:val="0"/>
      <w:lang w:val="x-none" w:eastAsia="x-none"/>
      <w14:ligatures w14:val="none"/>
    </w:rPr>
  </w:style>
  <w:style w:type="character" w:styleId="PageNumber">
    <w:name w:val="page number"/>
    <w:uiPriority w:val="99"/>
    <w:rsid w:val="00104EFE"/>
    <w:rPr>
      <w:rFonts w:cs="Times New Roman"/>
    </w:rPr>
  </w:style>
  <w:style w:type="paragraph" w:styleId="Footer">
    <w:name w:val="footer"/>
    <w:basedOn w:val="Normal"/>
    <w:link w:val="FooterChar"/>
    <w:uiPriority w:val="99"/>
    <w:rsid w:val="00104EFE"/>
    <w:pPr>
      <w:tabs>
        <w:tab w:val="center" w:pos="4680"/>
        <w:tab w:val="right" w:pos="9360"/>
      </w:tabs>
    </w:pPr>
    <w:rPr>
      <w:lang w:eastAsia="x-none"/>
    </w:rPr>
  </w:style>
  <w:style w:type="character" w:customStyle="1" w:styleId="FooterChar">
    <w:name w:val="Footer Char"/>
    <w:basedOn w:val="DefaultParagraphFont"/>
    <w:link w:val="Footer"/>
    <w:uiPriority w:val="99"/>
    <w:rsid w:val="00104EFE"/>
    <w:rPr>
      <w:rFonts w:ascii="Times New Roman" w:eastAsia="Times New Roman" w:hAnsi="Times New Roman" w:cs="Times New Roman"/>
      <w:kern w:val="0"/>
      <w:lang w:val="es-PR" w:eastAsia="x-none"/>
      <w14:ligatures w14:val="none"/>
    </w:rPr>
  </w:style>
  <w:style w:type="paragraph" w:styleId="FootnoteText">
    <w:name w:val="footnote text"/>
    <w:basedOn w:val="Normal"/>
    <w:link w:val="FootnoteTextChar"/>
    <w:uiPriority w:val="99"/>
    <w:semiHidden/>
    <w:unhideWhenUsed/>
    <w:rsid w:val="00104EFE"/>
    <w:rPr>
      <w:sz w:val="20"/>
      <w:szCs w:val="20"/>
      <w:lang w:eastAsia="x-none"/>
    </w:rPr>
  </w:style>
  <w:style w:type="character" w:customStyle="1" w:styleId="FootnoteTextChar">
    <w:name w:val="Footnote Text Char"/>
    <w:basedOn w:val="DefaultParagraphFont"/>
    <w:link w:val="FootnoteText"/>
    <w:uiPriority w:val="99"/>
    <w:semiHidden/>
    <w:rsid w:val="00104EFE"/>
    <w:rPr>
      <w:rFonts w:ascii="Times New Roman" w:eastAsia="Times New Roman" w:hAnsi="Times New Roman" w:cs="Times New Roman"/>
      <w:kern w:val="0"/>
      <w:sz w:val="20"/>
      <w:szCs w:val="20"/>
      <w:lang w:val="es-PR" w:eastAsia="x-none"/>
      <w14:ligatures w14:val="none"/>
    </w:rPr>
  </w:style>
  <w:style w:type="character" w:styleId="FootnoteReference">
    <w:name w:val="footnote reference"/>
    <w:uiPriority w:val="99"/>
    <w:semiHidden/>
    <w:unhideWhenUsed/>
    <w:rsid w:val="00104EFE"/>
    <w:rPr>
      <w:rFonts w:cs="Times New Roman"/>
      <w:vertAlign w:val="superscript"/>
    </w:rPr>
  </w:style>
  <w:style w:type="paragraph" w:styleId="NoSpacing">
    <w:name w:val="No Spacing"/>
    <w:uiPriority w:val="1"/>
    <w:qFormat/>
    <w:rsid w:val="00104EFE"/>
    <w:pPr>
      <w:spacing w:after="0" w:line="240" w:lineRule="auto"/>
    </w:pPr>
    <w:rPr>
      <w:rFonts w:ascii="Calibri" w:eastAsia="Calibri" w:hAnsi="Calibri" w:cs="Times New Roman"/>
      <w:kern w:val="0"/>
      <w:sz w:val="22"/>
      <w:szCs w:val="22"/>
      <w:lang w:val="es-PR"/>
      <w14:ligatures w14:val="none"/>
    </w:rPr>
  </w:style>
  <w:style w:type="character" w:styleId="Hyperlink">
    <w:name w:val="Hyperlink"/>
    <w:basedOn w:val="DefaultParagraphFont"/>
    <w:uiPriority w:val="99"/>
    <w:semiHidden/>
    <w:unhideWhenUsed/>
    <w:rsid w:val="00104EF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10653">
      <w:bodyDiv w:val="1"/>
      <w:marLeft w:val="0"/>
      <w:marRight w:val="0"/>
      <w:marTop w:val="0"/>
      <w:marBottom w:val="0"/>
      <w:divBdr>
        <w:top w:val="none" w:sz="0" w:space="0" w:color="auto"/>
        <w:left w:val="none" w:sz="0" w:space="0" w:color="auto"/>
        <w:bottom w:val="none" w:sz="0" w:space="0" w:color="auto"/>
        <w:right w:val="none" w:sz="0" w:space="0" w:color="auto"/>
      </w:divBdr>
    </w:div>
    <w:div w:id="273489094">
      <w:bodyDiv w:val="1"/>
      <w:marLeft w:val="0"/>
      <w:marRight w:val="0"/>
      <w:marTop w:val="0"/>
      <w:marBottom w:val="0"/>
      <w:divBdr>
        <w:top w:val="none" w:sz="0" w:space="0" w:color="auto"/>
        <w:left w:val="none" w:sz="0" w:space="0" w:color="auto"/>
        <w:bottom w:val="none" w:sz="0" w:space="0" w:color="auto"/>
        <w:right w:val="none" w:sz="0" w:space="0" w:color="auto"/>
      </w:divBdr>
    </w:div>
    <w:div w:id="318577374">
      <w:bodyDiv w:val="1"/>
      <w:marLeft w:val="0"/>
      <w:marRight w:val="0"/>
      <w:marTop w:val="0"/>
      <w:marBottom w:val="0"/>
      <w:divBdr>
        <w:top w:val="none" w:sz="0" w:space="0" w:color="auto"/>
        <w:left w:val="none" w:sz="0" w:space="0" w:color="auto"/>
        <w:bottom w:val="none" w:sz="0" w:space="0" w:color="auto"/>
        <w:right w:val="none" w:sz="0" w:space="0" w:color="auto"/>
      </w:divBdr>
    </w:div>
    <w:div w:id="542600287">
      <w:bodyDiv w:val="1"/>
      <w:marLeft w:val="0"/>
      <w:marRight w:val="0"/>
      <w:marTop w:val="0"/>
      <w:marBottom w:val="0"/>
      <w:divBdr>
        <w:top w:val="none" w:sz="0" w:space="0" w:color="auto"/>
        <w:left w:val="none" w:sz="0" w:space="0" w:color="auto"/>
        <w:bottom w:val="none" w:sz="0" w:space="0" w:color="auto"/>
        <w:right w:val="none" w:sz="0" w:space="0" w:color="auto"/>
      </w:divBdr>
    </w:div>
    <w:div w:id="693463265">
      <w:bodyDiv w:val="1"/>
      <w:marLeft w:val="0"/>
      <w:marRight w:val="0"/>
      <w:marTop w:val="0"/>
      <w:marBottom w:val="0"/>
      <w:divBdr>
        <w:top w:val="none" w:sz="0" w:space="0" w:color="auto"/>
        <w:left w:val="none" w:sz="0" w:space="0" w:color="auto"/>
        <w:bottom w:val="none" w:sz="0" w:space="0" w:color="auto"/>
        <w:right w:val="none" w:sz="0" w:space="0" w:color="auto"/>
      </w:divBdr>
    </w:div>
    <w:div w:id="819810487">
      <w:bodyDiv w:val="1"/>
      <w:marLeft w:val="0"/>
      <w:marRight w:val="0"/>
      <w:marTop w:val="0"/>
      <w:marBottom w:val="0"/>
      <w:divBdr>
        <w:top w:val="none" w:sz="0" w:space="0" w:color="auto"/>
        <w:left w:val="none" w:sz="0" w:space="0" w:color="auto"/>
        <w:bottom w:val="none" w:sz="0" w:space="0" w:color="auto"/>
        <w:right w:val="none" w:sz="0" w:space="0" w:color="auto"/>
      </w:divBdr>
    </w:div>
    <w:div w:id="1346637411">
      <w:bodyDiv w:val="1"/>
      <w:marLeft w:val="0"/>
      <w:marRight w:val="0"/>
      <w:marTop w:val="0"/>
      <w:marBottom w:val="0"/>
      <w:divBdr>
        <w:top w:val="none" w:sz="0" w:space="0" w:color="auto"/>
        <w:left w:val="none" w:sz="0" w:space="0" w:color="auto"/>
        <w:bottom w:val="none" w:sz="0" w:space="0" w:color="auto"/>
        <w:right w:val="none" w:sz="0" w:space="0" w:color="auto"/>
      </w:divBdr>
    </w:div>
    <w:div w:id="1458569580">
      <w:bodyDiv w:val="1"/>
      <w:marLeft w:val="0"/>
      <w:marRight w:val="0"/>
      <w:marTop w:val="0"/>
      <w:marBottom w:val="0"/>
      <w:divBdr>
        <w:top w:val="none" w:sz="0" w:space="0" w:color="auto"/>
        <w:left w:val="none" w:sz="0" w:space="0" w:color="auto"/>
        <w:bottom w:val="none" w:sz="0" w:space="0" w:color="auto"/>
        <w:right w:val="none" w:sz="0" w:space="0" w:color="auto"/>
      </w:divBdr>
    </w:div>
    <w:div w:id="1519852925">
      <w:bodyDiv w:val="1"/>
      <w:marLeft w:val="0"/>
      <w:marRight w:val="0"/>
      <w:marTop w:val="0"/>
      <w:marBottom w:val="0"/>
      <w:divBdr>
        <w:top w:val="none" w:sz="0" w:space="0" w:color="auto"/>
        <w:left w:val="none" w:sz="0" w:space="0" w:color="auto"/>
        <w:bottom w:val="none" w:sz="0" w:space="0" w:color="auto"/>
        <w:right w:val="none" w:sz="0" w:space="0" w:color="auto"/>
      </w:divBdr>
    </w:div>
    <w:div w:id="1521119108">
      <w:bodyDiv w:val="1"/>
      <w:marLeft w:val="0"/>
      <w:marRight w:val="0"/>
      <w:marTop w:val="0"/>
      <w:marBottom w:val="0"/>
      <w:divBdr>
        <w:top w:val="none" w:sz="0" w:space="0" w:color="auto"/>
        <w:left w:val="none" w:sz="0" w:space="0" w:color="auto"/>
        <w:bottom w:val="none" w:sz="0" w:space="0" w:color="auto"/>
        <w:right w:val="none" w:sz="0" w:space="0" w:color="auto"/>
      </w:divBdr>
    </w:div>
    <w:div w:id="1608852767">
      <w:bodyDiv w:val="1"/>
      <w:marLeft w:val="0"/>
      <w:marRight w:val="0"/>
      <w:marTop w:val="0"/>
      <w:marBottom w:val="0"/>
      <w:divBdr>
        <w:top w:val="none" w:sz="0" w:space="0" w:color="auto"/>
        <w:left w:val="none" w:sz="0" w:space="0" w:color="auto"/>
        <w:bottom w:val="none" w:sz="0" w:space="0" w:color="auto"/>
        <w:right w:val="none" w:sz="0" w:space="0" w:color="auto"/>
      </w:divBdr>
    </w:div>
    <w:div w:id="1672835684">
      <w:bodyDiv w:val="1"/>
      <w:marLeft w:val="0"/>
      <w:marRight w:val="0"/>
      <w:marTop w:val="0"/>
      <w:marBottom w:val="0"/>
      <w:divBdr>
        <w:top w:val="none" w:sz="0" w:space="0" w:color="auto"/>
        <w:left w:val="none" w:sz="0" w:space="0" w:color="auto"/>
        <w:bottom w:val="none" w:sz="0" w:space="0" w:color="auto"/>
        <w:right w:val="none" w:sz="0" w:space="0" w:color="auto"/>
      </w:divBdr>
    </w:div>
    <w:div w:id="1827166557">
      <w:bodyDiv w:val="1"/>
      <w:marLeft w:val="0"/>
      <w:marRight w:val="0"/>
      <w:marTop w:val="0"/>
      <w:marBottom w:val="0"/>
      <w:divBdr>
        <w:top w:val="none" w:sz="0" w:space="0" w:color="auto"/>
        <w:left w:val="none" w:sz="0" w:space="0" w:color="auto"/>
        <w:bottom w:val="none" w:sz="0" w:space="0" w:color="auto"/>
        <w:right w:val="none" w:sz="0" w:space="0" w:color="auto"/>
      </w:divBdr>
    </w:div>
    <w:div w:id="1889416881">
      <w:bodyDiv w:val="1"/>
      <w:marLeft w:val="0"/>
      <w:marRight w:val="0"/>
      <w:marTop w:val="0"/>
      <w:marBottom w:val="0"/>
      <w:divBdr>
        <w:top w:val="none" w:sz="0" w:space="0" w:color="auto"/>
        <w:left w:val="none" w:sz="0" w:space="0" w:color="auto"/>
        <w:bottom w:val="none" w:sz="0" w:space="0" w:color="auto"/>
        <w:right w:val="none" w:sz="0" w:space="0" w:color="auto"/>
      </w:divBdr>
    </w:div>
    <w:div w:id="1923640093">
      <w:bodyDiv w:val="1"/>
      <w:marLeft w:val="0"/>
      <w:marRight w:val="0"/>
      <w:marTop w:val="0"/>
      <w:marBottom w:val="0"/>
      <w:divBdr>
        <w:top w:val="none" w:sz="0" w:space="0" w:color="auto"/>
        <w:left w:val="none" w:sz="0" w:space="0" w:color="auto"/>
        <w:bottom w:val="none" w:sz="0" w:space="0" w:color="auto"/>
        <w:right w:val="none" w:sz="0" w:space="0" w:color="auto"/>
      </w:divBdr>
    </w:div>
    <w:div w:id="2010788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1378</Words>
  <Characters>7860</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Torres Marrero</dc:creator>
  <cp:keywords/>
  <dc:description/>
  <cp:lastModifiedBy>Camyl Moreno Pantojas</cp:lastModifiedBy>
  <cp:revision>2</cp:revision>
  <cp:lastPrinted>2025-03-27T20:15:00Z</cp:lastPrinted>
  <dcterms:created xsi:type="dcterms:W3CDTF">2025-03-31T20:18:00Z</dcterms:created>
  <dcterms:modified xsi:type="dcterms:W3CDTF">2025-03-31T20:18:00Z</dcterms:modified>
</cp:coreProperties>
</file>