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A72184">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A72184">
      <w:pPr>
        <w:jc w:val="center"/>
        <w:rPr>
          <w:rFonts w:ascii="Book Antiqua" w:eastAsia="Book Antiqua" w:hAnsi="Book Antiqua" w:cs="Book Antiqua"/>
          <w:color w:val="000000" w:themeColor="text1"/>
          <w:lang w:val="es-PR"/>
        </w:rPr>
      </w:pPr>
    </w:p>
    <w:p w14:paraId="2F72E3E0"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A72184">
      <w:pPr>
        <w:rPr>
          <w:rFonts w:ascii="Book Antiqua" w:eastAsia="Book Antiqua" w:hAnsi="Book Antiqua" w:cs="Book Antiqua"/>
          <w:color w:val="000000" w:themeColor="text1"/>
          <w:lang w:val="es-PR"/>
        </w:rPr>
      </w:pPr>
    </w:p>
    <w:p w14:paraId="4B1DE8F2" w14:textId="77777777" w:rsidR="006C4E23" w:rsidRDefault="006C4E23" w:rsidP="00A72184">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1301E593" w14:textId="77777777" w:rsidR="00A72184" w:rsidRPr="00A72184" w:rsidRDefault="00A72184" w:rsidP="00A72184">
      <w:pPr>
        <w:jc w:val="center"/>
        <w:rPr>
          <w:rFonts w:ascii="Book Antiqua" w:eastAsia="Book Antiqua" w:hAnsi="Book Antiqua" w:cs="Book Antiqua"/>
          <w:b/>
          <w:color w:val="000000" w:themeColor="text1"/>
          <w:lang w:val="es-PR"/>
        </w:rPr>
      </w:pPr>
    </w:p>
    <w:p w14:paraId="2F72E3E4" w14:textId="1A6C3B5D" w:rsidR="0086165E" w:rsidRDefault="0099207B" w:rsidP="00A72184">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w:t>
      </w:r>
      <w:r w:rsidR="00A72184">
        <w:rPr>
          <w:rFonts w:ascii="Book Antiqua" w:eastAsia="Book Antiqua" w:hAnsi="Book Antiqua" w:cs="Book Antiqua"/>
          <w:b/>
          <w:color w:val="000000" w:themeColor="text1"/>
          <w:sz w:val="52"/>
          <w:szCs w:val="52"/>
          <w:lang w:val="es-PR"/>
        </w:rPr>
        <w:t xml:space="preserve"> </w:t>
      </w:r>
      <w:r w:rsidR="00525B38">
        <w:rPr>
          <w:rFonts w:ascii="Book Antiqua" w:eastAsia="Book Antiqua" w:hAnsi="Book Antiqua" w:cs="Book Antiqua"/>
          <w:b/>
          <w:color w:val="000000" w:themeColor="text1"/>
          <w:sz w:val="52"/>
          <w:szCs w:val="52"/>
          <w:lang w:val="es-PR"/>
        </w:rPr>
        <w:t>396</w:t>
      </w:r>
    </w:p>
    <w:p w14:paraId="4CB95F9E" w14:textId="77777777" w:rsidR="00A72184" w:rsidRPr="00A72184" w:rsidRDefault="00A72184" w:rsidP="00A72184">
      <w:pPr>
        <w:jc w:val="center"/>
        <w:rPr>
          <w:rFonts w:ascii="Book Antiqua" w:eastAsia="Book Antiqua" w:hAnsi="Book Antiqua" w:cs="Book Antiqua"/>
          <w:b/>
          <w:color w:val="000000" w:themeColor="text1"/>
          <w:lang w:val="es-PR"/>
        </w:rPr>
      </w:pPr>
    </w:p>
    <w:p w14:paraId="6E03E3EB" w14:textId="647D4425" w:rsidR="006C4E23" w:rsidRDefault="00525B38" w:rsidP="00A72184">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A72184">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A72184">
      <w:pPr>
        <w:jc w:val="center"/>
        <w:rPr>
          <w:rFonts w:ascii="Book Antiqua" w:eastAsia="Book Antiqua" w:hAnsi="Book Antiqua" w:cs="Book Antiqua"/>
          <w:color w:val="000000" w:themeColor="text1"/>
          <w:lang w:val="es-PR"/>
        </w:rPr>
      </w:pPr>
    </w:p>
    <w:p w14:paraId="619A291A" w14:textId="39127690" w:rsidR="006C4E23" w:rsidRDefault="008463DC" w:rsidP="00A72184">
      <w:pPr>
        <w:ind w:left="810" w:hanging="810"/>
        <w:jc w:val="both"/>
        <w:rPr>
          <w:rFonts w:ascii="Book Antiqua" w:eastAsia="Aptos" w:hAnsi="Book Antiqua"/>
          <w:i/>
          <w:iCs/>
          <w:kern w:val="2"/>
          <w:lang w:val="es-ES"/>
          <w14:ligatures w14:val="standardContextual"/>
        </w:rPr>
      </w:pPr>
      <w:bookmarkStart w:id="0" w:name="_heading=h.gjdgxs" w:colFirst="0" w:colLast="0"/>
      <w:bookmarkEnd w:id="0"/>
      <w:r w:rsidRPr="008463DC">
        <w:rPr>
          <w:rFonts w:eastAsia="Book Antiqua"/>
          <w:noProof/>
        </w:rPr>
        <w:drawing>
          <wp:inline distT="0" distB="0" distL="0" distR="0" wp14:anchorId="075234E5" wp14:editId="40900981">
            <wp:extent cx="5943600" cy="1882140"/>
            <wp:effectExtent l="0" t="0" r="0" b="3810"/>
            <wp:docPr id="1373726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882140"/>
                    </a:xfrm>
                    <a:prstGeom prst="rect">
                      <a:avLst/>
                    </a:prstGeom>
                    <a:noFill/>
                    <a:ln>
                      <a:noFill/>
                    </a:ln>
                  </pic:spPr>
                </pic:pic>
              </a:graphicData>
            </a:graphic>
          </wp:inline>
        </w:drawing>
      </w:r>
    </w:p>
    <w:p w14:paraId="5985A1B4" w14:textId="77777777" w:rsidR="008463DC" w:rsidRPr="006C4E23" w:rsidRDefault="008463DC" w:rsidP="00A72184">
      <w:pPr>
        <w:ind w:left="810" w:hanging="810"/>
        <w:jc w:val="both"/>
        <w:rPr>
          <w:rFonts w:ascii="Book Antiqua" w:eastAsia="Aptos" w:hAnsi="Book Antiqua"/>
          <w:i/>
          <w:iCs/>
          <w:kern w:val="2"/>
          <w:lang w:val="es-ES"/>
          <w14:ligatures w14:val="standardContextual"/>
        </w:rPr>
      </w:pPr>
    </w:p>
    <w:p w14:paraId="2F72E3E9" w14:textId="28A1C159" w:rsidR="0086165E" w:rsidRPr="00217D8A" w:rsidRDefault="0099207B" w:rsidP="00A72184">
      <w:pPr>
        <w:ind w:left="720" w:hanging="630"/>
        <w:jc w:val="center"/>
        <w:rPr>
          <w:rFonts w:ascii="Book Antiqua" w:eastAsia="Book Antiqua" w:hAnsi="Book Antiqua" w:cs="Book Antiqua"/>
          <w:iCs/>
          <w:color w:val="000000" w:themeColor="text1"/>
          <w:lang w:val="es-PR"/>
        </w:rPr>
      </w:pPr>
      <w:r w:rsidRPr="00A72184">
        <w:rPr>
          <w:rFonts w:ascii="Book Antiqua" w:eastAsia="Book Antiqua" w:hAnsi="Book Antiqua" w:cs="Book Antiqua"/>
          <w:iCs/>
          <w:color w:val="000000" w:themeColor="text1"/>
          <w:lang w:val="es-PR"/>
        </w:rPr>
        <w:t>Referido a</w:t>
      </w:r>
      <w:r w:rsidR="00217D8A">
        <w:rPr>
          <w:rFonts w:ascii="Book Antiqua" w:eastAsia="Book Antiqua" w:hAnsi="Book Antiqua" w:cs="Book Antiqua"/>
          <w:iCs/>
          <w:color w:val="000000" w:themeColor="text1"/>
          <w:lang w:val="es-PR"/>
        </w:rPr>
        <w:t xml:space="preserve"> la Comisi</w:t>
      </w:r>
      <w:r w:rsidR="00217D8A" w:rsidRPr="00217D8A">
        <w:rPr>
          <w:rFonts w:ascii="Book Antiqua" w:eastAsia="Book Antiqua" w:hAnsi="Book Antiqua" w:cs="Book Antiqua"/>
          <w:iCs/>
          <w:color w:val="000000" w:themeColor="text1"/>
          <w:lang w:val="es-PR"/>
        </w:rPr>
        <w:t>ón d</w:t>
      </w:r>
      <w:r w:rsidR="00217D8A">
        <w:rPr>
          <w:rFonts w:ascii="Book Antiqua" w:eastAsia="Book Antiqua" w:hAnsi="Book Antiqua" w:cs="Book Antiqua"/>
          <w:iCs/>
          <w:color w:val="000000" w:themeColor="text1"/>
          <w:lang w:val="es-PR"/>
        </w:rPr>
        <w:t>e Salud</w:t>
      </w:r>
    </w:p>
    <w:p w14:paraId="6D8A4821" w14:textId="77777777" w:rsidR="00A22D3B" w:rsidRPr="00A22D3B" w:rsidRDefault="00A22D3B" w:rsidP="00A72184">
      <w:pPr>
        <w:jc w:val="center"/>
        <w:rPr>
          <w:rFonts w:ascii="Book Antiqua" w:eastAsia="Book Antiqua" w:hAnsi="Book Antiqua" w:cs="Book Antiqua"/>
          <w:i/>
          <w:color w:val="000000" w:themeColor="text1"/>
          <w:lang w:val="es-PR"/>
        </w:rPr>
      </w:pPr>
    </w:p>
    <w:p w14:paraId="2F72E3EA" w14:textId="77777777" w:rsidR="0086165E" w:rsidRDefault="0099207B" w:rsidP="00A72184">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A72184">
      <w:pPr>
        <w:jc w:val="both"/>
        <w:rPr>
          <w:rFonts w:ascii="Book Antiqua" w:eastAsia="Book Antiqua" w:hAnsi="Book Antiqua" w:cs="Book Antiqua"/>
          <w:color w:val="000000" w:themeColor="text1"/>
          <w:lang w:val="es-PR"/>
        </w:rPr>
      </w:pPr>
    </w:p>
    <w:p w14:paraId="0F11E481" w14:textId="77777777" w:rsidR="002B11F1" w:rsidRPr="00796591" w:rsidRDefault="0099207B" w:rsidP="00A72184">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2B11F1" w:rsidRPr="00796591">
        <w:rPr>
          <w:rFonts w:ascii="Book Antiqua" w:eastAsia="Book Antiqua" w:hAnsi="Book Antiqua" w:cs="Book Antiqua"/>
          <w:color w:val="000000" w:themeColor="text1"/>
          <w:lang w:val="es-PR"/>
        </w:rPr>
        <w:t>enmendar los Artículos 2, 4, 5 y 6</w:t>
      </w:r>
      <w:r w:rsidR="002B11F1">
        <w:rPr>
          <w:rFonts w:ascii="Book Antiqua" w:eastAsia="Book Antiqua" w:hAnsi="Book Antiqua" w:cs="Book Antiqua"/>
          <w:color w:val="000000" w:themeColor="text1"/>
          <w:lang w:val="es-PR"/>
        </w:rPr>
        <w:t>, y añadir un nuevo Artículo 13, y reenumerar los siguientes artículos</w:t>
      </w:r>
      <w:r w:rsidR="002B11F1" w:rsidRPr="00796591">
        <w:rPr>
          <w:rFonts w:ascii="Book Antiqua" w:eastAsia="Book Antiqua" w:hAnsi="Book Antiqua" w:cs="Book Antiqua"/>
          <w:color w:val="000000" w:themeColor="text1"/>
          <w:lang w:val="es-PR"/>
        </w:rPr>
        <w:t xml:space="preserve"> de la Ley 168-2018, según enmendada, conocida como la “Ley para el Uso de la Telemedicina y la Telesalud en Puerto Rico”</w:t>
      </w:r>
      <w:r w:rsidR="002B11F1">
        <w:rPr>
          <w:rFonts w:ascii="Book Antiqua" w:eastAsia="Book Antiqua" w:hAnsi="Book Antiqua" w:cs="Book Antiqua"/>
          <w:color w:val="000000" w:themeColor="text1"/>
          <w:lang w:val="es-PR"/>
        </w:rPr>
        <w:t xml:space="preserve">; para enmendar los Artículos 2, 4 y 5 de la Ley 48-2020, según enmendada, conocida como la “Ley para Regular la </w:t>
      </w:r>
      <w:proofErr w:type="spellStart"/>
      <w:r w:rsidR="002B11F1">
        <w:rPr>
          <w:rFonts w:ascii="Book Antiqua" w:eastAsia="Book Antiqua" w:hAnsi="Book Antiqua" w:cs="Book Antiqua"/>
          <w:color w:val="000000" w:themeColor="text1"/>
          <w:lang w:val="es-PR"/>
        </w:rPr>
        <w:t>Ciberterapia</w:t>
      </w:r>
      <w:proofErr w:type="spellEnd"/>
      <w:r w:rsidR="002B11F1">
        <w:rPr>
          <w:rFonts w:ascii="Book Antiqua" w:eastAsia="Book Antiqua" w:hAnsi="Book Antiqua" w:cs="Book Antiqua"/>
          <w:color w:val="000000" w:themeColor="text1"/>
          <w:lang w:val="es-PR"/>
        </w:rPr>
        <w:t xml:space="preserve"> en Puerto Rico”; </w:t>
      </w:r>
      <w:r w:rsidR="002B11F1" w:rsidRPr="00796591">
        <w:rPr>
          <w:rFonts w:ascii="Book Antiqua" w:eastAsia="Book Antiqua" w:hAnsi="Book Antiqua" w:cs="Book Antiqua"/>
          <w:color w:val="000000" w:themeColor="text1"/>
          <w:lang w:val="es-PR"/>
        </w:rPr>
        <w:t>los fines de establecer que cualquier médico o profesional de la salud con licencia vigente en Puerto Rico no requerirá una certificación para ejercer la Telemedicina y la Telesalud</w:t>
      </w:r>
      <w:r w:rsidR="002B11F1">
        <w:rPr>
          <w:rFonts w:ascii="Book Antiqua" w:eastAsia="Book Antiqua" w:hAnsi="Book Antiqua" w:cs="Book Antiqua"/>
          <w:color w:val="000000" w:themeColor="text1"/>
          <w:lang w:val="es-PR"/>
        </w:rPr>
        <w:t xml:space="preserve"> y las profesiones afines a la </w:t>
      </w:r>
      <w:proofErr w:type="spellStart"/>
      <w:r w:rsidR="002B11F1">
        <w:rPr>
          <w:rFonts w:ascii="Book Antiqua" w:eastAsia="Book Antiqua" w:hAnsi="Book Antiqua" w:cs="Book Antiqua"/>
          <w:color w:val="000000" w:themeColor="text1"/>
          <w:lang w:val="es-PR"/>
        </w:rPr>
        <w:t>Ciberterapia</w:t>
      </w:r>
      <w:proofErr w:type="spellEnd"/>
      <w:r w:rsidR="002B11F1" w:rsidRPr="00796591">
        <w:rPr>
          <w:rFonts w:ascii="Book Antiqua" w:eastAsia="Book Antiqua" w:hAnsi="Book Antiqua" w:cs="Book Antiqua"/>
          <w:color w:val="000000" w:themeColor="text1"/>
          <w:lang w:val="es-PR"/>
        </w:rPr>
        <w:t>; para ordenar al Departamento de Salud y demás organismos rectores, la enmienda de los reglamentos correspondientes; y para otros fines relacionados</w:t>
      </w:r>
      <w:r w:rsidR="002B11F1">
        <w:rPr>
          <w:rFonts w:ascii="Book Antiqua" w:eastAsia="Book Antiqua" w:hAnsi="Book Antiqua" w:cs="Book Antiqua"/>
          <w:color w:val="000000" w:themeColor="text1"/>
          <w:lang w:val="es-PR"/>
        </w:rPr>
        <w:t>.</w:t>
      </w:r>
    </w:p>
    <w:p w14:paraId="07F6FAEE" w14:textId="3C77EB07" w:rsidR="00A22D3B" w:rsidRDefault="00A22D3B" w:rsidP="00A72184">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A72184">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A72184">
      <w:pPr>
        <w:jc w:val="center"/>
        <w:rPr>
          <w:rFonts w:ascii="Book Antiqua" w:hAnsi="Book Antiqua"/>
          <w:bCs/>
          <w:lang w:val="es-PR"/>
        </w:rPr>
      </w:pPr>
    </w:p>
    <w:p w14:paraId="43300208" w14:textId="77777777" w:rsidR="002B11F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 xml:space="preserve">La salud es un derecho fundamental de todos los ciudadanos y el Estado tiene la responsabilidad indelegable de garantizar un acceso oportuno y eficiente a los servicios de salud. La evolución tecnológica ha transformado significativamente la prestación de </w:t>
      </w:r>
      <w:r w:rsidRPr="00796591">
        <w:rPr>
          <w:rFonts w:ascii="Book Antiqua" w:eastAsia="Book Antiqua" w:hAnsi="Book Antiqua" w:cs="Book Antiqua"/>
          <w:color w:val="000000" w:themeColor="text1"/>
          <w:lang w:val="es-PR"/>
        </w:rPr>
        <w:lastRenderedPageBreak/>
        <w:t>estos servicios, consolidando la Telemedicina y la Telesalud</w:t>
      </w:r>
      <w:r>
        <w:rPr>
          <w:rFonts w:ascii="Book Antiqua" w:eastAsia="Book Antiqua" w:hAnsi="Book Antiqua" w:cs="Book Antiqua"/>
          <w:color w:val="000000" w:themeColor="text1"/>
          <w:lang w:val="es-PR"/>
        </w:rPr>
        <w:t xml:space="preserve"> y la </w:t>
      </w:r>
      <w:proofErr w:type="spellStart"/>
      <w:r>
        <w:rPr>
          <w:rFonts w:ascii="Book Antiqua" w:eastAsia="Book Antiqua" w:hAnsi="Book Antiqua" w:cs="Book Antiqua"/>
          <w:color w:val="000000" w:themeColor="text1"/>
          <w:lang w:val="es-PR"/>
        </w:rPr>
        <w:t>Ciberterapia</w:t>
      </w:r>
      <w:proofErr w:type="spellEnd"/>
      <w:r w:rsidRPr="00796591">
        <w:rPr>
          <w:rFonts w:ascii="Book Antiqua" w:eastAsia="Book Antiqua" w:hAnsi="Book Antiqua" w:cs="Book Antiqua"/>
          <w:color w:val="000000" w:themeColor="text1"/>
          <w:lang w:val="es-PR"/>
        </w:rPr>
        <w:t xml:space="preserve"> como herramientas </w:t>
      </w:r>
      <w:r>
        <w:rPr>
          <w:rFonts w:ascii="Book Antiqua" w:eastAsia="Book Antiqua" w:hAnsi="Book Antiqua" w:cs="Book Antiqua"/>
          <w:color w:val="000000" w:themeColor="text1"/>
          <w:lang w:val="es-PR"/>
        </w:rPr>
        <w:t xml:space="preserve">innovadoras, y </w:t>
      </w:r>
      <w:r w:rsidRPr="00796591">
        <w:rPr>
          <w:rFonts w:ascii="Book Antiqua" w:eastAsia="Book Antiqua" w:hAnsi="Book Antiqua" w:cs="Book Antiqua"/>
          <w:color w:val="000000" w:themeColor="text1"/>
          <w:lang w:val="es-PR"/>
        </w:rPr>
        <w:t>esenciales para mejorar la accesibilidad, eficiencia y continuidad del cuidado médico en Puerto Rico. En este contexto, se hace imperativo enmendar la Ley 168-2018, según enmendada, conocida como la “Ley para el Uso de la Telemedicina y la Telesalud en Puerto Rico” (en adelante, “Ley 168-2018”)</w:t>
      </w:r>
      <w:r>
        <w:rPr>
          <w:rFonts w:ascii="Book Antiqua" w:eastAsia="Book Antiqua" w:hAnsi="Book Antiqua" w:cs="Book Antiqua"/>
          <w:color w:val="000000" w:themeColor="text1"/>
          <w:lang w:val="es-PR"/>
        </w:rPr>
        <w:t xml:space="preserve"> y la Ley para Regular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de Puerto Rico (en adelante, “Ley 48-2020”),</w:t>
      </w:r>
      <w:r w:rsidRPr="00796591">
        <w:rPr>
          <w:rFonts w:ascii="Book Antiqua" w:eastAsia="Book Antiqua" w:hAnsi="Book Antiqua" w:cs="Book Antiqua"/>
          <w:color w:val="000000" w:themeColor="text1"/>
          <w:lang w:val="es-PR"/>
        </w:rPr>
        <w:t xml:space="preserve"> con el propósito de eliminar barreras regulatorias innecesarias que obstaculizan su implementación plena.</w:t>
      </w:r>
    </w:p>
    <w:p w14:paraId="004DEA3D" w14:textId="77777777" w:rsidR="002B11F1" w:rsidRDefault="002B11F1" w:rsidP="00A72184">
      <w:pPr>
        <w:jc w:val="both"/>
        <w:rPr>
          <w:rFonts w:ascii="Book Antiqua" w:eastAsia="Book Antiqua" w:hAnsi="Book Antiqua" w:cs="Book Antiqua"/>
          <w:color w:val="000000" w:themeColor="text1"/>
          <w:lang w:val="es-PR"/>
        </w:rPr>
      </w:pPr>
    </w:p>
    <w:p w14:paraId="23CAD19D" w14:textId="34962D20" w:rsidR="002B11F1" w:rsidRPr="00796591" w:rsidRDefault="002B11F1" w:rsidP="00A72184">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Tanto la </w:t>
      </w:r>
      <w:r w:rsidRPr="00796591">
        <w:rPr>
          <w:rFonts w:ascii="Book Antiqua" w:eastAsia="Book Antiqua" w:hAnsi="Book Antiqua" w:cs="Book Antiqua"/>
          <w:color w:val="000000" w:themeColor="text1"/>
          <w:lang w:val="es-PR"/>
        </w:rPr>
        <w:t>Telemedicina</w:t>
      </w:r>
      <w:r>
        <w:rPr>
          <w:rFonts w:ascii="Book Antiqua" w:eastAsia="Book Antiqua" w:hAnsi="Book Antiqua" w:cs="Book Antiqua"/>
          <w:color w:val="000000" w:themeColor="text1"/>
          <w:lang w:val="es-PR"/>
        </w:rPr>
        <w:t xml:space="preserve">, Telesalud y la </w:t>
      </w:r>
      <w:proofErr w:type="spellStart"/>
      <w:r>
        <w:rPr>
          <w:rFonts w:ascii="Book Antiqua" w:eastAsia="Book Antiqua" w:hAnsi="Book Antiqua" w:cs="Book Antiqua"/>
          <w:color w:val="000000" w:themeColor="text1"/>
          <w:lang w:val="es-PR"/>
        </w:rPr>
        <w:t>Ciberterapia</w:t>
      </w:r>
      <w:proofErr w:type="spellEnd"/>
      <w:r w:rsidRPr="00796591">
        <w:rPr>
          <w:rFonts w:ascii="Book Antiqua" w:eastAsia="Book Antiqua" w:hAnsi="Book Antiqua" w:cs="Book Antiqua"/>
          <w:color w:val="000000" w:themeColor="text1"/>
          <w:lang w:val="es-PR"/>
        </w:rPr>
        <w:t xml:space="preserve"> juega</w:t>
      </w:r>
      <w:r>
        <w:rPr>
          <w:rFonts w:ascii="Book Antiqua" w:eastAsia="Book Antiqua" w:hAnsi="Book Antiqua" w:cs="Book Antiqua"/>
          <w:color w:val="000000" w:themeColor="text1"/>
          <w:lang w:val="es-PR"/>
        </w:rPr>
        <w:t>n</w:t>
      </w:r>
      <w:r w:rsidRPr="00796591">
        <w:rPr>
          <w:rFonts w:ascii="Book Antiqua" w:eastAsia="Book Antiqua" w:hAnsi="Book Antiqua" w:cs="Book Antiqua"/>
          <w:color w:val="000000" w:themeColor="text1"/>
          <w:lang w:val="es-PR"/>
        </w:rPr>
        <w:t xml:space="preserve"> un papel clave al facilitar la comunicación efectiva entre pacientes y proveedores de salud, optimizar la eficiencia de los servicios y reducir las desigualdades en el acceso a la atención médica. </w:t>
      </w:r>
      <w:r>
        <w:rPr>
          <w:rFonts w:ascii="Book Antiqua" w:eastAsia="Book Antiqua" w:hAnsi="Book Antiqua" w:cs="Book Antiqua"/>
          <w:color w:val="000000" w:themeColor="text1"/>
          <w:lang w:val="es-PR"/>
        </w:rPr>
        <w:t xml:space="preserve">En el caso de la </w:t>
      </w:r>
      <w:proofErr w:type="spellStart"/>
      <w:r>
        <w:rPr>
          <w:rFonts w:ascii="Book Antiqua" w:eastAsia="Book Antiqua" w:hAnsi="Book Antiqua" w:cs="Book Antiqua"/>
          <w:color w:val="000000" w:themeColor="text1"/>
          <w:lang w:val="es-PR"/>
        </w:rPr>
        <w:t>Teleedicina</w:t>
      </w:r>
      <w:proofErr w:type="spellEnd"/>
      <w:r>
        <w:rPr>
          <w:rFonts w:ascii="Book Antiqua" w:eastAsia="Book Antiqua" w:hAnsi="Book Antiqua" w:cs="Book Antiqua"/>
          <w:color w:val="000000" w:themeColor="text1"/>
          <w:lang w:val="es-PR"/>
        </w:rPr>
        <w:t>, u</w:t>
      </w:r>
      <w:r w:rsidRPr="00796591">
        <w:rPr>
          <w:rFonts w:ascii="Book Antiqua" w:eastAsia="Book Antiqua" w:hAnsi="Book Antiqua" w:cs="Book Antiqua"/>
          <w:color w:val="000000" w:themeColor="text1"/>
          <w:lang w:val="es-PR"/>
        </w:rPr>
        <w:t>n ejemplo de ello es el modelo de atención centrado en el paciente, conocido como “</w:t>
      </w:r>
      <w:proofErr w:type="spellStart"/>
      <w:r w:rsidRPr="00796591">
        <w:rPr>
          <w:rFonts w:ascii="Book Antiqua" w:eastAsia="Book Antiqua" w:hAnsi="Book Antiqua" w:cs="Book Antiqua"/>
          <w:i/>
          <w:iCs/>
          <w:color w:val="000000" w:themeColor="text1"/>
          <w:lang w:val="es-PR"/>
        </w:rPr>
        <w:t>Patient-Centered</w:t>
      </w:r>
      <w:proofErr w:type="spellEnd"/>
      <w:r w:rsidRPr="00796591">
        <w:rPr>
          <w:rFonts w:ascii="Book Antiqua" w:eastAsia="Book Antiqua" w:hAnsi="Book Antiqua" w:cs="Book Antiqua"/>
          <w:i/>
          <w:iCs/>
          <w:color w:val="000000" w:themeColor="text1"/>
          <w:lang w:val="es-PR"/>
        </w:rPr>
        <w:t xml:space="preserve"> Medical Home</w:t>
      </w:r>
      <w:r w:rsidRPr="00796591">
        <w:rPr>
          <w:rFonts w:ascii="Book Antiqua" w:eastAsia="Book Antiqua" w:hAnsi="Book Antiqua" w:cs="Book Antiqua"/>
          <w:color w:val="000000" w:themeColor="text1"/>
          <w:lang w:val="es-PR"/>
        </w:rPr>
        <w:t>”, el cual enfatiza la coordinación y continuidad del cuidado médico, asegurando un servicio integral, accesible y de calidad. Asimismo, el concepto de “Hospital sin Paredes” representa una alternativa innovadora para ampliar la prestación de servicios de salud sin depender exclusivamente de la infraestructura física tradicional. En este sentido, la integración de tecnologías digitales permite llevar la atención médica a comunidades vulnerables y a poblaciones con limitaciones de movilidad, facilitando el diagnóstico, tratamiento y seguimiento de manera remota, sin comprometer la calidad del servicio.</w:t>
      </w:r>
    </w:p>
    <w:p w14:paraId="12CB817F" w14:textId="77777777" w:rsidR="002B11F1" w:rsidRDefault="002B11F1" w:rsidP="00A72184">
      <w:pPr>
        <w:jc w:val="both"/>
        <w:rPr>
          <w:rFonts w:ascii="Book Antiqua" w:eastAsia="Book Antiqua" w:hAnsi="Book Antiqua" w:cs="Book Antiqua"/>
          <w:color w:val="000000" w:themeColor="text1"/>
          <w:lang w:val="es-PR"/>
        </w:rPr>
      </w:pPr>
    </w:p>
    <w:p w14:paraId="36D82C4F" w14:textId="19BA1530"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Actualmente, la Ley 168-2018 exige que los médicos y otros profesionales de la salud, debidamente autorizados a ejercer en Puerto Rico, obtengan una certificación adicional para la práctica de la Telemedicina</w:t>
      </w:r>
      <w:r>
        <w:rPr>
          <w:rFonts w:ascii="Book Antiqua" w:eastAsia="Book Antiqua" w:hAnsi="Book Antiqua" w:cs="Book Antiqua"/>
          <w:color w:val="000000" w:themeColor="text1"/>
          <w:lang w:val="es-PR"/>
        </w:rPr>
        <w:t xml:space="preserve"> y Telesalud</w:t>
      </w:r>
      <w:r w:rsidRPr="00796591">
        <w:rPr>
          <w:rFonts w:ascii="Book Antiqua" w:eastAsia="Book Antiqua" w:hAnsi="Book Antiqua" w:cs="Book Antiqua"/>
          <w:color w:val="000000" w:themeColor="text1"/>
          <w:lang w:val="es-PR"/>
        </w:rPr>
        <w:t xml:space="preserve">, a pesar de contar con </w:t>
      </w:r>
      <w:r>
        <w:rPr>
          <w:rFonts w:ascii="Book Antiqua" w:eastAsia="Book Antiqua" w:hAnsi="Book Antiqua" w:cs="Book Antiqua"/>
          <w:color w:val="000000" w:themeColor="text1"/>
          <w:lang w:val="es-PR"/>
        </w:rPr>
        <w:t xml:space="preserve">las </w:t>
      </w:r>
      <w:r w:rsidRPr="00796591">
        <w:rPr>
          <w:rFonts w:ascii="Book Antiqua" w:eastAsia="Book Antiqua" w:hAnsi="Book Antiqua" w:cs="Book Antiqua"/>
          <w:color w:val="000000" w:themeColor="text1"/>
          <w:lang w:val="es-PR"/>
        </w:rPr>
        <w:t xml:space="preserve">licencias válidas otorgadas por los organismos reguladores pertinentes. </w:t>
      </w:r>
      <w:r>
        <w:rPr>
          <w:rFonts w:ascii="Book Antiqua" w:eastAsia="Book Antiqua" w:hAnsi="Book Antiqua" w:cs="Book Antiqua"/>
          <w:color w:val="000000" w:themeColor="text1"/>
          <w:lang w:val="es-PR"/>
        </w:rPr>
        <w:t xml:space="preserve">Por parte de la Ley 48-2020, le impone a los profesionales debidamente licenciados y autorizados en Puerto Rico en disciplinas como: fisioterapia, terapia ocupacional, terapia del habla-lenguaje, psicología, consejería, trabajador social, consejería en rehabilitación y terapia educativa, la obligación de obtener una certificación particular para ejercer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Esta duplicidad de requisitos impone trabas innecesarias a la adopción </w:t>
      </w:r>
      <w:r>
        <w:rPr>
          <w:rFonts w:ascii="Book Antiqua" w:eastAsia="Book Antiqua" w:hAnsi="Book Antiqua" w:cs="Book Antiqua"/>
          <w:color w:val="000000" w:themeColor="text1"/>
          <w:lang w:val="es-PR"/>
        </w:rPr>
        <w:t>y práctica de estas modalidades</w:t>
      </w:r>
      <w:r w:rsidRPr="00796591">
        <w:rPr>
          <w:rFonts w:ascii="Book Antiqua" w:eastAsia="Book Antiqua" w:hAnsi="Book Antiqua" w:cs="Book Antiqua"/>
          <w:color w:val="000000" w:themeColor="text1"/>
          <w:lang w:val="es-PR"/>
        </w:rPr>
        <w:t>, limitando el acceso de los pacientes a servicios médicos más eficientes y accesibles.</w:t>
      </w:r>
    </w:p>
    <w:p w14:paraId="1E10EADF" w14:textId="77777777" w:rsidR="002B11F1" w:rsidRDefault="002B11F1" w:rsidP="00A72184">
      <w:pPr>
        <w:jc w:val="both"/>
        <w:rPr>
          <w:rFonts w:ascii="Book Antiqua" w:eastAsia="Book Antiqua" w:hAnsi="Book Antiqua" w:cs="Book Antiqua"/>
          <w:color w:val="000000" w:themeColor="text1"/>
          <w:lang w:val="es-PR"/>
        </w:rPr>
      </w:pPr>
    </w:p>
    <w:p w14:paraId="1E2895FD" w14:textId="3BF41686"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Por ello, esta legislación dispone que cualquier médico o profesional de la salud con licencia vigente en Puerto Rico</w:t>
      </w:r>
      <w:r>
        <w:rPr>
          <w:rFonts w:ascii="Book Antiqua" w:eastAsia="Book Antiqua" w:hAnsi="Book Antiqua" w:cs="Book Antiqua"/>
          <w:color w:val="000000" w:themeColor="text1"/>
          <w:lang w:val="es-PR"/>
        </w:rPr>
        <w:t>, según corresponda,</w:t>
      </w:r>
      <w:r w:rsidRPr="00796591">
        <w:rPr>
          <w:rFonts w:ascii="Book Antiqua" w:eastAsia="Book Antiqua" w:hAnsi="Book Antiqua" w:cs="Book Antiqua"/>
          <w:color w:val="000000" w:themeColor="text1"/>
          <w:lang w:val="es-PR"/>
        </w:rPr>
        <w:t xml:space="preserve"> podrá ejercer la Telemedicin</w:t>
      </w:r>
      <w:r>
        <w:rPr>
          <w:rFonts w:ascii="Book Antiqua" w:eastAsia="Book Antiqua" w:hAnsi="Book Antiqua" w:cs="Book Antiqua"/>
          <w:color w:val="000000" w:themeColor="text1"/>
          <w:lang w:val="es-PR"/>
        </w:rPr>
        <w:t xml:space="preserve">a, la Telesalud y/o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sin necesidad de una certificación adicional. Además, se ordena al Departamento de Salud y demás organismos rectores, la revisión y enmienda de los reglamentos aplicables para armonizarlos con esta disposición, eliminando obstáculos administrativos innecesarios y promoviendo el uso efectivo de </w:t>
      </w:r>
      <w:r>
        <w:rPr>
          <w:rFonts w:ascii="Book Antiqua" w:eastAsia="Book Antiqua" w:hAnsi="Book Antiqua" w:cs="Book Antiqua"/>
          <w:color w:val="000000" w:themeColor="text1"/>
          <w:lang w:val="es-PR"/>
        </w:rPr>
        <w:t>estas tecnologías</w:t>
      </w:r>
      <w:r w:rsidRPr="00796591">
        <w:rPr>
          <w:rFonts w:ascii="Book Antiqua" w:eastAsia="Book Antiqua" w:hAnsi="Book Antiqua" w:cs="Book Antiqua"/>
          <w:color w:val="000000" w:themeColor="text1"/>
          <w:lang w:val="es-PR"/>
        </w:rPr>
        <w:t xml:space="preserve"> en beneficio de la ciudadanía. </w:t>
      </w:r>
    </w:p>
    <w:p w14:paraId="7D0847B4" w14:textId="77777777" w:rsidR="00F008C2" w:rsidRDefault="00F008C2" w:rsidP="00A72184">
      <w:pPr>
        <w:jc w:val="both"/>
        <w:rPr>
          <w:rFonts w:ascii="Book Antiqua" w:eastAsia="Book Antiqua" w:hAnsi="Book Antiqua" w:cs="Book Antiqua"/>
          <w:color w:val="000000" w:themeColor="text1"/>
          <w:lang w:val="es-PR"/>
        </w:rPr>
      </w:pPr>
    </w:p>
    <w:p w14:paraId="160EC2BC" w14:textId="38E324D1"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 xml:space="preserve">A través de esta Ley, el Gobierno de Puerto Rico reafirma su compromiso con la modernización del sistema de salud, eliminando barreras burocráticas que limitan el </w:t>
      </w:r>
      <w:r w:rsidRPr="00796591">
        <w:rPr>
          <w:rFonts w:ascii="Book Antiqua" w:eastAsia="Book Antiqua" w:hAnsi="Book Antiqua" w:cs="Book Antiqua"/>
          <w:color w:val="000000" w:themeColor="text1"/>
          <w:lang w:val="es-PR"/>
        </w:rPr>
        <w:lastRenderedPageBreak/>
        <w:t>acceso a los servicios médicos y fomentando el uso de tecnologías innovadoras para garantizar una atención médica accesible, eficiente y de calidad.</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A72184">
      <w:pPr>
        <w:spacing w:line="480" w:lineRule="auto"/>
        <w:jc w:val="both"/>
        <w:rPr>
          <w:rFonts w:ascii="Book Antiqua" w:eastAsia="Book Antiqua" w:hAnsi="Book Antiqua" w:cs="Book Antiqua"/>
          <w:i/>
          <w:color w:val="000000" w:themeColor="text1"/>
          <w:lang w:val="es-PR"/>
        </w:rPr>
        <w:sectPr w:rsidR="0086165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6748837F" w14:textId="77777777" w:rsidR="00F008C2" w:rsidRPr="00796591" w:rsidRDefault="00F008C2" w:rsidP="00A72184">
      <w:pPr>
        <w:pStyle w:val="Textoindependiente"/>
        <w:spacing w:line="480" w:lineRule="auto"/>
        <w:ind w:firstLine="720"/>
        <w:rPr>
          <w:rFonts w:ascii="Book Antiqua" w:hAnsi="Book Antiqua"/>
          <w:color w:val="000000" w:themeColor="text1"/>
        </w:rPr>
      </w:pPr>
      <w:bookmarkStart w:id="1" w:name="{20F4}"/>
      <w:bookmarkStart w:id="2" w:name="{20D8}"/>
      <w:bookmarkStart w:id="3" w:name="_Hlk189832381"/>
      <w:bookmarkEnd w:id="1"/>
      <w:r w:rsidRPr="00796591">
        <w:rPr>
          <w:rFonts w:ascii="Book Antiqua" w:hAnsi="Book Antiqua"/>
          <w:color w:val="000000" w:themeColor="text1"/>
        </w:rPr>
        <w:t>Sección 1.-</w:t>
      </w:r>
      <w:bookmarkStart w:id="4" w:name="_Hlk190761714"/>
      <w:r w:rsidRPr="00796591">
        <w:rPr>
          <w:rFonts w:ascii="Book Antiqua" w:hAnsi="Book Antiqua"/>
          <w:color w:val="000000" w:themeColor="text1"/>
        </w:rPr>
        <w:t>Se enmienda el Artículo 2 de la Ley 168-2018, según enmendada, para que se lea como sigue</w:t>
      </w:r>
      <w:bookmarkEnd w:id="4"/>
      <w:r w:rsidRPr="00796591">
        <w:rPr>
          <w:rFonts w:ascii="Book Antiqua" w:hAnsi="Book Antiqua"/>
          <w:color w:val="000000" w:themeColor="text1"/>
        </w:rPr>
        <w:t xml:space="preserve">: </w:t>
      </w:r>
    </w:p>
    <w:p w14:paraId="63E98988" w14:textId="77777777" w:rsidR="00F008C2" w:rsidRPr="00331DA1" w:rsidRDefault="00F008C2" w:rsidP="00A72184">
      <w:pPr>
        <w:pStyle w:val="Textoindependiente"/>
        <w:spacing w:line="480" w:lineRule="auto"/>
        <w:ind w:firstLine="720"/>
        <w:rPr>
          <w:rFonts w:ascii="Book Antiqua" w:hAnsi="Book Antiqua"/>
          <w:i/>
          <w:iCs/>
          <w:color w:val="000000" w:themeColor="text1"/>
        </w:rPr>
      </w:pPr>
      <w:r w:rsidRPr="00796591">
        <w:rPr>
          <w:rFonts w:ascii="Book Antiqua" w:hAnsi="Book Antiqua"/>
          <w:color w:val="000000" w:themeColor="text1"/>
        </w:rPr>
        <w:t>“Artículo 2.- Definiciones</w:t>
      </w:r>
      <w:r>
        <w:rPr>
          <w:rFonts w:ascii="Book Antiqua" w:hAnsi="Book Antiqua"/>
          <w:i/>
          <w:iCs/>
          <w:color w:val="000000" w:themeColor="text1"/>
        </w:rPr>
        <w:t>.</w:t>
      </w:r>
    </w:p>
    <w:p w14:paraId="114E23EA"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Para fines de esta Ley, los siguientes términos tendrán el significado y alcance que para cada uno se exprese, excepto cuando del texto claramente se indique un significado diferente:</w:t>
      </w:r>
    </w:p>
    <w:p w14:paraId="7DC484FF" w14:textId="77777777" w:rsidR="00F008C2" w:rsidRPr="00796591" w:rsidRDefault="00F008C2" w:rsidP="00A72184">
      <w:pPr>
        <w:pStyle w:val="Textoindependiente"/>
        <w:numPr>
          <w:ilvl w:val="0"/>
          <w:numId w:val="6"/>
        </w:numPr>
        <w:spacing w:line="480" w:lineRule="auto"/>
        <w:rPr>
          <w:rFonts w:ascii="Book Antiqua" w:hAnsi="Book Antiqua"/>
          <w:color w:val="000000" w:themeColor="text1"/>
        </w:rPr>
      </w:pPr>
      <w:r w:rsidRPr="00796591">
        <w:rPr>
          <w:rFonts w:ascii="Book Antiqua" w:hAnsi="Book Antiqua"/>
          <w:color w:val="000000" w:themeColor="text1"/>
        </w:rPr>
        <w:t>…</w:t>
      </w:r>
    </w:p>
    <w:p w14:paraId="772F254B" w14:textId="77777777" w:rsidR="00F008C2" w:rsidRPr="00796591" w:rsidRDefault="00F008C2" w:rsidP="00A72184">
      <w:pPr>
        <w:pStyle w:val="Textoindependiente"/>
        <w:numPr>
          <w:ilvl w:val="0"/>
          <w:numId w:val="6"/>
        </w:numPr>
        <w:spacing w:line="480" w:lineRule="auto"/>
        <w:rPr>
          <w:rFonts w:ascii="Book Antiqua" w:hAnsi="Book Antiqua"/>
          <w:b/>
          <w:bCs/>
          <w:color w:val="000000" w:themeColor="text1"/>
        </w:rPr>
      </w:pPr>
      <w:r w:rsidRPr="00796591">
        <w:rPr>
          <w:rFonts w:ascii="Book Antiqua" w:hAnsi="Book Antiqua"/>
          <w:color w:val="000000" w:themeColor="text1"/>
        </w:rPr>
        <w:t>“Certificación”, significa la certificación para autorizar la práctica de la medicina, a través de la telemedicina</w:t>
      </w:r>
      <w:r>
        <w:rPr>
          <w:rFonts w:ascii="Book Antiqua" w:hAnsi="Book Antiqua"/>
          <w:color w:val="000000" w:themeColor="text1"/>
        </w:rPr>
        <w:t xml:space="preserve"> </w:t>
      </w:r>
      <w:r>
        <w:rPr>
          <w:rFonts w:ascii="Book Antiqua" w:hAnsi="Book Antiqua"/>
          <w:i/>
          <w:iCs/>
          <w:color w:val="000000" w:themeColor="text1"/>
        </w:rPr>
        <w:t xml:space="preserve">o la </w:t>
      </w:r>
      <w:proofErr w:type="spellStart"/>
      <w:r>
        <w:rPr>
          <w:rFonts w:ascii="Book Antiqua" w:hAnsi="Book Antiqua"/>
          <w:i/>
          <w:iCs/>
          <w:color w:val="000000" w:themeColor="text1"/>
        </w:rPr>
        <w:t>telsalud</w:t>
      </w:r>
      <w:proofErr w:type="spellEnd"/>
      <w:r w:rsidRPr="00796591">
        <w:rPr>
          <w:rFonts w:ascii="Book Antiqua" w:hAnsi="Book Antiqua"/>
          <w:color w:val="000000" w:themeColor="text1"/>
        </w:rPr>
        <w:t>, en Puerto Rico. Esta certificación se les proveerá a aquellos profesionales</w:t>
      </w:r>
      <w:r w:rsidRPr="00796591">
        <w:rPr>
          <w:rFonts w:ascii="Book Antiqua" w:hAnsi="Book Antiqua"/>
          <w:i/>
          <w:iCs/>
          <w:color w:val="000000" w:themeColor="text1"/>
        </w:rPr>
        <w:t xml:space="preserve"> </w:t>
      </w:r>
      <w:r w:rsidRPr="00796591">
        <w:rPr>
          <w:rFonts w:ascii="Book Antiqua" w:hAnsi="Book Antiqua"/>
          <w:color w:val="000000" w:themeColor="text1"/>
        </w:rPr>
        <w:t xml:space="preserve">médicos </w:t>
      </w:r>
      <w:r w:rsidRPr="00796591">
        <w:rPr>
          <w:rFonts w:ascii="Book Antiqua" w:hAnsi="Book Antiqua"/>
          <w:b/>
          <w:bCs/>
          <w:color w:val="000000" w:themeColor="text1"/>
        </w:rPr>
        <w:t>[autorizados a la práctica de la medicina en Puerto Rico, en el caso de Centros de Rehabilitación, Centros Pediátricos y Centros de Autismo del Departamento de Salud, se incluirá para fines de Telemedicina a terapistas físicos, terapistas ocupacionales y patólogos del habla y</w:t>
      </w:r>
      <w:r w:rsidRPr="00796591">
        <w:rPr>
          <w:rFonts w:ascii="Book Antiqua" w:hAnsi="Book Antiqua"/>
          <w:color w:val="000000" w:themeColor="text1"/>
        </w:rPr>
        <w:t xml:space="preserve"> </w:t>
      </w:r>
      <w:r w:rsidRPr="00796591">
        <w:rPr>
          <w:rFonts w:ascii="Book Antiqua" w:hAnsi="Book Antiqua"/>
          <w:b/>
          <w:bCs/>
          <w:color w:val="000000" w:themeColor="text1"/>
        </w:rPr>
        <w:t>lenguaje, conforme a la reglamentación establecida por la Junta de Licenciamiento. El término “certificación” también incluirá la certificación de]</w:t>
      </w:r>
      <w:r w:rsidRPr="00796591">
        <w:rPr>
          <w:rFonts w:ascii="Book Antiqua" w:hAnsi="Book Antiqua"/>
          <w:color w:val="000000" w:themeColor="text1"/>
        </w:rPr>
        <w:t xml:space="preserve"> </w:t>
      </w:r>
      <w:r w:rsidRPr="00796591">
        <w:rPr>
          <w:rFonts w:ascii="Book Antiqua" w:hAnsi="Book Antiqua"/>
          <w:i/>
          <w:iCs/>
          <w:color w:val="000000" w:themeColor="text1"/>
        </w:rPr>
        <w:t>y</w:t>
      </w:r>
      <w:r w:rsidRPr="00796591">
        <w:rPr>
          <w:rFonts w:ascii="Book Antiqua" w:hAnsi="Book Antiqua"/>
          <w:color w:val="000000" w:themeColor="text1"/>
        </w:rPr>
        <w:t xml:space="preserve"> aquellos profesionales de la salud </w:t>
      </w:r>
      <w:r w:rsidRPr="00796591">
        <w:rPr>
          <w:rFonts w:ascii="Book Antiqua" w:hAnsi="Book Antiqua"/>
          <w:b/>
          <w:bCs/>
          <w:color w:val="000000" w:themeColor="text1"/>
        </w:rPr>
        <w:t>[autorizados a ejercer en Puerto Rico, según definido en esta Ley. Solo se le podrá emitir la presente certificación a médicos o profesionales de la salud]</w:t>
      </w:r>
      <w:r w:rsidRPr="00796591">
        <w:rPr>
          <w:rFonts w:ascii="Book Antiqua" w:hAnsi="Book Antiqua"/>
          <w:color w:val="000000" w:themeColor="text1"/>
        </w:rPr>
        <w:t xml:space="preserve"> con licencias vigentes en la jurisdicción </w:t>
      </w:r>
      <w:r w:rsidRPr="00796591">
        <w:rPr>
          <w:rFonts w:ascii="Book Antiqua" w:hAnsi="Book Antiqua"/>
          <w:b/>
          <w:bCs/>
          <w:color w:val="000000" w:themeColor="text1"/>
        </w:rPr>
        <w:t xml:space="preserve">[de Puerto Rico o en la </w:t>
      </w:r>
      <w:r w:rsidRPr="00796591">
        <w:rPr>
          <w:rFonts w:ascii="Book Antiqua" w:hAnsi="Book Antiqua"/>
          <w:b/>
          <w:bCs/>
          <w:color w:val="000000" w:themeColor="text1"/>
        </w:rPr>
        <w:lastRenderedPageBreak/>
        <w:t>jurisdicción]</w:t>
      </w:r>
      <w:r w:rsidRPr="00796591">
        <w:rPr>
          <w:rFonts w:ascii="Book Antiqua" w:hAnsi="Book Antiqua"/>
          <w:color w:val="000000" w:themeColor="text1"/>
        </w:rPr>
        <w:t xml:space="preserve"> federal. </w:t>
      </w:r>
      <w:r w:rsidRPr="00796591">
        <w:rPr>
          <w:rFonts w:ascii="Book Antiqua" w:hAnsi="Book Antiqua"/>
          <w:i/>
          <w:iCs/>
          <w:color w:val="000000" w:themeColor="text1"/>
        </w:rPr>
        <w:t xml:space="preserve">Los médicos y profesionales de la salud debidamente autorizados a ejercer su práctica en Puerto Rico </w:t>
      </w:r>
      <w:r>
        <w:rPr>
          <w:rFonts w:ascii="Book Antiqua" w:hAnsi="Book Antiqua"/>
          <w:i/>
          <w:iCs/>
          <w:color w:val="000000" w:themeColor="text1"/>
        </w:rPr>
        <w:t>no requerirán obtener esta certificación para practicar la Telemedicina o Telesalud en la Isla</w:t>
      </w:r>
      <w:r w:rsidRPr="00796591">
        <w:rPr>
          <w:rFonts w:ascii="Book Antiqua" w:hAnsi="Book Antiqua"/>
          <w:i/>
          <w:iCs/>
          <w:color w:val="000000" w:themeColor="text1"/>
        </w:rPr>
        <w:t>.</w:t>
      </w:r>
    </w:p>
    <w:p w14:paraId="66B6956C" w14:textId="77777777" w:rsidR="00F008C2" w:rsidRPr="00796591" w:rsidRDefault="00F008C2" w:rsidP="00A72184">
      <w:pPr>
        <w:pStyle w:val="Textoindependiente"/>
        <w:numPr>
          <w:ilvl w:val="0"/>
          <w:numId w:val="6"/>
        </w:numPr>
        <w:spacing w:line="480" w:lineRule="auto"/>
        <w:rPr>
          <w:rFonts w:ascii="Book Antiqua" w:hAnsi="Book Antiqua"/>
          <w:color w:val="000000" w:themeColor="text1"/>
        </w:rPr>
      </w:pPr>
      <w:r w:rsidRPr="00796591">
        <w:rPr>
          <w:rFonts w:ascii="Book Antiqua" w:hAnsi="Book Antiqua"/>
          <w:color w:val="000000" w:themeColor="text1"/>
        </w:rPr>
        <w:t>…</w:t>
      </w:r>
    </w:p>
    <w:p w14:paraId="058F2EB9" w14:textId="77777777" w:rsidR="00F008C2" w:rsidRPr="00796591" w:rsidRDefault="00F008C2" w:rsidP="00A72184">
      <w:pPr>
        <w:pStyle w:val="Textoindependiente"/>
        <w:spacing w:line="480" w:lineRule="auto"/>
        <w:ind w:left="720"/>
        <w:rPr>
          <w:rFonts w:ascii="Book Antiqua" w:hAnsi="Book Antiqua"/>
          <w:color w:val="000000" w:themeColor="text1"/>
        </w:rPr>
      </w:pPr>
      <w:r w:rsidRPr="00796591">
        <w:rPr>
          <w:rFonts w:ascii="Book Antiqua" w:hAnsi="Book Antiqua"/>
          <w:color w:val="000000" w:themeColor="text1"/>
        </w:rPr>
        <w:t>…</w:t>
      </w:r>
    </w:p>
    <w:p w14:paraId="6100248E" w14:textId="77777777" w:rsidR="00F008C2" w:rsidRPr="00796591" w:rsidRDefault="00F008C2" w:rsidP="00A72184">
      <w:pPr>
        <w:pStyle w:val="Textoindependiente"/>
        <w:spacing w:line="480" w:lineRule="auto"/>
        <w:ind w:left="720"/>
        <w:rPr>
          <w:rFonts w:ascii="Book Antiqua" w:hAnsi="Book Antiqua"/>
          <w:color w:val="000000" w:themeColor="text1"/>
        </w:rPr>
      </w:pPr>
      <w:r w:rsidRPr="00796591">
        <w:rPr>
          <w:rFonts w:ascii="Book Antiqua" w:hAnsi="Book Antiqua"/>
          <w:i/>
          <w:iCs/>
          <w:color w:val="000000" w:themeColor="text1"/>
        </w:rPr>
        <w:t xml:space="preserve">(e) </w:t>
      </w:r>
      <w:r w:rsidRPr="00796591">
        <w:rPr>
          <w:rFonts w:ascii="Book Antiqua" w:hAnsi="Book Antiqua"/>
          <w:b/>
          <w:bCs/>
          <w:color w:val="000000" w:themeColor="text1"/>
        </w:rPr>
        <w:t>[c]</w:t>
      </w:r>
      <w:r w:rsidRPr="00796591">
        <w:rPr>
          <w:rFonts w:ascii="Book Antiqua" w:hAnsi="Book Antiqua"/>
          <w:color w:val="000000" w:themeColor="text1"/>
        </w:rPr>
        <w:t xml:space="preserve"> “Telemedicina”, es la práctica de la medicina a distancia incorporando tanto el diagnóstico, el tratamiento y la educación médica mediante el uso de recursos tecnológicos para optimizar los servicios de atención en salud. Los mismos deben incluir, pero sin limitarse, servicios complementarios e instantáneos a la atención de un especialista; diagnósticos inmediatos por parte de un médico especialista en un área o región determinada; educación remota de alumnos de las escuelas de enfermería, profesionales de la salud y medicina; servicios de archivo digital de exámenes radiológicos, ecografías, emergencias médicas y otros. En el caso de Centros de Rehabilitación</w:t>
      </w:r>
      <w:r w:rsidRPr="00796591">
        <w:rPr>
          <w:rFonts w:ascii="Book Antiqua" w:hAnsi="Book Antiqua"/>
          <w:i/>
          <w:iCs/>
          <w:color w:val="000000" w:themeColor="text1"/>
        </w:rPr>
        <w:t>,</w:t>
      </w:r>
      <w:r w:rsidRPr="00796591">
        <w:rPr>
          <w:rFonts w:ascii="Book Antiqua" w:hAnsi="Book Antiqua"/>
          <w:color w:val="000000" w:themeColor="text1"/>
        </w:rPr>
        <w:t xml:space="preserve"> </w:t>
      </w:r>
      <w:r w:rsidRPr="00796591">
        <w:rPr>
          <w:rFonts w:ascii="Book Antiqua" w:hAnsi="Book Antiqua"/>
          <w:i/>
          <w:iCs/>
          <w:color w:val="000000" w:themeColor="text1"/>
        </w:rPr>
        <w:t>Centros Pediátricos y Centros de Autismo del Departamento de Salud,</w:t>
      </w:r>
      <w:r w:rsidRPr="00796591">
        <w:rPr>
          <w:rFonts w:ascii="Book Antiqua" w:hAnsi="Book Antiqua"/>
          <w:color w:val="000000" w:themeColor="text1"/>
        </w:rPr>
        <w:t xml:space="preserve"> se incluirá para fines de Telemedicina a terapistas físicos, terapistas ocupacionales</w:t>
      </w:r>
      <w:r w:rsidRPr="00796591">
        <w:rPr>
          <w:rFonts w:ascii="Book Antiqua" w:hAnsi="Book Antiqua"/>
          <w:i/>
          <w:iCs/>
          <w:color w:val="000000" w:themeColor="text1"/>
        </w:rPr>
        <w:t>,</w:t>
      </w:r>
      <w:r w:rsidRPr="00796591">
        <w:rPr>
          <w:rFonts w:ascii="Book Antiqua" w:hAnsi="Book Antiqua"/>
          <w:color w:val="000000" w:themeColor="text1"/>
        </w:rPr>
        <w:t xml:space="preserve"> </w:t>
      </w:r>
      <w:r w:rsidRPr="00796591">
        <w:rPr>
          <w:rFonts w:ascii="Book Antiqua" w:hAnsi="Book Antiqua"/>
          <w:b/>
          <w:bCs/>
          <w:color w:val="000000" w:themeColor="text1"/>
        </w:rPr>
        <w:t>[y]</w:t>
      </w:r>
      <w:r w:rsidRPr="00796591">
        <w:rPr>
          <w:rFonts w:ascii="Book Antiqua" w:hAnsi="Book Antiqua"/>
          <w:color w:val="000000" w:themeColor="text1"/>
        </w:rPr>
        <w:t xml:space="preserve"> terapistas </w:t>
      </w:r>
      <w:r w:rsidRPr="00796591">
        <w:rPr>
          <w:rFonts w:ascii="Book Antiqua" w:hAnsi="Book Antiqua"/>
          <w:i/>
          <w:iCs/>
          <w:color w:val="000000" w:themeColor="text1"/>
        </w:rPr>
        <w:t xml:space="preserve">y patólogos </w:t>
      </w:r>
      <w:r w:rsidRPr="00796591">
        <w:rPr>
          <w:rFonts w:ascii="Book Antiqua" w:hAnsi="Book Antiqua"/>
          <w:color w:val="000000" w:themeColor="text1"/>
        </w:rPr>
        <w:t xml:space="preserve">del habla </w:t>
      </w:r>
      <w:r w:rsidRPr="00796591">
        <w:rPr>
          <w:rFonts w:ascii="Book Antiqua" w:hAnsi="Book Antiqua"/>
          <w:i/>
          <w:iCs/>
          <w:color w:val="000000" w:themeColor="text1"/>
        </w:rPr>
        <w:t>y lenguaje,</w:t>
      </w:r>
      <w:r w:rsidRPr="00796591">
        <w:rPr>
          <w:rFonts w:ascii="Book Antiqua" w:hAnsi="Book Antiqua"/>
          <w:color w:val="000000" w:themeColor="text1"/>
        </w:rPr>
        <w:t xml:space="preserve"> </w:t>
      </w:r>
      <w:r w:rsidRPr="00796591">
        <w:rPr>
          <w:rFonts w:ascii="Book Antiqua" w:hAnsi="Book Antiqua"/>
          <w:i/>
          <w:iCs/>
          <w:color w:val="000000" w:themeColor="text1"/>
        </w:rPr>
        <w:t>conforme a la reglamentación establecida por la Junta de Licenciamiento</w:t>
      </w:r>
      <w:r w:rsidRPr="00796591">
        <w:rPr>
          <w:rFonts w:ascii="Book Antiqua" w:hAnsi="Book Antiqua"/>
          <w:color w:val="000000" w:themeColor="text1"/>
        </w:rPr>
        <w:t>.</w:t>
      </w:r>
    </w:p>
    <w:p w14:paraId="5D874203" w14:textId="77777777" w:rsidR="00F008C2" w:rsidRDefault="00F008C2" w:rsidP="00A72184">
      <w:pPr>
        <w:pStyle w:val="Textoindependiente"/>
        <w:spacing w:line="480" w:lineRule="auto"/>
        <w:ind w:left="720" w:firstLine="720"/>
        <w:rPr>
          <w:rFonts w:ascii="Book Antiqua" w:hAnsi="Book Antiqua"/>
          <w:color w:val="000000" w:themeColor="text1"/>
        </w:rPr>
      </w:pPr>
      <w:r w:rsidRPr="00796591">
        <w:rPr>
          <w:rFonts w:ascii="Book Antiqua" w:hAnsi="Book Antiqua"/>
          <w:color w:val="000000" w:themeColor="text1"/>
        </w:rPr>
        <w:t xml:space="preserve">La práctica de la Telemedicina debe tomar en consideración aquellos aspectos según definidos por el “Center </w:t>
      </w:r>
      <w:proofErr w:type="spellStart"/>
      <w:r w:rsidRPr="00796591">
        <w:rPr>
          <w:rFonts w:ascii="Book Antiqua" w:hAnsi="Book Antiqua"/>
          <w:color w:val="000000" w:themeColor="text1"/>
        </w:rPr>
        <w:t>for</w:t>
      </w:r>
      <w:proofErr w:type="spellEnd"/>
      <w:r w:rsidRPr="00796591">
        <w:rPr>
          <w:rFonts w:ascii="Book Antiqua" w:hAnsi="Book Antiqua"/>
          <w:color w:val="000000" w:themeColor="text1"/>
        </w:rPr>
        <w:t xml:space="preserve"> Medicare </w:t>
      </w:r>
      <w:proofErr w:type="spellStart"/>
      <w:r w:rsidRPr="00796591">
        <w:rPr>
          <w:rFonts w:ascii="Book Antiqua" w:hAnsi="Book Antiqua"/>
          <w:color w:val="000000" w:themeColor="text1"/>
        </w:rPr>
        <w:t>Services</w:t>
      </w:r>
      <w:proofErr w:type="spellEnd"/>
      <w:r w:rsidRPr="00796591">
        <w:rPr>
          <w:rFonts w:ascii="Book Antiqua" w:hAnsi="Book Antiqua"/>
          <w:color w:val="000000" w:themeColor="text1"/>
        </w:rPr>
        <w:t xml:space="preserve">” (CMS, por sus siglas en </w:t>
      </w:r>
      <w:r w:rsidRPr="009C318B">
        <w:rPr>
          <w:rFonts w:ascii="Book Antiqua" w:hAnsi="Book Antiqua"/>
          <w:b/>
          <w:bCs/>
          <w:color w:val="000000" w:themeColor="text1"/>
        </w:rPr>
        <w:t>[ingles</w:t>
      </w:r>
      <w:r>
        <w:rPr>
          <w:rFonts w:ascii="Book Antiqua" w:hAnsi="Book Antiqua"/>
          <w:color w:val="000000" w:themeColor="text1"/>
        </w:rPr>
        <w:t>]</w:t>
      </w:r>
      <w:r>
        <w:rPr>
          <w:rFonts w:ascii="Book Antiqua" w:hAnsi="Book Antiqua"/>
          <w:i/>
          <w:iCs/>
          <w:color w:val="000000" w:themeColor="text1"/>
        </w:rPr>
        <w:t xml:space="preserve"> inglés</w:t>
      </w:r>
      <w:r w:rsidRPr="00796591">
        <w:rPr>
          <w:rFonts w:ascii="Book Antiqua" w:hAnsi="Book Antiqua"/>
          <w:color w:val="000000" w:themeColor="text1"/>
        </w:rPr>
        <w:t xml:space="preserve">), a los fines de que las consultas efectuadas puedan ser consideradas para reembolso por “Medicare”, “Medicaid” y otros planes médicos. </w:t>
      </w:r>
    </w:p>
    <w:p w14:paraId="28FC528B" w14:textId="77777777" w:rsidR="00F008C2" w:rsidRPr="00796591" w:rsidRDefault="00F008C2" w:rsidP="00A72184">
      <w:pPr>
        <w:pStyle w:val="Textoindependiente"/>
        <w:spacing w:line="480" w:lineRule="auto"/>
        <w:ind w:left="720" w:firstLine="720"/>
        <w:rPr>
          <w:rFonts w:ascii="Book Antiqua" w:hAnsi="Book Antiqua"/>
          <w:color w:val="000000" w:themeColor="text1"/>
        </w:rPr>
      </w:pPr>
      <w:r>
        <w:rPr>
          <w:rFonts w:ascii="Book Antiqua" w:hAnsi="Book Antiqua"/>
          <w:i/>
          <w:iCs/>
          <w:color w:val="000000" w:themeColor="text1"/>
        </w:rPr>
        <w:lastRenderedPageBreak/>
        <w:t>Además, a través de la Telemedicina el Gobierno de Puerto Rico fomentará la adopción de modelos innovadores, tales como el “</w:t>
      </w:r>
      <w:proofErr w:type="spellStart"/>
      <w:r>
        <w:rPr>
          <w:rFonts w:ascii="Book Antiqua" w:hAnsi="Book Antiqua"/>
          <w:i/>
          <w:iCs/>
          <w:color w:val="000000" w:themeColor="text1"/>
        </w:rPr>
        <w:t>Patient-Centered</w:t>
      </w:r>
      <w:proofErr w:type="spellEnd"/>
      <w:r>
        <w:rPr>
          <w:rFonts w:ascii="Book Antiqua" w:hAnsi="Book Antiqua"/>
          <w:i/>
          <w:iCs/>
          <w:color w:val="000000" w:themeColor="text1"/>
        </w:rPr>
        <w:t xml:space="preserve"> Medical </w:t>
      </w:r>
      <w:proofErr w:type="gramStart"/>
      <w:r>
        <w:rPr>
          <w:rFonts w:ascii="Book Antiqua" w:hAnsi="Book Antiqua"/>
          <w:i/>
          <w:iCs/>
          <w:color w:val="000000" w:themeColor="text1"/>
        </w:rPr>
        <w:t>Home”(</w:t>
      </w:r>
      <w:proofErr w:type="gramEnd"/>
      <w:r>
        <w:rPr>
          <w:rFonts w:ascii="Book Antiqua" w:hAnsi="Book Antiqua"/>
          <w:i/>
          <w:iCs/>
          <w:color w:val="000000" w:themeColor="text1"/>
        </w:rPr>
        <w:t xml:space="preserve">PCMH, por sus siglas en inglés) y el concepto de “Hospital sin Paredes”, entre otros enfoques salubristas, para optimizar la prestación de servicios de salud, mejorar la accesibilidad y fortalecer la continuidad del cuidado del paciente. </w:t>
      </w:r>
    </w:p>
    <w:p w14:paraId="72F77616" w14:textId="77777777" w:rsidR="00F008C2" w:rsidRPr="00796591" w:rsidRDefault="00F008C2" w:rsidP="00A72184">
      <w:pPr>
        <w:pStyle w:val="Textoindependiente"/>
        <w:spacing w:line="480" w:lineRule="auto"/>
        <w:rPr>
          <w:rFonts w:ascii="Book Antiqua" w:hAnsi="Book Antiqua"/>
          <w:color w:val="000000" w:themeColor="text1"/>
        </w:rPr>
      </w:pPr>
      <w:r w:rsidRPr="00796591">
        <w:rPr>
          <w:rFonts w:ascii="Book Antiqua" w:hAnsi="Book Antiqua"/>
          <w:i/>
          <w:iCs/>
          <w:color w:val="000000" w:themeColor="text1"/>
        </w:rPr>
        <w:tab/>
      </w:r>
      <w:r w:rsidRPr="00796591">
        <w:rPr>
          <w:rFonts w:ascii="Book Antiqua" w:hAnsi="Book Antiqua"/>
          <w:color w:val="000000" w:themeColor="text1"/>
        </w:rPr>
        <w:t>(f)</w:t>
      </w:r>
      <w:r>
        <w:rPr>
          <w:rFonts w:ascii="Book Antiqua" w:hAnsi="Book Antiqua"/>
          <w:color w:val="000000" w:themeColor="text1"/>
        </w:rPr>
        <w:t>…</w:t>
      </w:r>
    </w:p>
    <w:p w14:paraId="1A7A10CC" w14:textId="77777777" w:rsidR="00F008C2" w:rsidRPr="00796591" w:rsidRDefault="00F008C2" w:rsidP="00A72184">
      <w:pPr>
        <w:pStyle w:val="Textoindependiente"/>
        <w:spacing w:line="480" w:lineRule="auto"/>
        <w:rPr>
          <w:rFonts w:ascii="Book Antiqua" w:hAnsi="Book Antiqua"/>
          <w:color w:val="000000" w:themeColor="text1"/>
        </w:rPr>
      </w:pPr>
      <w:r w:rsidRPr="00796591">
        <w:rPr>
          <w:rFonts w:ascii="Book Antiqua" w:hAnsi="Book Antiqua"/>
          <w:color w:val="000000" w:themeColor="text1"/>
        </w:rPr>
        <w:tab/>
        <w:t>(g)…”</w:t>
      </w:r>
    </w:p>
    <w:p w14:paraId="57E31DAD"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Sección 2.- Se enmienda el Artículo 4 de la Ley 168-2018, según enmendada, para que se lea como sigue:</w:t>
      </w:r>
    </w:p>
    <w:p w14:paraId="3EF65F32" w14:textId="77777777" w:rsidR="00F008C2" w:rsidRPr="00796591" w:rsidRDefault="00F008C2" w:rsidP="00A72184">
      <w:pPr>
        <w:pStyle w:val="Textoindependiente"/>
        <w:spacing w:line="480" w:lineRule="auto"/>
        <w:ind w:firstLine="360"/>
        <w:rPr>
          <w:rFonts w:ascii="Book Antiqua" w:hAnsi="Book Antiqua"/>
          <w:color w:val="000000" w:themeColor="text1"/>
        </w:rPr>
      </w:pPr>
      <w:r w:rsidRPr="00796591">
        <w:rPr>
          <w:rFonts w:ascii="Book Antiqua" w:hAnsi="Book Antiqua"/>
          <w:color w:val="000000" w:themeColor="text1"/>
        </w:rPr>
        <w:tab/>
        <w:t xml:space="preserve">“Artículo 4. Deberes y Obligaciones de la Junta de Licenciamiento y de las Juntas de Examinadores </w:t>
      </w:r>
      <w:r w:rsidRPr="000E6FE7">
        <w:rPr>
          <w:rFonts w:ascii="Book Antiqua" w:hAnsi="Book Antiqua"/>
          <w:b/>
          <w:bCs/>
          <w:color w:val="000000" w:themeColor="text1"/>
        </w:rPr>
        <w:t>[u]</w:t>
      </w:r>
      <w:r w:rsidRPr="00796591">
        <w:rPr>
          <w:rFonts w:ascii="Book Antiqua" w:hAnsi="Book Antiqua"/>
          <w:color w:val="000000" w:themeColor="text1"/>
        </w:rPr>
        <w:t xml:space="preserve"> </w:t>
      </w:r>
      <w:r>
        <w:rPr>
          <w:rFonts w:ascii="Book Antiqua" w:hAnsi="Book Antiqua"/>
          <w:i/>
          <w:iCs/>
          <w:color w:val="000000" w:themeColor="text1"/>
        </w:rPr>
        <w:t xml:space="preserve">y demás </w:t>
      </w:r>
      <w:r w:rsidRPr="00796591">
        <w:rPr>
          <w:rFonts w:ascii="Book Antiqua" w:hAnsi="Book Antiqua"/>
          <w:color w:val="000000" w:themeColor="text1"/>
        </w:rPr>
        <w:t>Organismos Rectores.</w:t>
      </w:r>
    </w:p>
    <w:p w14:paraId="0CAEE9D8" w14:textId="77777777" w:rsidR="00F008C2" w:rsidRDefault="00F008C2" w:rsidP="00A72184">
      <w:pPr>
        <w:pStyle w:val="Textoindependiente"/>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Los deberes y obligaciones de la Junta de Licenciamiento</w:t>
      </w:r>
      <w:r>
        <w:rPr>
          <w:rFonts w:ascii="Book Antiqua" w:hAnsi="Book Antiqua"/>
          <w:color w:val="000000" w:themeColor="text1"/>
          <w:lang w:val="es-ES"/>
        </w:rPr>
        <w:t>,</w:t>
      </w:r>
      <w:r w:rsidRPr="00AF1544">
        <w:rPr>
          <w:rFonts w:ascii="Book Antiqua" w:hAnsi="Book Antiqua"/>
          <w:color w:val="000000" w:themeColor="text1"/>
          <w:lang w:val="es-ES"/>
        </w:rPr>
        <w:t xml:space="preserve"> </w:t>
      </w:r>
      <w:r w:rsidRPr="00A9648F">
        <w:rPr>
          <w:rFonts w:ascii="Book Antiqua" w:hAnsi="Book Antiqua"/>
          <w:b/>
          <w:bCs/>
          <w:color w:val="000000" w:themeColor="text1"/>
          <w:lang w:val="es-ES"/>
        </w:rPr>
        <w:t>[y de]</w:t>
      </w:r>
      <w:r w:rsidRPr="00AF1544">
        <w:rPr>
          <w:rFonts w:ascii="Book Antiqua" w:hAnsi="Book Antiqua"/>
          <w:color w:val="000000" w:themeColor="text1"/>
          <w:lang w:val="es-ES"/>
        </w:rPr>
        <w:t xml:space="preserve"> las Juntas de Examinadores </w:t>
      </w:r>
      <w:r w:rsidRPr="00A9648F">
        <w:rPr>
          <w:rFonts w:ascii="Book Antiqua" w:hAnsi="Book Antiqua"/>
          <w:b/>
          <w:bCs/>
          <w:color w:val="000000" w:themeColor="text1"/>
          <w:lang w:val="es-ES"/>
        </w:rPr>
        <w:t>[u]</w:t>
      </w:r>
      <w:r w:rsidRPr="00AF1544">
        <w:rPr>
          <w:rFonts w:ascii="Book Antiqua" w:hAnsi="Book Antiqua"/>
          <w:color w:val="000000" w:themeColor="text1"/>
          <w:lang w:val="es-ES"/>
        </w:rPr>
        <w:t xml:space="preserve"> </w:t>
      </w:r>
      <w:r>
        <w:rPr>
          <w:rFonts w:ascii="Book Antiqua" w:hAnsi="Book Antiqua"/>
          <w:i/>
          <w:iCs/>
          <w:color w:val="000000" w:themeColor="text1"/>
          <w:lang w:val="es-ES"/>
        </w:rPr>
        <w:t xml:space="preserve">y demás </w:t>
      </w:r>
      <w:r w:rsidRPr="00AF1544">
        <w:rPr>
          <w:rFonts w:ascii="Book Antiqua" w:hAnsi="Book Antiqua"/>
          <w:color w:val="000000" w:themeColor="text1"/>
          <w:lang w:val="es-ES"/>
        </w:rPr>
        <w:t xml:space="preserve">Organismos Rectores serán: </w:t>
      </w:r>
    </w:p>
    <w:p w14:paraId="2D4DAD6E" w14:textId="77777777" w:rsidR="00F008C2" w:rsidRDefault="00F008C2" w:rsidP="00A72184">
      <w:pPr>
        <w:pStyle w:val="Textoindependiente"/>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 xml:space="preserve">1. Evaluar y </w:t>
      </w:r>
      <w:r>
        <w:rPr>
          <w:rFonts w:ascii="Book Antiqua" w:hAnsi="Book Antiqua"/>
          <w:i/>
          <w:iCs/>
          <w:color w:val="000000" w:themeColor="text1"/>
          <w:lang w:val="es-ES"/>
        </w:rPr>
        <w:t xml:space="preserve">fiscalizar </w:t>
      </w:r>
      <w:r w:rsidRPr="00416E2D">
        <w:rPr>
          <w:rFonts w:ascii="Book Antiqua" w:hAnsi="Book Antiqua"/>
          <w:b/>
          <w:bCs/>
          <w:color w:val="000000" w:themeColor="text1"/>
          <w:lang w:val="es-ES"/>
        </w:rPr>
        <w:t>[acreditar]</w:t>
      </w:r>
      <w:r w:rsidRPr="00AF1544">
        <w:rPr>
          <w:rFonts w:ascii="Book Antiqua" w:hAnsi="Book Antiqua"/>
          <w:color w:val="000000" w:themeColor="text1"/>
          <w:lang w:val="es-ES"/>
        </w:rPr>
        <w:t xml:space="preserve"> la operación en Puerto Rico de los proveedores de servicios de Telemedicina y Telesalud, conforme a sus respectivas áreas de inherencia y regulación</w:t>
      </w:r>
      <w:r>
        <w:rPr>
          <w:rFonts w:ascii="Book Antiqua" w:hAnsi="Book Antiqua"/>
          <w:i/>
          <w:iCs/>
          <w:color w:val="000000" w:themeColor="text1"/>
          <w:lang w:val="es-ES"/>
        </w:rPr>
        <w:t>, según las distintas profesiones de salud que atienden</w:t>
      </w:r>
      <w:r w:rsidRPr="00AF1544">
        <w:rPr>
          <w:rFonts w:ascii="Book Antiqua" w:hAnsi="Book Antiqua"/>
          <w:color w:val="000000" w:themeColor="text1"/>
          <w:lang w:val="es-ES"/>
        </w:rPr>
        <w:t xml:space="preserve">. </w:t>
      </w:r>
    </w:p>
    <w:p w14:paraId="18032403" w14:textId="77777777" w:rsidR="00F008C2" w:rsidRPr="00AF1544" w:rsidRDefault="00F008C2" w:rsidP="00A72184">
      <w:pPr>
        <w:pStyle w:val="Textoindependiente"/>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2. Evaluar si la preparación de un médico o de un profesional de la salud autorizado a ejercer en</w:t>
      </w:r>
      <w:r>
        <w:rPr>
          <w:rFonts w:ascii="Book Antiqua" w:hAnsi="Book Antiqua"/>
          <w:color w:val="000000" w:themeColor="text1"/>
          <w:lang w:val="es-ES"/>
        </w:rPr>
        <w:t xml:space="preserve"> </w:t>
      </w:r>
      <w:r>
        <w:rPr>
          <w:rFonts w:ascii="Book Antiqua" w:hAnsi="Book Antiqua"/>
          <w:i/>
          <w:iCs/>
          <w:color w:val="000000" w:themeColor="text1"/>
          <w:lang w:val="es-ES"/>
        </w:rPr>
        <w:t>la jurisdicción federal</w:t>
      </w:r>
      <w:r w:rsidRPr="00AF1544">
        <w:rPr>
          <w:rFonts w:ascii="Book Antiqua" w:hAnsi="Book Antiqua"/>
          <w:color w:val="000000" w:themeColor="text1"/>
          <w:lang w:val="es-ES"/>
        </w:rPr>
        <w:t xml:space="preserve"> </w:t>
      </w:r>
      <w:r w:rsidRPr="00DE274B">
        <w:rPr>
          <w:rFonts w:ascii="Book Antiqua" w:hAnsi="Book Antiqua"/>
          <w:b/>
          <w:bCs/>
          <w:color w:val="000000" w:themeColor="text1"/>
          <w:lang w:val="es-ES"/>
        </w:rPr>
        <w:t>[Puerto Rico]</w:t>
      </w:r>
      <w:r w:rsidRPr="00AF1544">
        <w:rPr>
          <w:rFonts w:ascii="Book Antiqua" w:hAnsi="Book Antiqua"/>
          <w:color w:val="000000" w:themeColor="text1"/>
          <w:lang w:val="es-ES"/>
        </w:rPr>
        <w:t xml:space="preserve"> es la adecuada para recibir una certificación para la práctica de la Telemedicina o Telesalud en Puerto Rico, según sea el caso.</w:t>
      </w:r>
      <w:r>
        <w:rPr>
          <w:rFonts w:ascii="Book Antiqua" w:hAnsi="Book Antiqua"/>
          <w:color w:val="000000" w:themeColor="text1"/>
          <w:lang w:val="es-ES"/>
        </w:rPr>
        <w:t>”</w:t>
      </w:r>
    </w:p>
    <w:p w14:paraId="4B8952C4"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3.-Se enmienda el Artículo 5 de la Ley Núm. 168-2018, según enmendada, para que se lea como sigue: </w:t>
      </w:r>
    </w:p>
    <w:p w14:paraId="6E391493"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lastRenderedPageBreak/>
        <w:t xml:space="preserve">“Artículo 5. – Certificación para la Práctica de Telemedicina o Telesalud. </w:t>
      </w:r>
    </w:p>
    <w:p w14:paraId="1ED73068"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A partir de la vigencia de esta Ley, todo médico o profesional de la salud autorizado a ejercer en Puerto Rico, podrá realizar sus consultas o proveer sus servicios por medio de tecnologías de telemedicina o telesalud en Puerto Rico</w:t>
      </w:r>
      <w:r w:rsidRPr="00796591">
        <w:rPr>
          <w:rFonts w:ascii="Book Antiqua" w:hAnsi="Book Antiqua"/>
          <w:i/>
          <w:iCs/>
          <w:color w:val="000000" w:themeColor="text1"/>
        </w:rPr>
        <w:t xml:space="preserve">, sin necesidad de obtener una Certificación adicional para dicha práctica. No obstante, los médicos o profesionales de la salud con licencias vigentes en la jurisdicción federal tendrán </w:t>
      </w:r>
      <w:r w:rsidRPr="00796591">
        <w:rPr>
          <w:rFonts w:ascii="Book Antiqua" w:hAnsi="Book Antiqua"/>
          <w:b/>
          <w:bCs/>
          <w:color w:val="000000" w:themeColor="text1"/>
        </w:rPr>
        <w:t xml:space="preserve">[Para esto, solo tendrá] </w:t>
      </w:r>
      <w:r w:rsidRPr="00796591">
        <w:rPr>
          <w:rFonts w:ascii="Book Antiqua" w:hAnsi="Book Antiqua"/>
          <w:color w:val="000000" w:themeColor="text1"/>
        </w:rPr>
        <w:t xml:space="preserve">que solicitar la Certificación para la práctica de telemedicina o telesalud </w:t>
      </w:r>
      <w:r w:rsidRPr="00796591">
        <w:rPr>
          <w:rFonts w:ascii="Book Antiqua" w:hAnsi="Book Antiqua"/>
          <w:b/>
          <w:bCs/>
          <w:color w:val="000000" w:themeColor="text1"/>
        </w:rPr>
        <w:t xml:space="preserve">[y que esta le sea concedida por la Junta de Licenciamiento o la Junta Examinadora u Organismo Rector, </w:t>
      </w:r>
      <w:proofErr w:type="gramStart"/>
      <w:r w:rsidRPr="00796591">
        <w:rPr>
          <w:rFonts w:ascii="Book Antiqua" w:hAnsi="Book Antiqua"/>
          <w:b/>
          <w:bCs/>
          <w:color w:val="000000" w:themeColor="text1"/>
        </w:rPr>
        <w:t>de acuerdo a</w:t>
      </w:r>
      <w:proofErr w:type="gramEnd"/>
      <w:r w:rsidRPr="00796591">
        <w:rPr>
          <w:rFonts w:ascii="Book Antiqua" w:hAnsi="Book Antiqua"/>
          <w:b/>
          <w:bCs/>
          <w:color w:val="000000" w:themeColor="text1"/>
        </w:rPr>
        <w:t xml:space="preserve"> la profesión que ejerza la persona solicitante y conforme a los requisitos contenidos en sus respectivos reglamentos</w:t>
      </w:r>
      <w:r w:rsidRPr="00796591">
        <w:rPr>
          <w:rFonts w:ascii="Book Antiqua" w:hAnsi="Book Antiqua"/>
          <w:color w:val="000000" w:themeColor="text1"/>
        </w:rPr>
        <w:t>.</w:t>
      </w:r>
    </w:p>
    <w:p w14:paraId="4068D9ED" w14:textId="547E31A3" w:rsidR="00F008C2" w:rsidRPr="00796591" w:rsidRDefault="00F008C2" w:rsidP="00A72184">
      <w:pPr>
        <w:pStyle w:val="Textoindependiente"/>
        <w:spacing w:line="480" w:lineRule="auto"/>
        <w:ind w:firstLine="720"/>
        <w:rPr>
          <w:rFonts w:ascii="Book Antiqua" w:hAnsi="Book Antiqua"/>
          <w:b/>
          <w:bCs/>
          <w:color w:val="000000" w:themeColor="text1"/>
        </w:rPr>
      </w:pPr>
      <w:r w:rsidRPr="00796591">
        <w:rPr>
          <w:rFonts w:ascii="Book Antiqua" w:hAnsi="Book Antiqua"/>
          <w:b/>
          <w:bCs/>
          <w:color w:val="000000" w:themeColor="text1"/>
        </w:rPr>
        <w:t>Será requisito suficiente para obtener la certificación, que el médico o el profesional de la salud solicitante, estén autorizados a ejercer su profesión en Puerto Rico, según su Junta u Organismo Rector y tenga licencia vigente</w:t>
      </w:r>
      <w:r w:rsidR="00016A75">
        <w:rPr>
          <w:rFonts w:ascii="Book Antiqua" w:hAnsi="Book Antiqua"/>
          <w:b/>
          <w:bCs/>
          <w:color w:val="000000" w:themeColor="text1"/>
        </w:rPr>
        <w:t>]</w:t>
      </w:r>
      <w:r w:rsidRPr="00016A75">
        <w:rPr>
          <w:rFonts w:ascii="Book Antiqua" w:hAnsi="Book Antiqua"/>
          <w:color w:val="000000" w:themeColor="text1"/>
        </w:rPr>
        <w:t>.</w:t>
      </w:r>
    </w:p>
    <w:p w14:paraId="117D3244"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Todo médico o profesional de salud que no esté debidamente licenciado y autorizado a ejercer </w:t>
      </w:r>
      <w:r w:rsidRPr="00796591">
        <w:rPr>
          <w:rFonts w:ascii="Book Antiqua" w:hAnsi="Book Antiqua"/>
          <w:b/>
          <w:bCs/>
          <w:color w:val="000000" w:themeColor="text1"/>
        </w:rPr>
        <w:t>[en Puerto Rico, o]</w:t>
      </w:r>
      <w:r w:rsidRPr="00796591">
        <w:rPr>
          <w:rFonts w:ascii="Book Antiqua" w:hAnsi="Book Antiqua"/>
          <w:color w:val="000000" w:themeColor="text1"/>
        </w:rPr>
        <w:t xml:space="preserve"> en la jurisdicción federal, no podrá recibir la Certificación para la práctica de la telemedicina o telesalud en la Isla.” </w:t>
      </w:r>
    </w:p>
    <w:p w14:paraId="0AFE1407"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4.-Se enmienda el Artículo 6 de la Ley 168-2018, según enmendada, para que se lea como sigue: </w:t>
      </w:r>
    </w:p>
    <w:p w14:paraId="5053024B"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“Artículo 6. – Facilidades para la Práctica de Telemedicina. </w:t>
      </w:r>
    </w:p>
    <w:p w14:paraId="1B8BE877"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En Puerto Rico se podrán establecer salas de telemedicina en todas las facilidades médicas, hospitales, oficinas médicas dedicadas a los servicios médicos, Centros de Rehabilitación, Centros Pediátricos y Centros de Autismo del Departamento de Salud </w:t>
      </w:r>
      <w:r w:rsidRPr="00796591">
        <w:rPr>
          <w:rFonts w:ascii="Book Antiqua" w:hAnsi="Book Antiqua"/>
          <w:color w:val="000000" w:themeColor="text1"/>
        </w:rPr>
        <w:lastRenderedPageBreak/>
        <w:t>debidamente autorizados por el Departamento de Educación y por el Departamento de Salud, según aplique.</w:t>
      </w:r>
    </w:p>
    <w:p w14:paraId="6161E250" w14:textId="77777777" w:rsidR="00F008C2" w:rsidRPr="00796591" w:rsidRDefault="00F008C2" w:rsidP="00A72184">
      <w:pPr>
        <w:pStyle w:val="Textoindependiente"/>
        <w:numPr>
          <w:ilvl w:val="0"/>
          <w:numId w:val="7"/>
        </w:numPr>
        <w:spacing w:line="480" w:lineRule="auto"/>
        <w:rPr>
          <w:rFonts w:ascii="Book Antiqua" w:hAnsi="Book Antiqua"/>
          <w:color w:val="000000" w:themeColor="text1"/>
        </w:rPr>
      </w:pPr>
      <w:r w:rsidRPr="00796591">
        <w:rPr>
          <w:rFonts w:ascii="Book Antiqua" w:hAnsi="Book Antiqua"/>
          <w:color w:val="000000" w:themeColor="text1"/>
        </w:rPr>
        <w:t>En el caso de entidades autorizadas por el Departamento de Salud de Puerto Rico para administrar facilidades hospitalarias, médicas primarias y de emergencias y Centros de Rehabilitación debidamente autorizados por el Departamento de Educación podrán utilizar libremente entre profesionales dentro de los límites geográficos de Puerto Rico, para realizar consultas mediante el uso de telemedicina a cualquier médico que disponga de una licencia válida ya activa para la práctica de la Medicina en Puerto Rico</w:t>
      </w:r>
      <w:r w:rsidRPr="00796591">
        <w:rPr>
          <w:rFonts w:ascii="Book Antiqua" w:hAnsi="Book Antiqua"/>
          <w:i/>
          <w:iCs/>
          <w:color w:val="000000" w:themeColor="text1"/>
        </w:rPr>
        <w:t>, o</w:t>
      </w:r>
      <w:r w:rsidRPr="00796591">
        <w:rPr>
          <w:rFonts w:ascii="Book Antiqua" w:hAnsi="Book Antiqua"/>
          <w:color w:val="000000" w:themeColor="text1"/>
        </w:rPr>
        <w:t xml:space="preserve"> </w:t>
      </w:r>
      <w:r w:rsidRPr="00796591">
        <w:rPr>
          <w:rFonts w:ascii="Book Antiqua" w:hAnsi="Book Antiqua"/>
          <w:b/>
          <w:bCs/>
          <w:color w:val="000000" w:themeColor="text1"/>
        </w:rPr>
        <w:t xml:space="preserve">[y] </w:t>
      </w:r>
      <w:r w:rsidRPr="00796591">
        <w:rPr>
          <w:rFonts w:ascii="Book Antiqua" w:hAnsi="Book Antiqua"/>
          <w:color w:val="000000" w:themeColor="text1"/>
        </w:rPr>
        <w:t>la Certificación para la práctica de la telemedicina en nuestra jurisdicción establecida al amparo de esta Ley.</w:t>
      </w:r>
    </w:p>
    <w:p w14:paraId="0334030A" w14:textId="77777777" w:rsidR="00F008C2" w:rsidRPr="00796591" w:rsidRDefault="00F008C2" w:rsidP="00A72184">
      <w:pPr>
        <w:pStyle w:val="Textoindependiente"/>
        <w:numPr>
          <w:ilvl w:val="0"/>
          <w:numId w:val="7"/>
        </w:numPr>
        <w:spacing w:line="480" w:lineRule="auto"/>
        <w:rPr>
          <w:rFonts w:ascii="Book Antiqua" w:hAnsi="Book Antiqua"/>
          <w:color w:val="000000" w:themeColor="text1"/>
        </w:rPr>
      </w:pPr>
      <w:r w:rsidRPr="00796591">
        <w:rPr>
          <w:rFonts w:ascii="Book Antiqua" w:hAnsi="Book Antiqua"/>
          <w:color w:val="000000" w:themeColor="text1"/>
        </w:rPr>
        <w:t>…”</w:t>
      </w:r>
    </w:p>
    <w:p w14:paraId="7D65404A"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t>Sección 5. Se añade un nuevo Artículo 13 a la Ley 168-2018, según enmendad, el cual se leerá como sigue:</w:t>
      </w:r>
    </w:p>
    <w:p w14:paraId="306056CA" w14:textId="77777777" w:rsidR="00F008C2" w:rsidRDefault="00F008C2" w:rsidP="00A72184">
      <w:pPr>
        <w:pStyle w:val="Textoindependiente"/>
        <w:spacing w:line="480" w:lineRule="auto"/>
        <w:ind w:firstLine="720"/>
        <w:rPr>
          <w:rFonts w:ascii="Book Antiqua" w:hAnsi="Book Antiqua"/>
          <w:i/>
          <w:iCs/>
          <w:color w:val="000000" w:themeColor="text1"/>
        </w:rPr>
      </w:pPr>
      <w:r w:rsidRPr="00F8463F">
        <w:rPr>
          <w:rFonts w:ascii="Book Antiqua" w:hAnsi="Book Antiqua"/>
          <w:i/>
          <w:iCs/>
          <w:color w:val="000000" w:themeColor="text1"/>
        </w:rPr>
        <w:t>“</w:t>
      </w:r>
      <w:r>
        <w:rPr>
          <w:rFonts w:ascii="Book Antiqua" w:hAnsi="Book Antiqua"/>
          <w:i/>
          <w:iCs/>
          <w:color w:val="000000" w:themeColor="text1"/>
        </w:rPr>
        <w:t>Artículo. 13. – Cubierta de Servicios de Salud.</w:t>
      </w:r>
    </w:p>
    <w:p w14:paraId="7AEE502E" w14:textId="77777777" w:rsidR="00F008C2" w:rsidRPr="00F8463F" w:rsidRDefault="00F008C2" w:rsidP="00A72184">
      <w:pPr>
        <w:pStyle w:val="Textoindependiente"/>
        <w:spacing w:line="480" w:lineRule="auto"/>
        <w:ind w:firstLine="720"/>
        <w:rPr>
          <w:rFonts w:ascii="Book Antiqua" w:hAnsi="Book Antiqua"/>
          <w:i/>
          <w:iCs/>
          <w:color w:val="000000" w:themeColor="text1"/>
        </w:rPr>
      </w:pPr>
      <w:r>
        <w:rPr>
          <w:rFonts w:ascii="Book Antiqua" w:hAnsi="Book Antiqua"/>
          <w:i/>
          <w:iCs/>
          <w:color w:val="000000" w:themeColor="text1"/>
        </w:rPr>
        <w:t>Todo profesional licenciado autorizado a ejercer la telemedicina o la telesalud en Puerto Rico podrá facturar los servicios provistos, según establecido en virtud de esta Ley, a las compañías de seguro de salud y a la Administración de Seguros de Salud (ASES), quienes vendrán obligados a pagarla como si fuera un servicio prestado de forma presencial. A esos fines, las compañías de seguro de salud y ASES tendrán que proveerles a los médicos y profesionales de la salud, que así lo soliciten, los correspondientes códigos para la facturación por los servicios prestados por los medios aquí establecidos.”</w:t>
      </w:r>
    </w:p>
    <w:p w14:paraId="2386FBE2"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lastRenderedPageBreak/>
        <w:t xml:space="preserve">Sección 6.-Se reenumerarán los actuales artículos 13, 14, 15, 16, y 17, de la Ley 168-2018, según enmendada, como los artículos 14, 15, 16, 17 y 18, respectivamente. </w:t>
      </w:r>
    </w:p>
    <w:p w14:paraId="0C79DAA8"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t xml:space="preserve">Sección 7.- Se enmienda el Artículo 2 de la Ley 48-2020, según enmendada, para que se lea como sigue: </w:t>
      </w:r>
    </w:p>
    <w:p w14:paraId="39C6126F"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t>“Artículo 2.- Definiciones.</w:t>
      </w:r>
    </w:p>
    <w:p w14:paraId="7EBDF706" w14:textId="77777777" w:rsidR="00F008C2" w:rsidRDefault="00F008C2" w:rsidP="00A72184">
      <w:pPr>
        <w:pStyle w:val="Textoindependiente"/>
        <w:spacing w:line="480" w:lineRule="auto"/>
        <w:ind w:firstLine="720"/>
        <w:rPr>
          <w:rFonts w:ascii="Book Antiqua" w:hAnsi="Book Antiqua"/>
          <w:color w:val="000000" w:themeColor="text1"/>
          <w:lang w:val="es-ES"/>
        </w:rPr>
      </w:pPr>
      <w:r w:rsidRPr="003F7CAF">
        <w:rPr>
          <w:rFonts w:ascii="Book Antiqua" w:hAnsi="Book Antiqua"/>
          <w:color w:val="000000" w:themeColor="text1"/>
          <w:lang w:val="es-ES"/>
        </w:rPr>
        <w:t xml:space="preserve">Para fines de esta Ley, los siguientes términos tendrán el significado y alcance que para cada uno se exprese, excepto cuando del texto claramente se indique un significado diferente: </w:t>
      </w:r>
    </w:p>
    <w:p w14:paraId="58BAA50D" w14:textId="77777777" w:rsidR="00F008C2" w:rsidRDefault="00F008C2" w:rsidP="00A72184">
      <w:pPr>
        <w:pStyle w:val="Textoindependiente"/>
        <w:numPr>
          <w:ilvl w:val="0"/>
          <w:numId w:val="8"/>
        </w:numPr>
        <w:spacing w:line="480" w:lineRule="auto"/>
        <w:rPr>
          <w:rFonts w:ascii="Book Antiqua" w:hAnsi="Book Antiqua"/>
          <w:color w:val="000000" w:themeColor="text1"/>
          <w:lang w:val="es-ES"/>
        </w:rPr>
      </w:pPr>
      <w:r w:rsidRPr="003F7CAF">
        <w:rPr>
          <w:rFonts w:ascii="Book Antiqua" w:hAnsi="Book Antiqua"/>
          <w:color w:val="000000" w:themeColor="text1"/>
          <w:lang w:val="es-ES"/>
        </w:rPr>
        <w:t xml:space="preserve">“Certificación” o “Certificación para la práctica de la </w:t>
      </w:r>
      <w:r w:rsidRPr="00BD0979">
        <w:rPr>
          <w:rFonts w:ascii="Book Antiqua" w:hAnsi="Book Antiqua"/>
          <w:b/>
          <w:bCs/>
          <w:color w:val="000000" w:themeColor="text1"/>
          <w:lang w:val="es-ES"/>
        </w:rPr>
        <w:t>[</w:t>
      </w:r>
      <w:proofErr w:type="spellStart"/>
      <w:r w:rsidRPr="00BD0979">
        <w:rPr>
          <w:rFonts w:ascii="Book Antiqua" w:hAnsi="Book Antiqua"/>
          <w:b/>
          <w:bCs/>
          <w:color w:val="000000" w:themeColor="text1"/>
          <w:lang w:val="es-ES"/>
        </w:rPr>
        <w:t>ciberterapia</w:t>
      </w:r>
      <w:proofErr w:type="spellEnd"/>
      <w:r w:rsidRPr="00BD0979">
        <w:rPr>
          <w:rFonts w:ascii="Book Antiqua" w:hAnsi="Book Antiqua"/>
          <w:b/>
          <w:bCs/>
          <w:color w:val="000000" w:themeColor="text1"/>
          <w:lang w:val="es-ES"/>
        </w:rPr>
        <w:t xml:space="preserve">] </w:t>
      </w:r>
      <w:proofErr w:type="spellStart"/>
      <w:r>
        <w:rPr>
          <w:rFonts w:ascii="Book Antiqua" w:hAnsi="Book Antiqua"/>
          <w:i/>
          <w:iCs/>
          <w:color w:val="000000" w:themeColor="text1"/>
          <w:lang w:val="es-ES"/>
        </w:rPr>
        <w:t>Ciberterapia</w:t>
      </w:r>
      <w:proofErr w:type="spellEnd"/>
      <w:r w:rsidRPr="003F7CAF">
        <w:rPr>
          <w:rFonts w:ascii="Book Antiqua" w:hAnsi="Book Antiqua"/>
          <w:color w:val="000000" w:themeColor="text1"/>
          <w:lang w:val="es-ES"/>
        </w:rPr>
        <w:t xml:space="preserve"> en Puerto Rico”, significa la certificación para autorizar la </w:t>
      </w:r>
      <w:proofErr w:type="spellStart"/>
      <w:r w:rsidRPr="003F7CAF">
        <w:rPr>
          <w:rFonts w:ascii="Book Antiqua" w:hAnsi="Book Antiqua"/>
          <w:color w:val="000000" w:themeColor="text1"/>
          <w:lang w:val="es-ES"/>
        </w:rPr>
        <w:t>ciberterapia</w:t>
      </w:r>
      <w:proofErr w:type="spellEnd"/>
      <w:r w:rsidRPr="003F7CAF">
        <w:rPr>
          <w:rFonts w:ascii="Book Antiqua" w:hAnsi="Book Antiqua"/>
          <w:color w:val="000000" w:themeColor="text1"/>
          <w:lang w:val="es-ES"/>
        </w:rPr>
        <w:t xml:space="preserve"> en Puerto Rico. Esta certificación se les proveerá a aquellos profesionales debidamente licenciados y autorizados a practicar en</w:t>
      </w:r>
      <w:r>
        <w:rPr>
          <w:rFonts w:ascii="Book Antiqua" w:hAnsi="Book Antiqua"/>
          <w:color w:val="000000" w:themeColor="text1"/>
          <w:lang w:val="es-ES"/>
        </w:rPr>
        <w:t xml:space="preserve"> </w:t>
      </w:r>
      <w:r>
        <w:rPr>
          <w:rFonts w:ascii="Book Antiqua" w:hAnsi="Book Antiqua"/>
          <w:i/>
          <w:iCs/>
          <w:color w:val="000000" w:themeColor="text1"/>
          <w:lang w:val="es-ES"/>
        </w:rPr>
        <w:t>la jurisdicción federal</w:t>
      </w:r>
      <w:r w:rsidRPr="003F7CAF">
        <w:rPr>
          <w:rFonts w:ascii="Book Antiqua" w:hAnsi="Book Antiqua"/>
          <w:color w:val="000000" w:themeColor="text1"/>
          <w:lang w:val="es-ES"/>
        </w:rPr>
        <w:t xml:space="preserve"> </w:t>
      </w:r>
      <w:r w:rsidRPr="00B50241">
        <w:rPr>
          <w:rFonts w:ascii="Book Antiqua" w:hAnsi="Book Antiqua"/>
          <w:b/>
          <w:bCs/>
          <w:color w:val="000000" w:themeColor="text1"/>
          <w:lang w:val="es-ES"/>
        </w:rPr>
        <w:t>[Puerto Rico]</w:t>
      </w:r>
      <w:r w:rsidRPr="003F7CAF">
        <w:rPr>
          <w:rFonts w:ascii="Book Antiqua" w:hAnsi="Book Antiqua"/>
          <w:color w:val="000000" w:themeColor="text1"/>
          <w:lang w:val="es-ES"/>
        </w:rPr>
        <w:t xml:space="preserve"> las siguientes disciplinas: fisioterapia, terapia ocupacional, terapia del habla-lenguaje, psicología, consejería, trabajo social, consejería en rehabilitación y terapia educativa, conforme a la reglamentación establecida por aquellas juntas o autoridades que las regulan. Solo se le podrá emitir la presente certificación a los profesionales aquí referidos con licencias vigentes en la </w:t>
      </w:r>
      <w:r w:rsidRPr="00517FEF">
        <w:rPr>
          <w:rFonts w:ascii="Book Antiqua" w:hAnsi="Book Antiqua"/>
          <w:b/>
          <w:bCs/>
          <w:color w:val="000000" w:themeColor="text1"/>
          <w:lang w:val="es-ES"/>
        </w:rPr>
        <w:t>[jurisdicción de Puerto Rico o en la]</w:t>
      </w:r>
      <w:r w:rsidRPr="003F7CAF">
        <w:rPr>
          <w:rFonts w:ascii="Book Antiqua" w:hAnsi="Book Antiqua"/>
          <w:color w:val="000000" w:themeColor="text1"/>
          <w:lang w:val="es-ES"/>
        </w:rPr>
        <w:t xml:space="preserve"> jurisdicción federal.</w:t>
      </w:r>
      <w:r>
        <w:rPr>
          <w:rFonts w:ascii="Book Antiqua" w:hAnsi="Book Antiqua"/>
          <w:i/>
          <w:iCs/>
          <w:color w:val="000000" w:themeColor="text1"/>
          <w:lang w:val="es-ES"/>
        </w:rPr>
        <w:t xml:space="preserve"> Los profesionales debidamente autorizados a ejercer las referidas disciplinas en Puerto Rico no requerirán obtener esta certificación para practicar la </w:t>
      </w:r>
      <w:proofErr w:type="spellStart"/>
      <w:r>
        <w:rPr>
          <w:rFonts w:ascii="Book Antiqua" w:hAnsi="Book Antiqua"/>
          <w:i/>
          <w:iCs/>
          <w:color w:val="000000" w:themeColor="text1"/>
          <w:lang w:val="es-ES"/>
        </w:rPr>
        <w:t>ciberterapia</w:t>
      </w:r>
      <w:proofErr w:type="spellEnd"/>
      <w:r>
        <w:rPr>
          <w:rFonts w:ascii="Book Antiqua" w:hAnsi="Book Antiqua"/>
          <w:i/>
          <w:iCs/>
          <w:color w:val="000000" w:themeColor="text1"/>
          <w:lang w:val="es-ES"/>
        </w:rPr>
        <w:t xml:space="preserve"> en la Isla.</w:t>
      </w:r>
    </w:p>
    <w:p w14:paraId="0B5AD7F1" w14:textId="77777777" w:rsidR="00F008C2" w:rsidRDefault="00F008C2" w:rsidP="00A72184">
      <w:pPr>
        <w:pStyle w:val="Textoindependiente"/>
        <w:numPr>
          <w:ilvl w:val="0"/>
          <w:numId w:val="8"/>
        </w:numPr>
        <w:spacing w:line="480" w:lineRule="auto"/>
        <w:rPr>
          <w:rFonts w:ascii="Book Antiqua" w:hAnsi="Book Antiqua"/>
          <w:color w:val="000000" w:themeColor="text1"/>
          <w:lang w:val="es-ES"/>
        </w:rPr>
      </w:pPr>
      <w:r>
        <w:rPr>
          <w:rFonts w:ascii="Book Antiqua" w:hAnsi="Book Antiqua"/>
          <w:color w:val="000000" w:themeColor="text1"/>
          <w:lang w:val="es-ES"/>
        </w:rPr>
        <w:t>…</w:t>
      </w:r>
    </w:p>
    <w:p w14:paraId="371AE176" w14:textId="77777777" w:rsidR="00F008C2" w:rsidRDefault="00F008C2" w:rsidP="00A72184">
      <w:pPr>
        <w:pStyle w:val="Textoindependiente"/>
        <w:spacing w:line="480" w:lineRule="auto"/>
        <w:ind w:left="1080"/>
        <w:rPr>
          <w:rFonts w:ascii="Book Antiqua" w:hAnsi="Book Antiqua"/>
          <w:color w:val="000000" w:themeColor="text1"/>
          <w:lang w:val="es-ES"/>
        </w:rPr>
      </w:pPr>
      <w:r>
        <w:rPr>
          <w:rFonts w:ascii="Book Antiqua" w:hAnsi="Book Antiqua"/>
          <w:color w:val="000000" w:themeColor="text1"/>
          <w:lang w:val="es-ES"/>
        </w:rPr>
        <w:lastRenderedPageBreak/>
        <w:t>…</w:t>
      </w:r>
    </w:p>
    <w:p w14:paraId="1D484C74" w14:textId="77777777" w:rsidR="00F008C2" w:rsidRPr="00F76D0C" w:rsidRDefault="00F008C2" w:rsidP="00A72184">
      <w:pPr>
        <w:pStyle w:val="Textoindependiente"/>
        <w:spacing w:line="480" w:lineRule="auto"/>
        <w:rPr>
          <w:rFonts w:ascii="Book Antiqua" w:hAnsi="Book Antiqua"/>
          <w:color w:val="000000" w:themeColor="text1"/>
          <w:lang w:val="es-ES"/>
        </w:rPr>
      </w:pPr>
      <w:r>
        <w:rPr>
          <w:rFonts w:ascii="Book Antiqua" w:hAnsi="Book Antiqua"/>
          <w:color w:val="000000" w:themeColor="text1"/>
          <w:lang w:val="es-ES"/>
        </w:rPr>
        <w:tab/>
        <w:t>(f)…”</w:t>
      </w:r>
    </w:p>
    <w:p w14:paraId="79A9B6C9"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t xml:space="preserve">Sección 8.- Se enmienda el Artículo 4 de la Ley 48-2020, según enmendada, para que se lea como sigue: </w:t>
      </w:r>
    </w:p>
    <w:p w14:paraId="7ED62325" w14:textId="77777777" w:rsidR="00F008C2" w:rsidRDefault="00F008C2" w:rsidP="00A72184">
      <w:pPr>
        <w:pStyle w:val="Textoindependiente"/>
        <w:spacing w:line="480" w:lineRule="auto"/>
        <w:ind w:firstLine="720"/>
        <w:rPr>
          <w:rFonts w:ascii="Book Antiqua" w:hAnsi="Book Antiqua"/>
          <w:color w:val="000000" w:themeColor="text1"/>
          <w:lang w:val="es-ES"/>
        </w:rPr>
      </w:pPr>
      <w:r>
        <w:rPr>
          <w:rFonts w:ascii="Book Antiqua" w:hAnsi="Book Antiqua"/>
          <w:color w:val="000000" w:themeColor="text1"/>
        </w:rPr>
        <w:t>“</w:t>
      </w:r>
      <w:r w:rsidRPr="00C64305">
        <w:rPr>
          <w:rFonts w:ascii="Book Antiqua" w:hAnsi="Book Antiqua"/>
          <w:color w:val="000000" w:themeColor="text1"/>
          <w:lang w:val="es-ES"/>
        </w:rPr>
        <w:t>Artículo 4. — Deberes y obligaciones del Departamento</w:t>
      </w:r>
      <w:r>
        <w:rPr>
          <w:rFonts w:ascii="Book Antiqua" w:hAnsi="Book Antiqua"/>
          <w:color w:val="000000" w:themeColor="text1"/>
          <w:lang w:val="es-ES"/>
        </w:rPr>
        <w:t>.</w:t>
      </w:r>
    </w:p>
    <w:p w14:paraId="780F3275" w14:textId="77777777" w:rsidR="00F008C2" w:rsidRDefault="00F008C2" w:rsidP="00A72184">
      <w:pPr>
        <w:pStyle w:val="Textoindependiente"/>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Los deberes y obligaciones del Departamento serán: </w:t>
      </w:r>
    </w:p>
    <w:p w14:paraId="7A0FA19F" w14:textId="77777777" w:rsidR="00F008C2" w:rsidRDefault="00F008C2" w:rsidP="00A72184">
      <w:pPr>
        <w:pStyle w:val="Textoindependiente"/>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(a) Evaluar y </w:t>
      </w:r>
      <w:r>
        <w:rPr>
          <w:rFonts w:ascii="Book Antiqua" w:hAnsi="Book Antiqua"/>
          <w:i/>
          <w:iCs/>
          <w:color w:val="000000" w:themeColor="text1"/>
          <w:lang w:val="es-ES"/>
        </w:rPr>
        <w:t xml:space="preserve">fiscalizar </w:t>
      </w:r>
      <w:r w:rsidRPr="00D86AC1">
        <w:rPr>
          <w:rFonts w:ascii="Book Antiqua" w:hAnsi="Book Antiqua"/>
          <w:b/>
          <w:bCs/>
          <w:color w:val="000000" w:themeColor="text1"/>
          <w:lang w:val="es-ES"/>
        </w:rPr>
        <w:t>[acreditar]</w:t>
      </w:r>
      <w:r w:rsidRPr="00C64305">
        <w:rPr>
          <w:rFonts w:ascii="Book Antiqua" w:hAnsi="Book Antiqua"/>
          <w:color w:val="000000" w:themeColor="text1"/>
          <w:lang w:val="es-ES"/>
        </w:rPr>
        <w:t xml:space="preserve"> la operación en Puerto Rico de los proveedores de servicios de </w:t>
      </w:r>
      <w:proofErr w:type="spellStart"/>
      <w:r w:rsidRPr="00C64305">
        <w:rPr>
          <w:rFonts w:ascii="Book Antiqua" w:hAnsi="Book Antiqua"/>
          <w:color w:val="000000" w:themeColor="text1"/>
          <w:lang w:val="es-ES"/>
        </w:rPr>
        <w:t>ciberterapias</w:t>
      </w:r>
      <w:proofErr w:type="spellEnd"/>
      <w:r w:rsidRPr="00C64305">
        <w:rPr>
          <w:rFonts w:ascii="Book Antiqua" w:hAnsi="Book Antiqua"/>
          <w:color w:val="000000" w:themeColor="text1"/>
          <w:lang w:val="es-ES"/>
        </w:rPr>
        <w:t xml:space="preserve">; </w:t>
      </w:r>
    </w:p>
    <w:p w14:paraId="44B838FD" w14:textId="77777777" w:rsidR="00F008C2" w:rsidRPr="00C64305" w:rsidRDefault="00F008C2" w:rsidP="00A72184">
      <w:pPr>
        <w:pStyle w:val="Textoindependiente"/>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(b) Evaluar si la preparación del profesional licenciado </w:t>
      </w:r>
      <w:r>
        <w:rPr>
          <w:rFonts w:ascii="Book Antiqua" w:hAnsi="Book Antiqua"/>
          <w:i/>
          <w:iCs/>
          <w:color w:val="000000" w:themeColor="text1"/>
          <w:lang w:val="es-ES"/>
        </w:rPr>
        <w:t xml:space="preserve">en la jurisdicción federal en las disciplinas de </w:t>
      </w:r>
      <w:r w:rsidRPr="00841F96">
        <w:rPr>
          <w:rFonts w:ascii="Book Antiqua" w:hAnsi="Book Antiqua"/>
          <w:b/>
          <w:bCs/>
          <w:color w:val="000000" w:themeColor="text1"/>
          <w:lang w:val="es-ES"/>
        </w:rPr>
        <w:t>[en la]</w:t>
      </w:r>
      <w:r w:rsidRPr="00C64305">
        <w:rPr>
          <w:rFonts w:ascii="Book Antiqua" w:hAnsi="Book Antiqua"/>
          <w:color w:val="000000" w:themeColor="text1"/>
          <w:lang w:val="es-ES"/>
        </w:rPr>
        <w:t xml:space="preserve"> fisioterapia, terapia ocupacional, terapia del habla-lenguaje, psicología, consejería, trabajo social, consejería en rehabilitación y terapia educativa </w:t>
      </w:r>
      <w:r w:rsidRPr="00305105">
        <w:rPr>
          <w:rFonts w:ascii="Book Antiqua" w:hAnsi="Book Antiqua"/>
          <w:b/>
          <w:bCs/>
          <w:color w:val="000000" w:themeColor="text1"/>
          <w:lang w:val="es-ES"/>
        </w:rPr>
        <w:t>[en Puerto Rico]</w:t>
      </w:r>
      <w:r w:rsidRPr="00C64305">
        <w:rPr>
          <w:rFonts w:ascii="Book Antiqua" w:hAnsi="Book Antiqua"/>
          <w:color w:val="000000" w:themeColor="text1"/>
          <w:lang w:val="es-ES"/>
        </w:rPr>
        <w:t xml:space="preserve">, es la adecuada para recibir una certificación para la práctica de la </w:t>
      </w:r>
      <w:proofErr w:type="spellStart"/>
      <w:r w:rsidRPr="00C64305">
        <w:rPr>
          <w:rFonts w:ascii="Book Antiqua" w:hAnsi="Book Antiqua"/>
          <w:color w:val="000000" w:themeColor="text1"/>
          <w:lang w:val="es-ES"/>
        </w:rPr>
        <w:t>ciberterapia</w:t>
      </w:r>
      <w:proofErr w:type="spellEnd"/>
      <w:r w:rsidRPr="00C64305">
        <w:rPr>
          <w:rFonts w:ascii="Book Antiqua" w:hAnsi="Book Antiqua"/>
          <w:color w:val="000000" w:themeColor="text1"/>
          <w:lang w:val="es-ES"/>
        </w:rPr>
        <w:t xml:space="preserve"> en Puerto Rico</w:t>
      </w:r>
      <w:r>
        <w:rPr>
          <w:rFonts w:ascii="Book Antiqua" w:hAnsi="Book Antiqua"/>
          <w:color w:val="000000" w:themeColor="text1"/>
          <w:lang w:val="es-ES"/>
        </w:rPr>
        <w:t>.”</w:t>
      </w:r>
    </w:p>
    <w:p w14:paraId="6A6F0EDC" w14:textId="77777777" w:rsidR="00F008C2" w:rsidRDefault="00F008C2" w:rsidP="00A72184">
      <w:pPr>
        <w:pStyle w:val="Textoindependiente"/>
        <w:spacing w:line="480" w:lineRule="auto"/>
        <w:ind w:firstLine="720"/>
        <w:rPr>
          <w:rFonts w:ascii="Book Antiqua" w:hAnsi="Book Antiqua"/>
          <w:color w:val="000000" w:themeColor="text1"/>
        </w:rPr>
      </w:pPr>
      <w:r>
        <w:rPr>
          <w:rFonts w:ascii="Book Antiqua" w:hAnsi="Book Antiqua"/>
          <w:color w:val="000000" w:themeColor="text1"/>
        </w:rPr>
        <w:t xml:space="preserve">Sección 9.- Se enmienda el Artículo 5 de la Ley 48-2020, según enmendada, para que se lea como sigue: </w:t>
      </w:r>
    </w:p>
    <w:p w14:paraId="4199FCAB" w14:textId="566D0086" w:rsidR="00F008C2" w:rsidRDefault="00F008C2" w:rsidP="00A72184">
      <w:pPr>
        <w:pStyle w:val="Textoindependiente"/>
        <w:spacing w:line="480" w:lineRule="auto"/>
        <w:ind w:firstLine="720"/>
        <w:rPr>
          <w:rFonts w:ascii="Book Antiqua" w:hAnsi="Book Antiqua"/>
          <w:color w:val="000000" w:themeColor="text1"/>
          <w:lang w:val="es-ES"/>
        </w:rPr>
      </w:pPr>
      <w:r>
        <w:rPr>
          <w:rFonts w:ascii="Book Antiqua" w:hAnsi="Book Antiqua"/>
          <w:color w:val="000000" w:themeColor="text1"/>
        </w:rPr>
        <w:t>“Artículo 5.-</w:t>
      </w:r>
      <w:r w:rsidRPr="00CA2B33">
        <w:rPr>
          <w:rFonts w:ascii="Book Antiqua" w:hAnsi="Book Antiqua"/>
          <w:color w:val="000000" w:themeColor="text1"/>
          <w:lang w:val="es-ES"/>
        </w:rPr>
        <w:t xml:space="preserve">Certificación para la Práctica de la </w:t>
      </w:r>
      <w:proofErr w:type="spellStart"/>
      <w:r w:rsidRPr="00CA2B33">
        <w:rPr>
          <w:rFonts w:ascii="Book Antiqua" w:hAnsi="Book Antiqua"/>
          <w:color w:val="000000" w:themeColor="text1"/>
          <w:lang w:val="es-ES"/>
        </w:rPr>
        <w:t>Ciberterapia</w:t>
      </w:r>
      <w:proofErr w:type="spellEnd"/>
      <w:r w:rsidRPr="00CA2B33">
        <w:rPr>
          <w:rFonts w:ascii="Book Antiqua" w:hAnsi="Book Antiqua"/>
          <w:color w:val="000000" w:themeColor="text1"/>
          <w:lang w:val="es-ES"/>
        </w:rPr>
        <w:t xml:space="preserve"> en Puerto </w:t>
      </w:r>
      <w:r w:rsidR="007A2765">
        <w:rPr>
          <w:rFonts w:ascii="Book Antiqua" w:hAnsi="Book Antiqua"/>
          <w:color w:val="000000" w:themeColor="text1"/>
          <w:lang w:val="es-ES"/>
        </w:rPr>
        <w:t>Rico</w:t>
      </w:r>
      <w:r>
        <w:rPr>
          <w:rFonts w:ascii="Book Antiqua" w:hAnsi="Book Antiqua"/>
          <w:color w:val="000000" w:themeColor="text1"/>
          <w:lang w:val="es-ES"/>
        </w:rPr>
        <w:t>.</w:t>
      </w:r>
    </w:p>
    <w:p w14:paraId="4B7EF16E" w14:textId="07156B0D" w:rsidR="00F008C2" w:rsidRDefault="00F008C2" w:rsidP="00A72184">
      <w:pPr>
        <w:pStyle w:val="Textoindependiente"/>
        <w:spacing w:line="480" w:lineRule="auto"/>
        <w:ind w:firstLine="720"/>
        <w:rPr>
          <w:rFonts w:ascii="Book Antiqua" w:hAnsi="Book Antiqua"/>
          <w:color w:val="000000" w:themeColor="text1"/>
        </w:rPr>
      </w:pPr>
      <w:r w:rsidRPr="00CA2B33">
        <w:rPr>
          <w:rFonts w:ascii="Book Antiqua" w:hAnsi="Book Antiqua"/>
          <w:color w:val="000000" w:themeColor="text1"/>
          <w:lang w:val="es-ES"/>
        </w:rPr>
        <w:t>A partir de la vigencia de esta Ley, todo profesional licenciado en la fisioterapia, terapia ocupacional terapia del habla-lenguaje, psicología, consejería, trabajo social, consejería en rehabilitación y terapia educativa en Puerto Rico, podrá realizar sus consultas a distancia por medios tecnológicos, tales como, teléfonos, video llamadas, aplicaciones o cualquier otra herramienta tecnológica al alcance</w:t>
      </w:r>
      <w:r>
        <w:rPr>
          <w:rFonts w:ascii="Book Antiqua" w:hAnsi="Book Antiqua"/>
          <w:i/>
          <w:iCs/>
          <w:color w:val="000000" w:themeColor="text1"/>
          <w:lang w:val="es-ES"/>
        </w:rPr>
        <w:t xml:space="preserve">, sin la necesidad de obtener </w:t>
      </w:r>
      <w:r>
        <w:rPr>
          <w:rFonts w:ascii="Book Antiqua" w:hAnsi="Book Antiqua"/>
          <w:i/>
          <w:iCs/>
          <w:color w:val="000000" w:themeColor="text1"/>
          <w:lang w:val="es-ES"/>
        </w:rPr>
        <w:lastRenderedPageBreak/>
        <w:t xml:space="preserve">la certificación para la práctica de la </w:t>
      </w:r>
      <w:proofErr w:type="spellStart"/>
      <w:r>
        <w:rPr>
          <w:rFonts w:ascii="Book Antiqua" w:hAnsi="Book Antiqua"/>
          <w:i/>
          <w:iCs/>
          <w:color w:val="000000" w:themeColor="text1"/>
          <w:lang w:val="es-ES"/>
        </w:rPr>
        <w:t>Ciberterapia</w:t>
      </w:r>
      <w:proofErr w:type="spellEnd"/>
      <w:r>
        <w:rPr>
          <w:rFonts w:ascii="Book Antiqua" w:hAnsi="Book Antiqua"/>
          <w:i/>
          <w:iCs/>
          <w:color w:val="000000" w:themeColor="text1"/>
          <w:lang w:val="es-ES"/>
        </w:rPr>
        <w:t xml:space="preserve"> descrita en este Artículo</w:t>
      </w:r>
      <w:r w:rsidRPr="00CA2B33">
        <w:rPr>
          <w:rFonts w:ascii="Book Antiqua" w:hAnsi="Book Antiqua"/>
          <w:color w:val="000000" w:themeColor="text1"/>
          <w:lang w:val="es-ES"/>
        </w:rPr>
        <w:t>.</w:t>
      </w:r>
      <w:r>
        <w:rPr>
          <w:rFonts w:ascii="Book Antiqua" w:hAnsi="Book Antiqua"/>
          <w:color w:val="000000" w:themeColor="text1"/>
          <w:lang w:val="es-ES"/>
        </w:rPr>
        <w:t xml:space="preserve"> </w:t>
      </w:r>
      <w:r>
        <w:rPr>
          <w:rFonts w:ascii="Book Antiqua" w:hAnsi="Book Antiqua"/>
          <w:i/>
          <w:iCs/>
          <w:color w:val="000000" w:themeColor="text1"/>
          <w:lang w:val="es-ES"/>
        </w:rPr>
        <w:t>No obstante, todo profesional al que se hace referencia en esta Ley y que esté debidamente licenciado y autorizado a ejercer en la jurisdicción federal</w:t>
      </w:r>
      <w:r w:rsidRPr="00CA2B33">
        <w:rPr>
          <w:rFonts w:ascii="Book Antiqua" w:hAnsi="Book Antiqua"/>
          <w:color w:val="000000" w:themeColor="text1"/>
          <w:lang w:val="es-ES"/>
        </w:rPr>
        <w:t xml:space="preserve"> </w:t>
      </w:r>
      <w:r w:rsidRPr="00B43D77">
        <w:rPr>
          <w:rFonts w:ascii="Book Antiqua" w:hAnsi="Book Antiqua"/>
          <w:b/>
          <w:bCs/>
          <w:color w:val="000000" w:themeColor="text1"/>
          <w:lang w:val="es-ES"/>
        </w:rPr>
        <w:t>[Para esto, solo]</w:t>
      </w:r>
      <w:r w:rsidRPr="00CA2B33">
        <w:rPr>
          <w:rFonts w:ascii="Book Antiqua" w:hAnsi="Book Antiqua"/>
          <w:color w:val="000000" w:themeColor="text1"/>
          <w:lang w:val="es-ES"/>
        </w:rPr>
        <w:t xml:space="preserve"> tendrá que solicitar la Certificación para la Práctica de la </w:t>
      </w:r>
      <w:proofErr w:type="spellStart"/>
      <w:r w:rsidRPr="00CA2B33">
        <w:rPr>
          <w:rFonts w:ascii="Book Antiqua" w:hAnsi="Book Antiqua"/>
          <w:color w:val="000000" w:themeColor="text1"/>
          <w:lang w:val="es-ES"/>
        </w:rPr>
        <w:t>Ciberterapia</w:t>
      </w:r>
      <w:proofErr w:type="spellEnd"/>
      <w:r w:rsidRPr="00CA2B33">
        <w:rPr>
          <w:rFonts w:ascii="Book Antiqua" w:hAnsi="Book Antiqua"/>
          <w:color w:val="000000" w:themeColor="text1"/>
          <w:lang w:val="es-ES"/>
        </w:rPr>
        <w:t xml:space="preserve"> en Puerto Rico y que esta le sea concedida por el Departamento, conforme a los requisitos que, a tales efectos, se promulguen mediante reglamento. Todo profesional </w:t>
      </w:r>
      <w:r>
        <w:rPr>
          <w:rFonts w:ascii="Book Antiqua" w:hAnsi="Book Antiqua"/>
          <w:i/>
          <w:iCs/>
          <w:color w:val="000000" w:themeColor="text1"/>
          <w:lang w:val="es-ES"/>
        </w:rPr>
        <w:t xml:space="preserve">referido </w:t>
      </w:r>
      <w:r w:rsidRPr="00EF4A68">
        <w:rPr>
          <w:rFonts w:ascii="Book Antiqua" w:hAnsi="Book Antiqua"/>
          <w:b/>
          <w:bCs/>
          <w:color w:val="000000" w:themeColor="text1"/>
          <w:lang w:val="es-ES"/>
        </w:rPr>
        <w:t>[al que se hace referencia]</w:t>
      </w:r>
      <w:r w:rsidRPr="00CA2B33">
        <w:rPr>
          <w:rFonts w:ascii="Book Antiqua" w:hAnsi="Book Antiqua"/>
          <w:color w:val="000000" w:themeColor="text1"/>
          <w:lang w:val="es-ES"/>
        </w:rPr>
        <w:t xml:space="preserve"> en esta Ley que no esté debidamente licenciado y autorizado a ejercer en </w:t>
      </w:r>
      <w:r w:rsidRPr="00AC5FCE">
        <w:rPr>
          <w:rFonts w:ascii="Book Antiqua" w:hAnsi="Book Antiqua"/>
          <w:b/>
          <w:bCs/>
          <w:color w:val="000000" w:themeColor="text1"/>
          <w:lang w:val="es-ES"/>
        </w:rPr>
        <w:t>[Puerto Rico, o en]</w:t>
      </w:r>
      <w:r w:rsidRPr="00CA2B33">
        <w:rPr>
          <w:rFonts w:ascii="Book Antiqua" w:hAnsi="Book Antiqua"/>
          <w:color w:val="000000" w:themeColor="text1"/>
          <w:lang w:val="es-ES"/>
        </w:rPr>
        <w:t xml:space="preserve"> la jurisdicción federal, no podrá recibir la aludida certificación.</w:t>
      </w:r>
      <w:r>
        <w:rPr>
          <w:rFonts w:ascii="Book Antiqua" w:hAnsi="Book Antiqua"/>
          <w:color w:val="000000" w:themeColor="text1"/>
          <w:lang w:val="es-ES"/>
        </w:rPr>
        <w:t>”</w:t>
      </w:r>
    </w:p>
    <w:p w14:paraId="6000E379"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10</w:t>
      </w:r>
      <w:r w:rsidRPr="00796591">
        <w:rPr>
          <w:rFonts w:ascii="Book Antiqua" w:hAnsi="Book Antiqua"/>
          <w:color w:val="000000" w:themeColor="text1"/>
        </w:rPr>
        <w:t xml:space="preserve">.-Reglamentación. </w:t>
      </w:r>
    </w:p>
    <w:p w14:paraId="1D2382FC"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Por la presente se ordena y faculta al Departamento de Salud, a la Junta de Licenciamiento y a la Junta Examinadora u Organismo Rector de cada profesión cubierta por esta Ley a adoptar e implementar las normas y reglamentos necesarios para garantizar el cumplimiento de sus disposiciones, así como aquellos que sean requeridos para la más efectiva práctica de la Telemedicina y la Telesalud en Puerto Rico.</w:t>
      </w:r>
    </w:p>
    <w:p w14:paraId="7664B1D8"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11</w:t>
      </w:r>
      <w:r w:rsidRPr="00796591">
        <w:rPr>
          <w:rFonts w:ascii="Book Antiqua" w:hAnsi="Book Antiqua"/>
          <w:color w:val="000000" w:themeColor="text1"/>
        </w:rPr>
        <w:t xml:space="preserve">.- Supremacía. </w:t>
      </w:r>
    </w:p>
    <w:p w14:paraId="1007A36F"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Las disposiciones de esta Ley prevalecerán sobre cualquier otra disposición de ley que no estuviere en armonía con lo aquí establecido.</w:t>
      </w:r>
    </w:p>
    <w:p w14:paraId="10158576"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12</w:t>
      </w:r>
      <w:r w:rsidRPr="00796591">
        <w:rPr>
          <w:rFonts w:ascii="Book Antiqua" w:hAnsi="Book Antiqua"/>
          <w:color w:val="000000" w:themeColor="text1"/>
        </w:rPr>
        <w:t xml:space="preserve">.-Separabilidad. </w:t>
      </w:r>
    </w:p>
    <w:p w14:paraId="24ADB2D2"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796591">
        <w:rPr>
          <w:rFonts w:ascii="Book Antiqua" w:hAnsi="Book Antiqua"/>
          <w:color w:val="000000" w:themeColor="text1"/>
        </w:rPr>
        <w:lastRenderedPageBreak/>
        <w:t>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36B1E98C" w14:textId="77777777" w:rsidR="00F008C2" w:rsidRPr="00796591"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13</w:t>
      </w:r>
      <w:r w:rsidRPr="00796591">
        <w:rPr>
          <w:rFonts w:ascii="Book Antiqua" w:hAnsi="Book Antiqua"/>
          <w:color w:val="000000" w:themeColor="text1"/>
        </w:rPr>
        <w:t>.-Vigencia.</w:t>
      </w:r>
    </w:p>
    <w:p w14:paraId="2F72E411" w14:textId="2BF3D783" w:rsidR="0086165E" w:rsidRPr="00F008C2" w:rsidRDefault="00F008C2" w:rsidP="00A72184">
      <w:pPr>
        <w:pStyle w:val="Textoindependiente"/>
        <w:spacing w:line="480" w:lineRule="auto"/>
        <w:ind w:firstLine="720"/>
        <w:rPr>
          <w:rFonts w:ascii="Book Antiqua" w:hAnsi="Book Antiqua"/>
          <w:color w:val="000000" w:themeColor="text1"/>
        </w:rPr>
      </w:pPr>
      <w:r w:rsidRPr="00796591">
        <w:rPr>
          <w:rFonts w:ascii="Book Antiqua" w:hAnsi="Book Antiqua"/>
          <w:color w:val="000000" w:themeColor="text1"/>
        </w:rPr>
        <w:t>Esta Ley entrará en vigor inmediatamente después de su aprobación</w:t>
      </w:r>
      <w:bookmarkEnd w:id="2"/>
      <w:bookmarkEnd w:id="3"/>
      <w:r w:rsidRPr="00796591">
        <w:rPr>
          <w:rFonts w:ascii="Book Antiqua" w:hAnsi="Book Antiqua"/>
          <w:color w:val="000000" w:themeColor="text1"/>
        </w:rPr>
        <w:t xml:space="preserve">. </w:t>
      </w:r>
    </w:p>
    <w:sectPr w:rsidR="0086165E" w:rsidRPr="00F008C2" w:rsidSect="006D669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71E73CE-C783-44B3-83D9-ECAF15020BE9}"/>
    <w:embedBold r:id="rId2" w:fontKey="{22BC47FC-0573-40E8-9D92-280C0B3D388B}"/>
    <w:embedItalic r:id="rId3" w:fontKey="{1A72B016-E995-4777-8289-61DBBF3CA529}"/>
  </w:font>
  <w:font w:name="Segoe UI">
    <w:panose1 w:val="020B0502040204020203"/>
    <w:charset w:val="00"/>
    <w:family w:val="swiss"/>
    <w:pitch w:val="variable"/>
    <w:sig w:usb0="E4002EFF" w:usb1="C000E47F" w:usb2="00000009" w:usb3="00000000" w:csb0="000001FF" w:csb1="00000000"/>
    <w:embedRegular r:id="rId4" w:fontKey="{93F14132-875C-4D3D-85E0-41FEE9FFA2B6}"/>
  </w:font>
  <w:font w:name="Georgia">
    <w:panose1 w:val="02040502050405020303"/>
    <w:charset w:val="00"/>
    <w:family w:val="roman"/>
    <w:pitch w:val="variable"/>
    <w:sig w:usb0="00000287" w:usb1="00000000" w:usb2="00000000" w:usb3="00000000" w:csb0="0000009F" w:csb1="00000000"/>
    <w:embedRegular r:id="rId5" w:fontKey="{09227016-073B-4622-89BE-34424C14AA47}"/>
    <w:embedItalic r:id="rId6" w:fontKey="{D34BBEEC-403F-4FC5-B6A5-AFD37CD86A63}"/>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9FCAB039-8A9B-4F58-AB3A-72D498383BD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2E42E6D2-722D-45C6-8826-1C45954DCBE8}"/>
  </w:font>
  <w:font w:name="Calibri">
    <w:panose1 w:val="020F0502020204030204"/>
    <w:charset w:val="00"/>
    <w:family w:val="swiss"/>
    <w:pitch w:val="variable"/>
    <w:sig w:usb0="E4002EFF" w:usb1="C200247B" w:usb2="00000009" w:usb3="00000000" w:csb0="000001FF" w:csb1="00000000"/>
    <w:embedRegular r:id="rId9" w:fontKey="{3E5319A3-88BF-4C92-99F6-6A9A214B200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220CDC"/>
    <w:multiLevelType w:val="hybridMultilevel"/>
    <w:tmpl w:val="E0E8DB82"/>
    <w:lvl w:ilvl="0" w:tplc="FB382F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AA5D4C"/>
    <w:multiLevelType w:val="hybridMultilevel"/>
    <w:tmpl w:val="828EF7EE"/>
    <w:lvl w:ilvl="0" w:tplc="24DC750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5C4BC7"/>
    <w:multiLevelType w:val="hybridMultilevel"/>
    <w:tmpl w:val="B02624EC"/>
    <w:lvl w:ilvl="0" w:tplc="5C524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6"/>
  </w:num>
  <w:num w:numId="4" w16cid:durableId="1851988970">
    <w:abstractNumId w:val="2"/>
  </w:num>
  <w:num w:numId="5" w16cid:durableId="1092235988">
    <w:abstractNumId w:val="3"/>
  </w:num>
  <w:num w:numId="6" w16cid:durableId="901676405">
    <w:abstractNumId w:val="5"/>
  </w:num>
  <w:num w:numId="7" w16cid:durableId="454104104">
    <w:abstractNumId w:val="7"/>
  </w:num>
  <w:num w:numId="8" w16cid:durableId="83087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16A75"/>
    <w:rsid w:val="000248C7"/>
    <w:rsid w:val="00027C66"/>
    <w:rsid w:val="00032B3D"/>
    <w:rsid w:val="00033980"/>
    <w:rsid w:val="00033B80"/>
    <w:rsid w:val="00035CB9"/>
    <w:rsid w:val="000416E3"/>
    <w:rsid w:val="00051AD1"/>
    <w:rsid w:val="000536ED"/>
    <w:rsid w:val="00056D71"/>
    <w:rsid w:val="00067E49"/>
    <w:rsid w:val="000700E0"/>
    <w:rsid w:val="000711FC"/>
    <w:rsid w:val="00074B76"/>
    <w:rsid w:val="00076278"/>
    <w:rsid w:val="0008657D"/>
    <w:rsid w:val="000B18F3"/>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17D8A"/>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5B38"/>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2765"/>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463DC"/>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72184"/>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09ED"/>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3F97"/>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18A0"/>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08C2"/>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paragraph" w:styleId="Textoindependiente">
    <w:name w:val="Body Text"/>
    <w:basedOn w:val="Normal"/>
    <w:link w:val="TextoindependienteCar"/>
    <w:qFormat/>
    <w:pPr>
      <w:jc w:val="both"/>
    </w:pPr>
    <w:rPr>
      <w:lang w:val="es-PR"/>
    </w:rPr>
  </w:style>
  <w:style w:type="character" w:styleId="Refdecomentario">
    <w:name w:val="annotation reference"/>
    <w:uiPriority w:val="99"/>
    <w:qFormat/>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uiPriority w:val="99"/>
    <w:qFormat/>
    <w:pPr>
      <w:tabs>
        <w:tab w:val="center" w:pos="4320"/>
        <w:tab w:val="right" w:pos="8640"/>
      </w:tabs>
    </w:pPr>
  </w:style>
  <w:style w:type="character" w:styleId="Hipervnculo">
    <w:name w:val="Hyperlink"/>
    <w:basedOn w:val="Fuentedeprrafopredeter"/>
    <w:qFormat/>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uiPriority w:val="99"/>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TextoindependienteCar">
    <w:name w:val="Texto independiente Car"/>
    <w:basedOn w:val="Fuentedeprrafopredeter"/>
    <w:link w:val="Textoindependiente"/>
    <w:rPr>
      <w:sz w:val="24"/>
      <w:szCs w:val="24"/>
      <w:lang w:val="es-PR"/>
    </w:rPr>
  </w:style>
  <w:style w:type="paragraph" w:styleId="Revisi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Rocío Alayón Morell</cp:lastModifiedBy>
  <cp:revision>6</cp:revision>
  <cp:lastPrinted>2025-03-11T20:33:00Z</cp:lastPrinted>
  <dcterms:created xsi:type="dcterms:W3CDTF">2025-03-11T14:12:00Z</dcterms:created>
  <dcterms:modified xsi:type="dcterms:W3CDTF">2025-03-11T20:33:00Z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