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1573" w14:textId="67F92CC8" w:rsidR="00104EFE" w:rsidRDefault="00104EFE" w:rsidP="00104EFE">
      <w:pPr>
        <w:jc w:val="center"/>
        <w:rPr>
          <w:rFonts w:ascii="Book Antiqua" w:hAnsi="Book Antiqua"/>
          <w:color w:val="000000"/>
        </w:rPr>
      </w:pPr>
      <w:r>
        <w:rPr>
          <w:rFonts w:ascii="Book Antiqua" w:hAnsi="Book Antiqua"/>
          <w:b/>
          <w:color w:val="000000"/>
          <w:sz w:val="28"/>
          <w:szCs w:val="28"/>
        </w:rPr>
        <w:t>GOBIERNO DE PUERTO RICO</w:t>
      </w:r>
    </w:p>
    <w:p w14:paraId="25DFC41B" w14:textId="77777777" w:rsidR="00104EFE" w:rsidRDefault="00104EFE" w:rsidP="00104EFE">
      <w:pPr>
        <w:pStyle w:val="Title2"/>
        <w:rPr>
          <w:rFonts w:ascii="Book Antiqua" w:hAnsi="Book Antiqua"/>
          <w:color w:val="000000"/>
          <w:sz w:val="24"/>
          <w:lang w:val="es-ES"/>
        </w:rPr>
      </w:pPr>
    </w:p>
    <w:tbl>
      <w:tblPr>
        <w:tblpPr w:leftFromText="180" w:rightFromText="180" w:vertAnchor="text" w:horzAnchor="margin" w:tblpY="-40"/>
        <w:tblW w:w="0" w:type="auto"/>
        <w:tblLook w:val="01E0" w:firstRow="1" w:lastRow="1" w:firstColumn="1" w:lastColumn="1" w:noHBand="0" w:noVBand="0"/>
      </w:tblPr>
      <w:tblGrid>
        <w:gridCol w:w="2965"/>
        <w:gridCol w:w="2771"/>
        <w:gridCol w:w="2904"/>
      </w:tblGrid>
      <w:tr w:rsidR="00104EFE" w:rsidRPr="003901AB" w14:paraId="67F2466B" w14:textId="77777777" w:rsidTr="00267F07">
        <w:tc>
          <w:tcPr>
            <w:tcW w:w="3139" w:type="dxa"/>
          </w:tcPr>
          <w:p w14:paraId="5227DC8D" w14:textId="77777777" w:rsidR="00104EFE" w:rsidRPr="003901AB" w:rsidRDefault="00104EFE" w:rsidP="00267F07">
            <w:pPr>
              <w:rPr>
                <w:rFonts w:ascii="Californian FB" w:hAnsi="Californian FB"/>
                <w:lang w:val="es-ES"/>
              </w:rPr>
            </w:pPr>
            <w:r>
              <w:rPr>
                <w:rFonts w:ascii="Californian FB" w:hAnsi="Californian FB"/>
                <w:lang w:val="es-ES"/>
              </w:rPr>
              <w:t>20</w:t>
            </w:r>
            <w:r w:rsidRPr="000D0A04">
              <w:rPr>
                <w:rFonts w:ascii="Californian FB" w:hAnsi="Californian FB"/>
                <w:vertAlign w:val="superscript"/>
                <w:lang w:val="es-ES"/>
              </w:rPr>
              <w:t>m</w:t>
            </w:r>
            <w:r w:rsidRPr="003901AB">
              <w:rPr>
                <w:rFonts w:ascii="Californian FB" w:hAnsi="Californian FB"/>
                <w:vertAlign w:val="superscript"/>
                <w:lang w:val="es-ES"/>
              </w:rPr>
              <w:t>a</w:t>
            </w:r>
            <w:r w:rsidRPr="003901AB">
              <w:rPr>
                <w:rFonts w:ascii="Californian FB" w:hAnsi="Californian FB"/>
                <w:lang w:val="es-ES"/>
              </w:rPr>
              <w:t>Asamblea</w:t>
            </w:r>
          </w:p>
          <w:p w14:paraId="5E44E796" w14:textId="77777777" w:rsidR="00104EFE" w:rsidRPr="003901AB" w:rsidRDefault="00104EFE" w:rsidP="00267F07">
            <w:pPr>
              <w:rPr>
                <w:rFonts w:ascii="Californian FB" w:hAnsi="Californian FB"/>
                <w:lang w:val="es-ES"/>
              </w:rPr>
            </w:pPr>
            <w:r w:rsidRPr="003901AB">
              <w:rPr>
                <w:rFonts w:ascii="Californian FB" w:hAnsi="Californian FB"/>
                <w:lang w:val="es-ES"/>
              </w:rPr>
              <w:t>Legislativa</w:t>
            </w:r>
          </w:p>
        </w:tc>
        <w:tc>
          <w:tcPr>
            <w:tcW w:w="3095" w:type="dxa"/>
          </w:tcPr>
          <w:p w14:paraId="14754195" w14:textId="77777777" w:rsidR="00104EFE" w:rsidRPr="003901AB" w:rsidRDefault="00104EFE" w:rsidP="00267F07">
            <w:pPr>
              <w:jc w:val="center"/>
              <w:rPr>
                <w:rFonts w:ascii="Californian FB" w:hAnsi="Californian FB"/>
                <w:lang w:val="es-ES"/>
              </w:rPr>
            </w:pPr>
          </w:p>
        </w:tc>
        <w:tc>
          <w:tcPr>
            <w:tcW w:w="3126" w:type="dxa"/>
          </w:tcPr>
          <w:p w14:paraId="7161ADAB" w14:textId="77777777" w:rsidR="00104EFE" w:rsidRPr="003901AB" w:rsidRDefault="00104EFE" w:rsidP="00267F07">
            <w:pPr>
              <w:jc w:val="right"/>
              <w:rPr>
                <w:rFonts w:ascii="Californian FB" w:hAnsi="Californian FB"/>
                <w:lang w:val="es-ES"/>
              </w:rPr>
            </w:pPr>
            <w:r>
              <w:rPr>
                <w:rFonts w:ascii="Californian FB" w:hAnsi="Californian FB"/>
                <w:lang w:val="es-ES"/>
              </w:rPr>
              <w:t>1</w:t>
            </w:r>
            <w:r>
              <w:rPr>
                <w:rFonts w:ascii="Californian FB" w:hAnsi="Californian FB"/>
                <w:vertAlign w:val="superscript"/>
                <w:lang w:val="es-ES"/>
              </w:rPr>
              <w:t>r</w:t>
            </w:r>
            <w:r w:rsidRPr="003901AB">
              <w:rPr>
                <w:rFonts w:ascii="Californian FB" w:hAnsi="Californian FB"/>
                <w:vertAlign w:val="superscript"/>
                <w:lang w:val="es-ES"/>
              </w:rPr>
              <w:t>a</w:t>
            </w:r>
            <w:r w:rsidRPr="003901AB">
              <w:rPr>
                <w:rFonts w:ascii="Californian FB" w:hAnsi="Californian FB"/>
                <w:lang w:val="es-ES"/>
              </w:rPr>
              <w:t xml:space="preserve"> Sesión </w:t>
            </w:r>
          </w:p>
          <w:p w14:paraId="4B507055" w14:textId="77777777" w:rsidR="00104EFE" w:rsidRPr="003901AB" w:rsidRDefault="00104EFE" w:rsidP="00267F07">
            <w:pPr>
              <w:jc w:val="right"/>
              <w:rPr>
                <w:rFonts w:ascii="Californian FB" w:hAnsi="Californian FB"/>
                <w:lang w:val="es-ES"/>
              </w:rPr>
            </w:pPr>
            <w:r>
              <w:rPr>
                <w:rFonts w:ascii="Californian FB" w:hAnsi="Californian FB"/>
                <w:lang w:val="es-ES"/>
              </w:rPr>
              <w:t>O</w:t>
            </w:r>
            <w:r w:rsidRPr="003901AB">
              <w:rPr>
                <w:rFonts w:ascii="Californian FB" w:hAnsi="Californian FB"/>
                <w:lang w:val="es-ES"/>
              </w:rPr>
              <w:t>rdinaria</w:t>
            </w:r>
          </w:p>
        </w:tc>
      </w:tr>
    </w:tbl>
    <w:p w14:paraId="06600B14" w14:textId="77777777" w:rsidR="00104EFE" w:rsidRDefault="00104EFE" w:rsidP="00104EFE">
      <w:pPr>
        <w:jc w:val="center"/>
        <w:rPr>
          <w:rFonts w:ascii="Book Antiqua" w:hAnsi="Book Antiqua"/>
          <w:b/>
          <w:bCs/>
          <w:color w:val="000000"/>
          <w:sz w:val="28"/>
          <w:szCs w:val="28"/>
        </w:rPr>
      </w:pPr>
    </w:p>
    <w:p w14:paraId="2D95B650" w14:textId="77777777" w:rsidR="00104EFE" w:rsidRDefault="00104EFE" w:rsidP="00104EFE">
      <w:pPr>
        <w:jc w:val="center"/>
        <w:rPr>
          <w:rFonts w:ascii="Book Antiqua" w:hAnsi="Book Antiqua"/>
          <w:b/>
          <w:bCs/>
          <w:color w:val="000000"/>
          <w:sz w:val="36"/>
          <w:szCs w:val="36"/>
        </w:rPr>
      </w:pPr>
      <w:r>
        <w:rPr>
          <w:rFonts w:ascii="Book Antiqua" w:hAnsi="Book Antiqua"/>
          <w:b/>
          <w:bCs/>
          <w:color w:val="000000"/>
          <w:sz w:val="36"/>
          <w:szCs w:val="36"/>
        </w:rPr>
        <w:t>CÁMARA DE REPRESENTANTES</w:t>
      </w:r>
    </w:p>
    <w:p w14:paraId="637FEFCE" w14:textId="77777777" w:rsidR="00104EFE" w:rsidRDefault="00104EFE" w:rsidP="00104EFE">
      <w:pPr>
        <w:jc w:val="center"/>
        <w:rPr>
          <w:rFonts w:ascii="Book Antiqua" w:hAnsi="Book Antiqua"/>
        </w:rPr>
      </w:pPr>
    </w:p>
    <w:p w14:paraId="3E1F9C62" w14:textId="3CC3452C" w:rsidR="00104EFE" w:rsidRPr="00B9620A" w:rsidRDefault="00104EFE" w:rsidP="00104EFE">
      <w:pPr>
        <w:jc w:val="center"/>
        <w:rPr>
          <w:rFonts w:ascii="Book Antiqua" w:hAnsi="Book Antiqua"/>
          <w:b/>
          <w:sz w:val="52"/>
          <w:szCs w:val="52"/>
        </w:rPr>
      </w:pPr>
      <w:r>
        <w:rPr>
          <w:rFonts w:ascii="Book Antiqua" w:hAnsi="Book Antiqua"/>
          <w:b/>
          <w:sz w:val="52"/>
          <w:szCs w:val="52"/>
        </w:rPr>
        <w:t xml:space="preserve">P. de la C. </w:t>
      </w:r>
      <w:r w:rsidR="00A72789">
        <w:rPr>
          <w:rFonts w:ascii="Book Antiqua" w:hAnsi="Book Antiqua"/>
          <w:b/>
          <w:sz w:val="52"/>
          <w:szCs w:val="52"/>
        </w:rPr>
        <w:t>39</w:t>
      </w:r>
      <w:r w:rsidR="008C3A05">
        <w:rPr>
          <w:rFonts w:ascii="Book Antiqua" w:hAnsi="Book Antiqua"/>
          <w:b/>
          <w:sz w:val="52"/>
          <w:szCs w:val="52"/>
        </w:rPr>
        <w:t>7</w:t>
      </w:r>
      <w:r>
        <w:rPr>
          <w:rFonts w:ascii="Book Antiqua" w:hAnsi="Book Antiqua"/>
          <w:b/>
          <w:sz w:val="52"/>
          <w:szCs w:val="52"/>
        </w:rPr>
        <w:t xml:space="preserve"> </w:t>
      </w:r>
    </w:p>
    <w:p w14:paraId="5DBF40AE" w14:textId="77777777" w:rsidR="00104EFE" w:rsidRPr="00856DC8" w:rsidRDefault="00104EFE" w:rsidP="00104EFE">
      <w:pPr>
        <w:pStyle w:val="Heading1"/>
        <w:jc w:val="center"/>
        <w:rPr>
          <w:rFonts w:ascii="Book Antiqua" w:hAnsi="Book Antiqua"/>
          <w:color w:val="auto"/>
          <w:sz w:val="28"/>
          <w:szCs w:val="28"/>
        </w:rPr>
      </w:pPr>
      <w:r w:rsidRPr="00856DC8">
        <w:rPr>
          <w:rFonts w:ascii="Book Antiqua" w:hAnsi="Book Antiqua"/>
          <w:color w:val="auto"/>
          <w:sz w:val="28"/>
          <w:szCs w:val="28"/>
        </w:rPr>
        <w:t>INFORME POSITIVO</w:t>
      </w:r>
    </w:p>
    <w:p w14:paraId="0D212E54" w14:textId="77777777" w:rsidR="00104EFE" w:rsidRDefault="00104EFE" w:rsidP="00104EFE">
      <w:pPr>
        <w:rPr>
          <w:rFonts w:ascii="Book Antiqua" w:hAnsi="Book Antiqua"/>
          <w:bCs/>
          <w:color w:val="000000"/>
        </w:rPr>
      </w:pPr>
    </w:p>
    <w:p w14:paraId="4CFAFB32" w14:textId="376CD34A" w:rsidR="00104EFE" w:rsidRDefault="009C664F" w:rsidP="00104EFE">
      <w:pPr>
        <w:jc w:val="center"/>
        <w:rPr>
          <w:rFonts w:ascii="Book Antiqua" w:hAnsi="Book Antiqua"/>
          <w:color w:val="000000"/>
        </w:rPr>
      </w:pPr>
      <w:r>
        <w:rPr>
          <w:rFonts w:ascii="Book Antiqua" w:hAnsi="Book Antiqua"/>
          <w:bCs/>
          <w:color w:val="000000"/>
        </w:rPr>
        <w:t>31</w:t>
      </w:r>
      <w:r w:rsidR="00104EFE">
        <w:rPr>
          <w:rFonts w:ascii="Book Antiqua" w:hAnsi="Book Antiqua"/>
          <w:bCs/>
          <w:color w:val="000000"/>
        </w:rPr>
        <w:t xml:space="preserve"> DE MARZO DE 2025</w:t>
      </w:r>
    </w:p>
    <w:p w14:paraId="53838D39" w14:textId="77777777" w:rsidR="00104EFE" w:rsidRPr="007821F7" w:rsidRDefault="00104EFE" w:rsidP="00104EFE">
      <w:pPr>
        <w:jc w:val="center"/>
        <w:rPr>
          <w:rFonts w:ascii="Book Antiqua" w:hAnsi="Book Antiqua"/>
          <w:color w:val="000000"/>
        </w:rPr>
      </w:pPr>
    </w:p>
    <w:p w14:paraId="78CD984C" w14:textId="77777777" w:rsidR="00104EFE" w:rsidRDefault="00104EFE" w:rsidP="00104EFE">
      <w:pPr>
        <w:rPr>
          <w:rFonts w:ascii="Book Antiqua" w:hAnsi="Book Antiqua"/>
          <w:color w:val="000000"/>
        </w:rPr>
      </w:pPr>
    </w:p>
    <w:p w14:paraId="02589E97" w14:textId="77777777" w:rsidR="00104EFE" w:rsidRPr="00D43BF8" w:rsidRDefault="00104EFE" w:rsidP="00104EFE">
      <w:pPr>
        <w:rPr>
          <w:rFonts w:ascii="Book Antiqua" w:hAnsi="Book Antiqua"/>
          <w:b/>
          <w:bCs/>
        </w:rPr>
      </w:pPr>
      <w:r w:rsidRPr="00D43BF8">
        <w:rPr>
          <w:rFonts w:ascii="Book Antiqua" w:hAnsi="Book Antiqua"/>
          <w:b/>
          <w:bCs/>
        </w:rPr>
        <w:t>A LA CÁMARA DE REPRESENTANTES DE PUERTO RICO:</w:t>
      </w:r>
    </w:p>
    <w:p w14:paraId="1CC8A774" w14:textId="77777777" w:rsidR="00104EFE" w:rsidRPr="00D43BF8" w:rsidRDefault="00104EFE" w:rsidP="00104EFE">
      <w:pPr>
        <w:rPr>
          <w:rFonts w:ascii="Book Antiqua" w:hAnsi="Book Antiqua"/>
          <w:b/>
          <w:bCs/>
        </w:rPr>
      </w:pPr>
    </w:p>
    <w:p w14:paraId="58CCC124" w14:textId="2D30B6BE" w:rsidR="00104EFE" w:rsidRPr="00D43BF8" w:rsidRDefault="00104EFE" w:rsidP="0019493D">
      <w:pPr>
        <w:ind w:firstLine="720"/>
        <w:jc w:val="both"/>
        <w:rPr>
          <w:rFonts w:ascii="Book Antiqua" w:hAnsi="Book Antiqua"/>
        </w:rPr>
      </w:pPr>
      <w:r w:rsidRPr="00D43BF8">
        <w:rPr>
          <w:rFonts w:ascii="Book Antiqua" w:hAnsi="Book Antiqua"/>
        </w:rPr>
        <w:t xml:space="preserve">La </w:t>
      </w:r>
      <w:r w:rsidRPr="00166A2B">
        <w:rPr>
          <w:rFonts w:ascii="Book Antiqua" w:hAnsi="Book Antiqua"/>
          <w:lang w:val="es-ES"/>
        </w:rPr>
        <w:t xml:space="preserve">Comisión de </w:t>
      </w:r>
      <w:r>
        <w:rPr>
          <w:rFonts w:ascii="Book Antiqua" w:hAnsi="Book Antiqua"/>
        </w:rPr>
        <w:t>lo Salud</w:t>
      </w:r>
      <w:r w:rsidRPr="00D43BF8">
        <w:rPr>
          <w:rFonts w:ascii="Book Antiqua" w:hAnsi="Book Antiqua"/>
        </w:rPr>
        <w:t xml:space="preserve"> de la Cámara de Representantes de Puerto Rico, tiene</w:t>
      </w:r>
      <w:r>
        <w:rPr>
          <w:rFonts w:ascii="Book Antiqua" w:hAnsi="Book Antiqua"/>
        </w:rPr>
        <w:t>n</w:t>
      </w:r>
      <w:r w:rsidRPr="00D43BF8">
        <w:rPr>
          <w:rFonts w:ascii="Book Antiqua" w:hAnsi="Book Antiqua"/>
        </w:rPr>
        <w:t xml:space="preserve"> el honor de recomendar a este Augusto Cuerpo la aprobación</w:t>
      </w:r>
      <w:r w:rsidRPr="00A72789">
        <w:rPr>
          <w:rFonts w:ascii="Book Antiqua" w:hAnsi="Book Antiqua"/>
        </w:rPr>
        <w:t xml:space="preserve">, </w:t>
      </w:r>
      <w:r w:rsidR="00A72789" w:rsidRPr="00A72789">
        <w:rPr>
          <w:rFonts w:ascii="Book Antiqua" w:hAnsi="Book Antiqua"/>
        </w:rPr>
        <w:t>sin</w:t>
      </w:r>
      <w:r w:rsidRPr="00A72789">
        <w:rPr>
          <w:rFonts w:ascii="Book Antiqua" w:hAnsi="Book Antiqua"/>
        </w:rPr>
        <w:t xml:space="preserve"> enmiendas</w:t>
      </w:r>
      <w:r w:rsidRPr="00D43BF8">
        <w:rPr>
          <w:rFonts w:ascii="Book Antiqua" w:hAnsi="Book Antiqua"/>
        </w:rPr>
        <w:t>, del P</w:t>
      </w:r>
      <w:r>
        <w:rPr>
          <w:rFonts w:ascii="Book Antiqua" w:hAnsi="Book Antiqua"/>
        </w:rPr>
        <w:t>.</w:t>
      </w:r>
      <w:r w:rsidRPr="00D43BF8">
        <w:rPr>
          <w:rFonts w:ascii="Book Antiqua" w:hAnsi="Book Antiqua"/>
        </w:rPr>
        <w:t xml:space="preserve"> de la C. </w:t>
      </w:r>
      <w:r w:rsidR="00A72789">
        <w:rPr>
          <w:rFonts w:ascii="Book Antiqua" w:hAnsi="Book Antiqua"/>
        </w:rPr>
        <w:t>39</w:t>
      </w:r>
      <w:r w:rsidR="008C3A05">
        <w:rPr>
          <w:rFonts w:ascii="Book Antiqua" w:hAnsi="Book Antiqua"/>
        </w:rPr>
        <w:t>7</w:t>
      </w:r>
      <w:r w:rsidRPr="00D43BF8">
        <w:rPr>
          <w:rFonts w:ascii="Book Antiqua" w:hAnsi="Book Antiqua"/>
        </w:rPr>
        <w:t>.</w:t>
      </w:r>
    </w:p>
    <w:p w14:paraId="421A752B" w14:textId="77777777" w:rsidR="00104EFE" w:rsidRPr="007821F7" w:rsidRDefault="00104EFE" w:rsidP="00104EFE">
      <w:pPr>
        <w:rPr>
          <w:rFonts w:ascii="Book Antiqua" w:hAnsi="Book Antiqua"/>
        </w:rPr>
      </w:pPr>
    </w:p>
    <w:p w14:paraId="0C0DCC77" w14:textId="77777777" w:rsidR="00104EFE" w:rsidRPr="004A068C" w:rsidRDefault="00104EFE" w:rsidP="00C4700C">
      <w:pPr>
        <w:pStyle w:val="Heading2"/>
        <w:ind w:left="1440" w:firstLine="720"/>
        <w:rPr>
          <w:rFonts w:ascii="Book Antiqua" w:hAnsi="Book Antiqua"/>
          <w:color w:val="auto"/>
          <w:sz w:val="28"/>
          <w:szCs w:val="28"/>
          <w:lang w:val="es-PR"/>
        </w:rPr>
      </w:pPr>
      <w:r w:rsidRPr="004A068C">
        <w:rPr>
          <w:rFonts w:ascii="Book Antiqua" w:hAnsi="Book Antiqua"/>
          <w:color w:val="auto"/>
          <w:sz w:val="28"/>
          <w:szCs w:val="28"/>
          <w:lang w:val="es-PR"/>
        </w:rPr>
        <w:t>ALCANCE DE LA MEDIDA</w:t>
      </w:r>
    </w:p>
    <w:p w14:paraId="08699C8B" w14:textId="77777777" w:rsidR="00104EFE" w:rsidRPr="007821F7" w:rsidRDefault="00104EFE" w:rsidP="00104EFE">
      <w:pPr>
        <w:jc w:val="both"/>
        <w:rPr>
          <w:rFonts w:ascii="Book Antiqua" w:hAnsi="Book Antiqua"/>
        </w:rPr>
      </w:pPr>
    </w:p>
    <w:p w14:paraId="18D1E789" w14:textId="090C8228" w:rsidR="00A72789" w:rsidRPr="0019493D" w:rsidRDefault="00104EFE" w:rsidP="0019493D">
      <w:pPr>
        <w:suppressLineNumbers/>
        <w:ind w:firstLine="720"/>
        <w:jc w:val="both"/>
        <w:rPr>
          <w:rFonts w:ascii="Book Antiqua" w:hAnsi="Book Antiqua"/>
        </w:rPr>
      </w:pPr>
      <w:r w:rsidRPr="00C90251">
        <w:rPr>
          <w:rFonts w:ascii="Book Antiqua" w:hAnsi="Book Antiqua"/>
        </w:rPr>
        <w:t xml:space="preserve">El Proyecto de la Cámara Núm. </w:t>
      </w:r>
      <w:r w:rsidR="00A72789" w:rsidRPr="00C90251">
        <w:rPr>
          <w:rFonts w:ascii="Book Antiqua" w:hAnsi="Book Antiqua"/>
        </w:rPr>
        <w:t>39</w:t>
      </w:r>
      <w:r w:rsidR="008C3A05" w:rsidRPr="00C90251">
        <w:rPr>
          <w:rFonts w:ascii="Book Antiqua" w:hAnsi="Book Antiqua"/>
        </w:rPr>
        <w:t>7</w:t>
      </w:r>
      <w:r w:rsidRPr="00C90251">
        <w:rPr>
          <w:rFonts w:ascii="Book Antiqua" w:hAnsi="Book Antiqua"/>
        </w:rPr>
        <w:t xml:space="preserve">, según radicado, tiene como propósito </w:t>
      </w:r>
      <w:r w:rsidR="00C90251" w:rsidRPr="00C90251">
        <w:rPr>
          <w:rFonts w:ascii="Book Antiqua" w:hAnsi="Book Antiqua" w:cs="Arial"/>
        </w:rPr>
        <w:t>establecer la “Ley de la Oficina Enlace para el Apoyo y Registro de las Personas con Enfermedades Raras”, adscrita al Departamento de Salud, a los fines de recopilar, mantener y actualizar un registro oficial de las personas con enfermedades raras en la Isla; disponer su funcionamiento; determinar sus deberes, facultades y responsabilidades; y para otros fines relacionados.</w:t>
      </w:r>
    </w:p>
    <w:p w14:paraId="4A77BB04" w14:textId="77777777" w:rsidR="00A72789" w:rsidRDefault="00A72789" w:rsidP="00625485">
      <w:pPr>
        <w:jc w:val="center"/>
        <w:rPr>
          <w:rFonts w:ascii="Book Antiqua" w:hAnsi="Book Antiqua"/>
          <w:b/>
          <w:lang w:val="es-ES_tradnl"/>
        </w:rPr>
      </w:pPr>
    </w:p>
    <w:p w14:paraId="34679839" w14:textId="381FCD40" w:rsidR="00C90251" w:rsidRPr="009F76BB" w:rsidRDefault="00625485" w:rsidP="0019493D">
      <w:pPr>
        <w:ind w:firstLine="720"/>
        <w:jc w:val="both"/>
        <w:rPr>
          <w:rFonts w:ascii="Book Antiqua" w:eastAsia="Book Antiqua" w:hAnsi="Book Antiqua" w:cs="Book Antiqua"/>
          <w:color w:val="000000" w:themeColor="text1"/>
        </w:rPr>
      </w:pPr>
      <w:r w:rsidRPr="00625485">
        <w:rPr>
          <w:rFonts w:ascii="Book Antiqua" w:hAnsi="Book Antiqua"/>
          <w:bCs/>
        </w:rPr>
        <w:t xml:space="preserve">La Exposición de Motivos del P. de la C. </w:t>
      </w:r>
      <w:r w:rsidR="00A72789">
        <w:rPr>
          <w:rFonts w:ascii="Book Antiqua" w:hAnsi="Book Antiqua"/>
          <w:bCs/>
        </w:rPr>
        <w:t>39</w:t>
      </w:r>
      <w:r w:rsidR="008C3A05">
        <w:rPr>
          <w:rFonts w:ascii="Book Antiqua" w:hAnsi="Book Antiqua"/>
          <w:bCs/>
        </w:rPr>
        <w:t>7</w:t>
      </w:r>
      <w:r>
        <w:rPr>
          <w:rFonts w:ascii="Book Antiqua" w:hAnsi="Book Antiqua"/>
          <w:bCs/>
        </w:rPr>
        <w:t xml:space="preserve"> </w:t>
      </w:r>
      <w:r w:rsidR="0040110F">
        <w:rPr>
          <w:rFonts w:ascii="Book Antiqua" w:hAnsi="Book Antiqua"/>
          <w:bCs/>
        </w:rPr>
        <w:t xml:space="preserve">nos </w:t>
      </w:r>
      <w:r w:rsidR="004A068C">
        <w:rPr>
          <w:rFonts w:ascii="Book Antiqua" w:hAnsi="Book Antiqua"/>
          <w:bCs/>
        </w:rPr>
        <w:t>informa</w:t>
      </w:r>
      <w:r w:rsidR="00C90251">
        <w:rPr>
          <w:rFonts w:ascii="Book Antiqua" w:hAnsi="Book Antiqua"/>
          <w:bCs/>
        </w:rPr>
        <w:t xml:space="preserve"> que las </w:t>
      </w:r>
      <w:r w:rsidR="00C90251" w:rsidRPr="009F76BB">
        <w:rPr>
          <w:rFonts w:ascii="Book Antiqua" w:eastAsia="Book Antiqua" w:hAnsi="Book Antiqua" w:cs="Book Antiqua"/>
          <w:color w:val="000000" w:themeColor="text1"/>
        </w:rPr>
        <w:t xml:space="preserve">enfermedades raras, también conocidas como enfermedades huérfanas, son condiciones de salud que afectan a un pequeño porcentaje de la población. Generalmente, una enfermedad se considera rara cuando su prevalencia es menor a una (1) de cada dos mil (2,000) personas. No obstante, aunque individualmente sean poco frecuentes, en su conjunto representan un desafío significativo para los sistemas de salud y para quienes las padecen. La mayoría de estas enfermedades tienen un origen genético, son crónicas, </w:t>
      </w:r>
      <w:proofErr w:type="spellStart"/>
      <w:r w:rsidR="00C90251" w:rsidRPr="009F76BB">
        <w:rPr>
          <w:rFonts w:ascii="Book Antiqua" w:eastAsia="Book Antiqua" w:hAnsi="Book Antiqua" w:cs="Book Antiqua"/>
          <w:color w:val="000000" w:themeColor="text1"/>
        </w:rPr>
        <w:t>discapacitantes</w:t>
      </w:r>
      <w:proofErr w:type="spellEnd"/>
      <w:r w:rsidR="00C90251" w:rsidRPr="009F76BB">
        <w:rPr>
          <w:rFonts w:ascii="Book Antiqua" w:eastAsia="Book Antiqua" w:hAnsi="Book Antiqua" w:cs="Book Antiqua"/>
          <w:color w:val="000000" w:themeColor="text1"/>
        </w:rPr>
        <w:t xml:space="preserve"> y carecen de tratamientos </w:t>
      </w:r>
      <w:r w:rsidR="00C90251" w:rsidRPr="009F76BB">
        <w:rPr>
          <w:rFonts w:ascii="Book Antiqua" w:eastAsia="Book Antiqua" w:hAnsi="Book Antiqua" w:cs="Book Antiqua"/>
          <w:color w:val="000000" w:themeColor="text1"/>
        </w:rPr>
        <w:lastRenderedPageBreak/>
        <w:t>efectivos, lo que impacta gravemente la calidad de vida de los pacientes y sus familias.</w:t>
      </w:r>
    </w:p>
    <w:p w14:paraId="05478027" w14:textId="77777777" w:rsidR="00C90251" w:rsidRDefault="00C90251" w:rsidP="00C90251">
      <w:pPr>
        <w:jc w:val="both"/>
        <w:rPr>
          <w:rFonts w:ascii="Book Antiqua" w:eastAsia="Book Antiqua" w:hAnsi="Book Antiqua" w:cs="Book Antiqua"/>
          <w:color w:val="000000" w:themeColor="text1"/>
        </w:rPr>
      </w:pPr>
    </w:p>
    <w:p w14:paraId="230C098C" w14:textId="77777777" w:rsidR="00C90251" w:rsidRPr="009F76BB" w:rsidRDefault="00C90251" w:rsidP="0019493D">
      <w:pPr>
        <w:ind w:firstLine="720"/>
        <w:jc w:val="both"/>
        <w:rPr>
          <w:rFonts w:ascii="Book Antiqua" w:eastAsia="Book Antiqua" w:hAnsi="Book Antiqua" w:cs="Book Antiqua"/>
          <w:color w:val="000000" w:themeColor="text1"/>
        </w:rPr>
      </w:pPr>
      <w:r w:rsidRPr="009F76BB">
        <w:rPr>
          <w:rFonts w:ascii="Book Antiqua" w:eastAsia="Book Antiqua" w:hAnsi="Book Antiqua" w:cs="Book Antiqua"/>
          <w:color w:val="000000" w:themeColor="text1"/>
        </w:rPr>
        <w:t>En Puerto Rico, la situación de las enfermedades raras es aún más preocupante. Se estima que hasta un veintiocho por ciento (28%) de la población puertorriqueña podría estar afectada por alguna de estas condiciones, lo que evidencia la necesidad urgente de una política pública que garantice el acceso a diagnósticos precisos, tratamientos adecuados y apoyo integral para los pacientes. Sin embargo, la Isla carece de un registro oficial que permita conocer con exactitud la cantidad de personas afectadas, sus características clínicas y sus necesidades específicas. Esta ausencia de datos y de una estructura gubernamental especializada limita la capacidad del Estado para desarrollar estrategias de intervención efectivas, lo que se traduce en demoras en los diagnósticos, restricciones en el acceso a terapias especializadas y una desconexión con centros de investigación y tratamiento fuera de la Isla.</w:t>
      </w:r>
    </w:p>
    <w:p w14:paraId="1FD70E3D" w14:textId="77777777" w:rsidR="00C90251" w:rsidRDefault="00C90251" w:rsidP="00C90251">
      <w:pPr>
        <w:jc w:val="both"/>
        <w:rPr>
          <w:rFonts w:ascii="Book Antiqua" w:eastAsia="Book Antiqua" w:hAnsi="Book Antiqua" w:cs="Book Antiqua"/>
          <w:color w:val="000000" w:themeColor="text1"/>
        </w:rPr>
      </w:pPr>
    </w:p>
    <w:p w14:paraId="1849ED7D" w14:textId="77777777" w:rsidR="00C90251" w:rsidRPr="009F76BB" w:rsidRDefault="00C90251" w:rsidP="0019493D">
      <w:pPr>
        <w:ind w:firstLine="720"/>
        <w:jc w:val="both"/>
        <w:rPr>
          <w:rFonts w:ascii="Book Antiqua" w:eastAsia="Book Antiqua" w:hAnsi="Book Antiqua" w:cs="Book Antiqua"/>
          <w:color w:val="000000" w:themeColor="text1"/>
        </w:rPr>
      </w:pPr>
      <w:r w:rsidRPr="009F76BB">
        <w:rPr>
          <w:rFonts w:ascii="Book Antiqua" w:eastAsia="Book Antiqua" w:hAnsi="Book Antiqua" w:cs="Book Antiqua"/>
          <w:color w:val="000000" w:themeColor="text1"/>
        </w:rPr>
        <w:t>Los pacientes con enfermedades raras enfrentan múltiples barreras para obtener un diagnóstico oportuno y acceder a tratamientos innovadores. La falta de conocimiento dentro de la comunidad médica y la escasez de especialistas capacitados en estas condiciones prolongan la incertidumbre de los pacientes, retrasan el inicio de terapias y aumentan el riesgo de complicaciones graves. Además, la ausencia de un sistema estructurado de apoyo limita la orientación y asistencia que tanto los pacientes como sus familias requieren para afrontar los desafíos médicos, económicos y emocionales asociados con estas enfermedades.</w:t>
      </w:r>
    </w:p>
    <w:p w14:paraId="67289825" w14:textId="77777777" w:rsidR="00C90251" w:rsidRDefault="00C90251" w:rsidP="00C90251">
      <w:pPr>
        <w:jc w:val="both"/>
        <w:rPr>
          <w:rFonts w:ascii="Book Antiqua" w:eastAsia="Book Antiqua" w:hAnsi="Book Antiqua" w:cs="Book Antiqua"/>
          <w:color w:val="000000" w:themeColor="text1"/>
        </w:rPr>
      </w:pPr>
    </w:p>
    <w:p w14:paraId="1B61A513" w14:textId="77777777" w:rsidR="00C90251" w:rsidRPr="009F76BB" w:rsidRDefault="00C90251" w:rsidP="0019493D">
      <w:pPr>
        <w:ind w:firstLine="720"/>
        <w:jc w:val="both"/>
        <w:rPr>
          <w:rFonts w:ascii="Book Antiqua" w:eastAsia="Book Antiqua" w:hAnsi="Book Antiqua" w:cs="Book Antiqua"/>
          <w:color w:val="000000" w:themeColor="text1"/>
        </w:rPr>
      </w:pPr>
      <w:r w:rsidRPr="009F76BB">
        <w:rPr>
          <w:rFonts w:ascii="Book Antiqua" w:eastAsia="Book Antiqua" w:hAnsi="Book Antiqua" w:cs="Book Antiqua"/>
          <w:color w:val="000000" w:themeColor="text1"/>
        </w:rPr>
        <w:t xml:space="preserve">A nivel nacional, la </w:t>
      </w:r>
      <w:r w:rsidRPr="009F76BB">
        <w:rPr>
          <w:rFonts w:ascii="Book Antiqua" w:eastAsia="Book Antiqua" w:hAnsi="Book Antiqua" w:cs="Book Antiqua"/>
          <w:smallCaps/>
          <w:color w:val="000000" w:themeColor="text1"/>
        </w:rPr>
        <w:t xml:space="preserve">Rare </w:t>
      </w:r>
      <w:proofErr w:type="spellStart"/>
      <w:r w:rsidRPr="009F76BB">
        <w:rPr>
          <w:rFonts w:ascii="Book Antiqua" w:eastAsia="Book Antiqua" w:hAnsi="Book Antiqua" w:cs="Book Antiqua"/>
          <w:smallCaps/>
          <w:color w:val="000000" w:themeColor="text1"/>
        </w:rPr>
        <w:t>Diseases</w:t>
      </w:r>
      <w:proofErr w:type="spellEnd"/>
      <w:r w:rsidRPr="009F76BB">
        <w:rPr>
          <w:rFonts w:ascii="Book Antiqua" w:eastAsia="Book Antiqua" w:hAnsi="Book Antiqua" w:cs="Book Antiqua"/>
          <w:smallCaps/>
          <w:color w:val="000000" w:themeColor="text1"/>
        </w:rPr>
        <w:t xml:space="preserve"> </w:t>
      </w:r>
      <w:proofErr w:type="spellStart"/>
      <w:r w:rsidRPr="009F76BB">
        <w:rPr>
          <w:rFonts w:ascii="Book Antiqua" w:eastAsia="Book Antiqua" w:hAnsi="Book Antiqua" w:cs="Book Antiqua"/>
          <w:smallCaps/>
          <w:color w:val="000000" w:themeColor="text1"/>
        </w:rPr>
        <w:t>Act</w:t>
      </w:r>
      <w:proofErr w:type="spellEnd"/>
      <w:r w:rsidRPr="009F76BB">
        <w:rPr>
          <w:rFonts w:ascii="Book Antiqua" w:eastAsia="Book Antiqua" w:hAnsi="Book Antiqua" w:cs="Book Antiqua"/>
          <w:smallCaps/>
          <w:color w:val="000000" w:themeColor="text1"/>
        </w:rPr>
        <w:t>, 42 U.S.C. § 283h (2002)</w:t>
      </w:r>
      <w:r w:rsidRPr="009F76BB">
        <w:rPr>
          <w:rFonts w:ascii="Book Antiqua" w:eastAsia="Book Antiqua" w:hAnsi="Book Antiqua" w:cs="Book Antiqua"/>
          <w:color w:val="000000" w:themeColor="text1"/>
        </w:rPr>
        <w:t>, estableció la “</w:t>
      </w:r>
      <w:r w:rsidRPr="009F76BB">
        <w:rPr>
          <w:rFonts w:ascii="Book Antiqua" w:eastAsia="Book Antiqua" w:hAnsi="Book Antiqua" w:cs="Book Antiqua"/>
          <w:i/>
          <w:iCs/>
          <w:color w:val="000000" w:themeColor="text1"/>
        </w:rPr>
        <w:t xml:space="preserve">Office </w:t>
      </w:r>
      <w:proofErr w:type="spellStart"/>
      <w:r w:rsidRPr="009F76BB">
        <w:rPr>
          <w:rFonts w:ascii="Book Antiqua" w:eastAsia="Book Antiqua" w:hAnsi="Book Antiqua" w:cs="Book Antiqua"/>
          <w:i/>
          <w:iCs/>
          <w:color w:val="000000" w:themeColor="text1"/>
        </w:rPr>
        <w:t>of</w:t>
      </w:r>
      <w:proofErr w:type="spellEnd"/>
      <w:r w:rsidRPr="009F76BB">
        <w:rPr>
          <w:rFonts w:ascii="Book Antiqua" w:eastAsia="Book Antiqua" w:hAnsi="Book Antiqua" w:cs="Book Antiqua"/>
          <w:i/>
          <w:iCs/>
          <w:color w:val="000000" w:themeColor="text1"/>
        </w:rPr>
        <w:t xml:space="preserve"> Rare </w:t>
      </w:r>
      <w:proofErr w:type="spellStart"/>
      <w:r w:rsidRPr="009F76BB">
        <w:rPr>
          <w:rFonts w:ascii="Book Antiqua" w:eastAsia="Book Antiqua" w:hAnsi="Book Antiqua" w:cs="Book Antiqua"/>
          <w:i/>
          <w:iCs/>
          <w:color w:val="000000" w:themeColor="text1"/>
        </w:rPr>
        <w:t>Diseases</w:t>
      </w:r>
      <w:proofErr w:type="spellEnd"/>
      <w:r w:rsidRPr="009F76BB">
        <w:rPr>
          <w:rFonts w:ascii="Book Antiqua" w:eastAsia="Book Antiqua" w:hAnsi="Book Antiqua" w:cs="Book Antiqua"/>
          <w:i/>
          <w:iCs/>
          <w:color w:val="000000" w:themeColor="text1"/>
        </w:rPr>
        <w:t xml:space="preserve"> </w:t>
      </w:r>
      <w:proofErr w:type="spellStart"/>
      <w:r w:rsidRPr="009F76BB">
        <w:rPr>
          <w:rFonts w:ascii="Book Antiqua" w:eastAsia="Book Antiqua" w:hAnsi="Book Antiqua" w:cs="Book Antiqua"/>
          <w:i/>
          <w:iCs/>
          <w:color w:val="000000" w:themeColor="text1"/>
        </w:rPr>
        <w:t>Research</w:t>
      </w:r>
      <w:proofErr w:type="spellEnd"/>
      <w:r w:rsidRPr="009F76BB">
        <w:rPr>
          <w:rFonts w:ascii="Book Antiqua" w:eastAsia="Book Antiqua" w:hAnsi="Book Antiqua" w:cs="Book Antiqua"/>
          <w:color w:val="000000" w:themeColor="text1"/>
        </w:rPr>
        <w:t>” (ORDR) para fortalecer la investigación y el desarrollo de tratamientos dirigidos a estas condiciones. Asimismo, diversas entidades federales y estatales coordinan esfuerzos en la investigación y el apoyo a personas con enfermedades raras, promoviendo iniciativas que mejoran su calidad de vida.</w:t>
      </w:r>
    </w:p>
    <w:p w14:paraId="0C069762" w14:textId="77777777" w:rsidR="00C90251" w:rsidRDefault="00C90251" w:rsidP="00C90251">
      <w:pPr>
        <w:jc w:val="both"/>
        <w:rPr>
          <w:rFonts w:ascii="Book Antiqua" w:eastAsia="Book Antiqua" w:hAnsi="Book Antiqua" w:cs="Book Antiqua"/>
          <w:color w:val="000000" w:themeColor="text1"/>
        </w:rPr>
      </w:pPr>
    </w:p>
    <w:p w14:paraId="73EA3708" w14:textId="77777777" w:rsidR="00C90251" w:rsidRPr="009F76BB" w:rsidRDefault="00C90251" w:rsidP="0019493D">
      <w:pPr>
        <w:ind w:firstLine="720"/>
        <w:jc w:val="both"/>
        <w:rPr>
          <w:rFonts w:ascii="Book Antiqua" w:eastAsia="Book Antiqua" w:hAnsi="Book Antiqua" w:cs="Book Antiqua"/>
          <w:color w:val="000000" w:themeColor="text1"/>
        </w:rPr>
      </w:pPr>
      <w:r w:rsidRPr="009F76BB">
        <w:rPr>
          <w:rFonts w:ascii="Book Antiqua" w:eastAsia="Book Antiqua" w:hAnsi="Book Antiqua" w:cs="Book Antiqua"/>
          <w:color w:val="000000" w:themeColor="text1"/>
        </w:rPr>
        <w:t>Ante esta realidad, es imperativo establecer la Oficina Enlace para el Registro y Apoyo a Personas con Enfermedades Raras, adscrita al Departamento de Salud de Puerto Rico. Esta entidad tendrá como misión principal la recopilación, mantenimiento y actualización de un registro oficial de personas con enfermedades raras en la Isla, proporcionando así una base de datos confiable para el desarrollo de estrategias de salud pública fundamentadas en evidencia.</w:t>
      </w:r>
    </w:p>
    <w:p w14:paraId="7B4E2317" w14:textId="77777777" w:rsidR="00C90251" w:rsidRDefault="00C90251" w:rsidP="00C90251">
      <w:pPr>
        <w:jc w:val="both"/>
        <w:rPr>
          <w:rFonts w:ascii="Book Antiqua" w:eastAsia="Book Antiqua" w:hAnsi="Book Antiqua" w:cs="Book Antiqua"/>
          <w:color w:val="000000" w:themeColor="text1"/>
        </w:rPr>
      </w:pPr>
    </w:p>
    <w:p w14:paraId="7FA52CDA" w14:textId="77777777" w:rsidR="00C90251" w:rsidRPr="009F76BB" w:rsidRDefault="00C90251" w:rsidP="0019493D">
      <w:pPr>
        <w:ind w:firstLine="720"/>
        <w:jc w:val="both"/>
        <w:rPr>
          <w:rFonts w:ascii="Book Antiqua" w:eastAsia="Book Antiqua" w:hAnsi="Book Antiqua" w:cs="Book Antiqua"/>
          <w:color w:val="000000" w:themeColor="text1"/>
        </w:rPr>
      </w:pPr>
      <w:r w:rsidRPr="009F76BB">
        <w:rPr>
          <w:rFonts w:ascii="Book Antiqua" w:eastAsia="Book Antiqua" w:hAnsi="Book Antiqua" w:cs="Book Antiqua"/>
          <w:color w:val="000000" w:themeColor="text1"/>
        </w:rPr>
        <w:t xml:space="preserve">Además, la Oficina Enlace para el Registro y Apoyo a Personas con Enfermedades Raras servirá como un canal de comunicación y coordinación entre </w:t>
      </w:r>
      <w:r w:rsidRPr="009F76BB">
        <w:rPr>
          <w:rFonts w:ascii="Book Antiqua" w:eastAsia="Book Antiqua" w:hAnsi="Book Antiqua" w:cs="Book Antiqua"/>
          <w:color w:val="000000" w:themeColor="text1"/>
        </w:rPr>
        <w:lastRenderedPageBreak/>
        <w:t>los pacientes, sus familias, los proveedores de servicios de salud, los centros de investigación y las entidades gubernamentales. Será responsable de gestionar acuerdos de colaboración con hospitales, universidades y laboratorios de investigación, tanto a nivel local como internacional, con el propósito de facilitar el acceso temprano a diagnósticos certeros y terapias avanzadas.</w:t>
      </w:r>
    </w:p>
    <w:p w14:paraId="7EB69F01" w14:textId="77777777" w:rsidR="00C90251" w:rsidRDefault="00C90251" w:rsidP="00C90251">
      <w:pPr>
        <w:jc w:val="both"/>
        <w:rPr>
          <w:rFonts w:ascii="Book Antiqua" w:eastAsia="Book Antiqua" w:hAnsi="Book Antiqua" w:cs="Book Antiqua"/>
          <w:color w:val="000000" w:themeColor="text1"/>
        </w:rPr>
      </w:pPr>
    </w:p>
    <w:p w14:paraId="1124CBFB" w14:textId="59E7B87C" w:rsidR="00D06E07" w:rsidRDefault="00C90251" w:rsidP="0019493D">
      <w:pPr>
        <w:ind w:firstLine="720"/>
        <w:jc w:val="both"/>
        <w:rPr>
          <w:rFonts w:ascii="Book Antiqua" w:eastAsia="Book Antiqua" w:hAnsi="Book Antiqua" w:cs="Book Antiqua"/>
          <w:color w:val="000000" w:themeColor="text1"/>
        </w:rPr>
      </w:pPr>
      <w:r w:rsidRPr="009F76BB">
        <w:rPr>
          <w:rFonts w:ascii="Book Antiqua" w:eastAsia="Book Antiqua" w:hAnsi="Book Antiqua" w:cs="Book Antiqua"/>
          <w:color w:val="000000" w:themeColor="text1"/>
        </w:rPr>
        <w:t>El establecimiento de esta Oficina permitirá mejorar la calidad de vida de los pacientes con enfermedades raras en Puerto Rico, promoviendo la equidad en el acceso a la atención médica y fomentando la investigación de estas condiciones en la Isla. Asimismo, facilitará la integración de Puerto Rico en la red global de estudios y tratamientos para enfermedades raras, asegurando que los ciudadanos puedan beneficiarse de los avances científicos y médicos disponibles en otras jurisdicciones. Con este esfuerzo, el Gobierno de Puerto Rico reafirma su compromiso con el bienestar de sus ciudadanos y con la promoción de políticas inclusivas que garanticen el derecho a la salud para todos, especialmente para quienes padecen enfermedades raras y que, por demasiado tiempo, han permanecido invisibilizados.</w:t>
      </w:r>
    </w:p>
    <w:p w14:paraId="09E16EA1" w14:textId="77777777" w:rsidR="00D06E07" w:rsidRDefault="00D06E07" w:rsidP="000B0CAA">
      <w:pPr>
        <w:rPr>
          <w:rFonts w:ascii="Book Antiqua" w:hAnsi="Book Antiqua"/>
          <w:b/>
          <w:bCs/>
          <w:lang w:val="es-ES"/>
        </w:rPr>
      </w:pPr>
    </w:p>
    <w:p w14:paraId="082FDDD7" w14:textId="77777777" w:rsidR="0019493D" w:rsidRPr="001B60B0" w:rsidRDefault="0019493D" w:rsidP="0019493D">
      <w:pPr>
        <w:jc w:val="center"/>
        <w:rPr>
          <w:rFonts w:ascii="Book Antiqua" w:hAnsi="Book Antiqua"/>
          <w:b/>
          <w:lang w:val="es-ES"/>
        </w:rPr>
      </w:pPr>
      <w:r w:rsidRPr="006238DB">
        <w:rPr>
          <w:rFonts w:ascii="Book Antiqua" w:hAnsi="Book Antiqua"/>
          <w:b/>
          <w:lang w:val="es-ES"/>
        </w:rPr>
        <w:t>ANÁLISIS DE LA MEDIDA</w:t>
      </w:r>
    </w:p>
    <w:p w14:paraId="2F5E2EF7" w14:textId="77777777" w:rsidR="0019493D" w:rsidRPr="001B60B0" w:rsidRDefault="0019493D" w:rsidP="0019493D">
      <w:pPr>
        <w:jc w:val="center"/>
        <w:rPr>
          <w:rFonts w:ascii="Book Antiqua" w:hAnsi="Book Antiqua"/>
          <w:b/>
          <w:bCs/>
          <w:lang w:val="es-ES"/>
        </w:rPr>
      </w:pPr>
    </w:p>
    <w:p w14:paraId="4B3C7380" w14:textId="5E8D9ABC" w:rsidR="0019493D" w:rsidRPr="001B60B0" w:rsidRDefault="0019493D" w:rsidP="0019493D">
      <w:pPr>
        <w:ind w:firstLine="720"/>
        <w:jc w:val="both"/>
        <w:rPr>
          <w:rFonts w:ascii="Book Antiqua" w:hAnsi="Book Antiqua"/>
          <w:bCs/>
          <w:lang w:val="es-ES"/>
        </w:rPr>
      </w:pPr>
      <w:bookmarkStart w:id="0" w:name="_Hlk193963423"/>
      <w:r>
        <w:rPr>
          <w:rFonts w:ascii="Book Antiqua" w:hAnsi="Book Antiqua"/>
          <w:bCs/>
          <w:lang w:val="es-ES"/>
        </w:rPr>
        <w:t>E</w:t>
      </w:r>
      <w:r w:rsidRPr="001B60B0">
        <w:rPr>
          <w:rFonts w:ascii="Book Antiqua" w:hAnsi="Book Antiqua"/>
          <w:bCs/>
          <w:lang w:val="es-ES"/>
        </w:rPr>
        <w:t xml:space="preserve">n </w:t>
      </w:r>
      <w:r>
        <w:rPr>
          <w:rFonts w:ascii="Book Antiqua" w:hAnsi="Book Antiqua"/>
          <w:bCs/>
          <w:lang w:val="es-ES"/>
        </w:rPr>
        <w:t xml:space="preserve">cumplimiento </w:t>
      </w:r>
      <w:r w:rsidRPr="001B60B0">
        <w:rPr>
          <w:rFonts w:ascii="Book Antiqua" w:hAnsi="Book Antiqua"/>
          <w:bCs/>
          <w:lang w:val="es-ES"/>
        </w:rPr>
        <w:t xml:space="preserve">de su deber ministerial, </w:t>
      </w:r>
      <w:r>
        <w:rPr>
          <w:rFonts w:ascii="Book Antiqua" w:hAnsi="Book Antiqua"/>
          <w:bCs/>
          <w:lang w:val="es-ES"/>
        </w:rPr>
        <w:t>l</w:t>
      </w:r>
      <w:r w:rsidRPr="001B60B0">
        <w:rPr>
          <w:rFonts w:ascii="Book Antiqua" w:hAnsi="Book Antiqua"/>
          <w:bCs/>
          <w:lang w:val="es-ES"/>
        </w:rPr>
        <w:t>a Comisión de Salud de la Cámara de Representantes de Puerto Rico, estudió y evaluó el presente Proyecto, por lo que solicitó memorial explicativo al Departamento de Salud.</w:t>
      </w:r>
    </w:p>
    <w:bookmarkEnd w:id="0"/>
    <w:p w14:paraId="6927D10F" w14:textId="77777777" w:rsidR="0019493D" w:rsidRPr="001B60B0" w:rsidRDefault="0019493D" w:rsidP="0019493D">
      <w:pPr>
        <w:jc w:val="both"/>
        <w:rPr>
          <w:rFonts w:ascii="Book Antiqua" w:hAnsi="Book Antiqua"/>
          <w:bCs/>
          <w:lang w:val="es-ES"/>
        </w:rPr>
      </w:pPr>
    </w:p>
    <w:p w14:paraId="378C2B4E" w14:textId="770528EA" w:rsidR="0019493D" w:rsidRPr="001B60B0" w:rsidRDefault="0019493D" w:rsidP="0019493D">
      <w:pPr>
        <w:ind w:firstLine="720"/>
        <w:jc w:val="both"/>
        <w:rPr>
          <w:rFonts w:ascii="Book Antiqua" w:hAnsi="Book Antiqua"/>
          <w:bCs/>
          <w:lang w:val="es-ES"/>
        </w:rPr>
      </w:pPr>
      <w:r w:rsidRPr="001B60B0">
        <w:rPr>
          <w:rFonts w:ascii="Book Antiqua" w:hAnsi="Book Antiqua"/>
        </w:rPr>
        <w:t>La Comisión ha deci</w:t>
      </w:r>
      <w:r w:rsidR="00D6594A">
        <w:rPr>
          <w:rFonts w:ascii="Book Antiqua" w:hAnsi="Book Antiqua"/>
        </w:rPr>
        <w:t>di</w:t>
      </w:r>
      <w:r w:rsidRPr="001B60B0">
        <w:rPr>
          <w:rFonts w:ascii="Book Antiqua" w:hAnsi="Book Antiqua"/>
        </w:rPr>
        <w:t xml:space="preserve">do no realizar vistas públicas sobre esta medida debido a que </w:t>
      </w:r>
      <w:r w:rsidRPr="001B60B0">
        <w:rPr>
          <w:rFonts w:ascii="Book Antiqua" w:hAnsi="Book Antiqua" w:cs="Arial"/>
          <w:color w:val="000000" w:themeColor="text1"/>
          <w:lang w:val="es-ES_tradnl"/>
        </w:rPr>
        <w:t xml:space="preserve">este es un proyecto de administración, por lo que estamos conscientes de que el asunto formaba parte del Programa de Gobierno propuesto por nuestra Gobernadora y avalado por el pueblo de Puerto Rico en las pasadas elecciones generales. Por otro lado, </w:t>
      </w:r>
      <w:r w:rsidRPr="001B60B0">
        <w:rPr>
          <w:rFonts w:ascii="Book Antiqua" w:hAnsi="Book Antiqua"/>
          <w:bCs/>
          <w:lang w:val="es-ES"/>
        </w:rPr>
        <w:t xml:space="preserve">al momento de la redacción del presente informe, la Comisión de Salud contó con el memorial explicativo que </w:t>
      </w:r>
      <w:r w:rsidRPr="001B60B0">
        <w:rPr>
          <w:rFonts w:ascii="Book Antiqua" w:hAnsi="Book Antiqua"/>
        </w:rPr>
        <w:t xml:space="preserve">se recibió por parte del </w:t>
      </w:r>
      <w:r w:rsidRPr="001B60B0">
        <w:rPr>
          <w:rFonts w:ascii="Book Antiqua" w:hAnsi="Book Antiqua" w:cs="Arial"/>
          <w:color w:val="000000" w:themeColor="text1"/>
          <w:lang w:val="es-ES_tradnl"/>
        </w:rPr>
        <w:t>Departamento de Salud, que presentamos a continuación:</w:t>
      </w:r>
    </w:p>
    <w:p w14:paraId="0D30E0EF" w14:textId="77777777" w:rsidR="00104EFE" w:rsidRDefault="00104EFE" w:rsidP="00104EFE">
      <w:pPr>
        <w:jc w:val="both"/>
        <w:outlineLvl w:val="0"/>
        <w:rPr>
          <w:rFonts w:ascii="Book Antiqua" w:hAnsi="Book Antiqua"/>
          <w:sz w:val="22"/>
        </w:rPr>
      </w:pPr>
    </w:p>
    <w:p w14:paraId="2731D970" w14:textId="1EFC09E8" w:rsidR="00104EFE" w:rsidRPr="008533D9" w:rsidRDefault="002F364B" w:rsidP="00104EFE">
      <w:pPr>
        <w:suppressLineNumbers/>
        <w:jc w:val="both"/>
        <w:rPr>
          <w:rFonts w:ascii="Book Antiqua" w:hAnsi="Book Antiqua" w:cs="Arial"/>
          <w:color w:val="000000" w:themeColor="text1"/>
          <w:u w:val="single"/>
          <w:lang w:val="es-ES_tradnl"/>
        </w:rPr>
      </w:pPr>
      <w:r w:rsidRPr="00907D4A">
        <w:rPr>
          <w:rFonts w:ascii="Book Antiqua" w:hAnsi="Book Antiqua" w:cs="Arial"/>
          <w:b/>
          <w:bCs/>
          <w:color w:val="000000" w:themeColor="text1"/>
          <w:u w:val="single"/>
          <w:lang w:val="es-ES_tradnl"/>
        </w:rPr>
        <w:t>Departamento de Salud</w:t>
      </w:r>
      <w:r w:rsidR="00104EFE" w:rsidRPr="008533D9">
        <w:rPr>
          <w:rFonts w:ascii="Book Antiqua" w:hAnsi="Book Antiqua" w:cs="Arial"/>
          <w:color w:val="000000" w:themeColor="text1"/>
          <w:lang w:val="es-ES_tradnl"/>
        </w:rPr>
        <w:t xml:space="preserve"> (</w:t>
      </w:r>
      <w:r w:rsidR="00104EFE">
        <w:rPr>
          <w:rFonts w:ascii="Book Antiqua" w:hAnsi="Book Antiqua" w:cs="Arial"/>
          <w:color w:val="000000" w:themeColor="text1"/>
          <w:lang w:val="es-ES_tradnl"/>
        </w:rPr>
        <w:t>2</w:t>
      </w:r>
      <w:r>
        <w:rPr>
          <w:rFonts w:ascii="Book Antiqua" w:hAnsi="Book Antiqua" w:cs="Arial"/>
          <w:color w:val="000000" w:themeColor="text1"/>
          <w:lang w:val="es-ES_tradnl"/>
        </w:rPr>
        <w:t>5</w:t>
      </w:r>
      <w:r w:rsidR="00104EFE" w:rsidRPr="008533D9">
        <w:rPr>
          <w:rFonts w:ascii="Book Antiqua" w:hAnsi="Book Antiqua" w:cs="Arial"/>
          <w:color w:val="000000" w:themeColor="text1"/>
          <w:lang w:val="es-ES_tradnl"/>
        </w:rPr>
        <w:t xml:space="preserve"> de </w:t>
      </w:r>
      <w:r>
        <w:rPr>
          <w:rFonts w:ascii="Book Antiqua" w:hAnsi="Book Antiqua" w:cs="Arial"/>
          <w:color w:val="000000" w:themeColor="text1"/>
          <w:lang w:val="es-ES_tradnl"/>
        </w:rPr>
        <w:t>marzo</w:t>
      </w:r>
      <w:r w:rsidR="00104EFE" w:rsidRPr="008533D9">
        <w:rPr>
          <w:rFonts w:ascii="Book Antiqua" w:hAnsi="Book Antiqua" w:cs="Arial"/>
          <w:color w:val="000000" w:themeColor="text1"/>
          <w:lang w:val="es-ES_tradnl"/>
        </w:rPr>
        <w:t xml:space="preserve"> de 202</w:t>
      </w:r>
      <w:r w:rsidR="00104EFE">
        <w:rPr>
          <w:rFonts w:ascii="Book Antiqua" w:hAnsi="Book Antiqua" w:cs="Arial"/>
          <w:color w:val="000000" w:themeColor="text1"/>
          <w:lang w:val="es-ES_tradnl"/>
        </w:rPr>
        <w:t>5</w:t>
      </w:r>
      <w:r w:rsidR="00104EFE" w:rsidRPr="008533D9">
        <w:rPr>
          <w:rFonts w:ascii="Book Antiqua" w:hAnsi="Book Antiqua" w:cs="Arial"/>
          <w:color w:val="000000" w:themeColor="text1"/>
          <w:lang w:val="es-ES_tradnl"/>
        </w:rPr>
        <w:t>)</w:t>
      </w:r>
    </w:p>
    <w:p w14:paraId="3E6F6266" w14:textId="77777777" w:rsidR="00104EFE" w:rsidRDefault="00104EFE" w:rsidP="00104EFE">
      <w:pPr>
        <w:suppressLineNumbers/>
        <w:jc w:val="both"/>
        <w:rPr>
          <w:rFonts w:ascii="Book Antiqua" w:hAnsi="Book Antiqua" w:cs="Arial"/>
          <w:color w:val="000000" w:themeColor="text1"/>
          <w:lang w:val="es-ES_tradnl"/>
        </w:rPr>
      </w:pPr>
    </w:p>
    <w:p w14:paraId="7BB21CF2" w14:textId="77777777" w:rsidR="007B200A" w:rsidRPr="005D6FC4" w:rsidRDefault="00104EFE" w:rsidP="0019493D">
      <w:pPr>
        <w:ind w:firstLine="720"/>
        <w:contextualSpacing/>
        <w:jc w:val="both"/>
        <w:rPr>
          <w:rFonts w:eastAsia="Calibri"/>
          <w:color w:val="000000"/>
        </w:rPr>
      </w:pPr>
      <w:r>
        <w:rPr>
          <w:rFonts w:ascii="Book Antiqua" w:hAnsi="Book Antiqua" w:cs="Arial"/>
          <w:color w:val="000000" w:themeColor="text1"/>
          <w:lang w:val="es-ES_tradnl"/>
        </w:rPr>
        <w:t xml:space="preserve">El </w:t>
      </w:r>
      <w:r w:rsidR="002F364B" w:rsidRPr="002F364B">
        <w:rPr>
          <w:rFonts w:ascii="Book Antiqua" w:hAnsi="Book Antiqua" w:cs="Arial"/>
          <w:color w:val="000000" w:themeColor="text1"/>
          <w:lang w:val="es-ES_tradnl"/>
        </w:rPr>
        <w:t>Departamento de Salud</w:t>
      </w:r>
      <w:r w:rsidR="002F364B" w:rsidRPr="008533D9">
        <w:rPr>
          <w:rFonts w:ascii="Book Antiqua" w:hAnsi="Book Antiqua" w:cs="Arial"/>
          <w:color w:val="000000" w:themeColor="text1"/>
          <w:lang w:val="es-ES_tradnl"/>
        </w:rPr>
        <w:t xml:space="preserve"> </w:t>
      </w:r>
      <w:r w:rsidR="007B200A" w:rsidRPr="007B200A">
        <w:rPr>
          <w:rFonts w:ascii="Book Antiqua" w:hAnsi="Book Antiqua" w:cs="Arial"/>
          <w:b/>
          <w:bCs/>
          <w:color w:val="000000" w:themeColor="text1"/>
          <w:lang w:val="es-ES_tradnl"/>
        </w:rPr>
        <w:t>endosa</w:t>
      </w:r>
      <w:r w:rsidR="007B200A">
        <w:rPr>
          <w:rFonts w:ascii="Book Antiqua" w:hAnsi="Book Antiqua" w:cs="Arial"/>
          <w:color w:val="000000" w:themeColor="text1"/>
          <w:lang w:val="es-ES_tradnl"/>
        </w:rPr>
        <w:t xml:space="preserve"> la medida señalando que </w:t>
      </w:r>
      <w:r w:rsidR="007B200A" w:rsidRPr="005D6FC4">
        <w:rPr>
          <w:rFonts w:eastAsia="Calibri"/>
          <w:color w:val="000000"/>
        </w:rPr>
        <w:t xml:space="preserve">la propuesta </w:t>
      </w:r>
      <w:r w:rsidR="007B200A">
        <w:rPr>
          <w:rFonts w:eastAsia="Calibri"/>
          <w:color w:val="000000"/>
        </w:rPr>
        <w:t xml:space="preserve">legislativa </w:t>
      </w:r>
      <w:r w:rsidR="007B200A" w:rsidRPr="005D6FC4">
        <w:rPr>
          <w:rFonts w:eastAsia="Calibri"/>
          <w:color w:val="000000"/>
        </w:rPr>
        <w:t>busca establecer una Oficina Enlace, cuya responsabilidad incluirá la recopilación y mantenimiento de un registro oficial de personas con enfermedades raras, la facilitación del acceso a diagnósticos y tratamientos innovadores, así como la coordinación de esfuerzos con entidades tanto nacionales como internacionales para mejorar la atención médica.</w:t>
      </w:r>
    </w:p>
    <w:p w14:paraId="6E07F749" w14:textId="77777777" w:rsidR="000B0CAA" w:rsidRDefault="000B0CAA" w:rsidP="000B0CAA">
      <w:pPr>
        <w:contextualSpacing/>
        <w:jc w:val="both"/>
        <w:rPr>
          <w:rFonts w:eastAsia="Calibri"/>
          <w:color w:val="000000"/>
        </w:rPr>
      </w:pPr>
    </w:p>
    <w:p w14:paraId="4E8D1578" w14:textId="02400B8E" w:rsidR="007B200A" w:rsidRPr="00880903" w:rsidRDefault="007B200A" w:rsidP="000B0CAA">
      <w:pPr>
        <w:ind w:firstLine="720"/>
        <w:contextualSpacing/>
        <w:jc w:val="both"/>
        <w:rPr>
          <w:rFonts w:eastAsia="Calibri"/>
          <w:color w:val="000000"/>
        </w:rPr>
      </w:pPr>
      <w:r w:rsidRPr="005D6FC4">
        <w:rPr>
          <w:rFonts w:eastAsia="Calibri"/>
          <w:color w:val="000000"/>
        </w:rPr>
        <w:lastRenderedPageBreak/>
        <w:t xml:space="preserve">El objetivo de la </w:t>
      </w:r>
      <w:r>
        <w:rPr>
          <w:rFonts w:eastAsia="Calibri"/>
          <w:color w:val="000000"/>
        </w:rPr>
        <w:t xml:space="preserve">propuesta </w:t>
      </w:r>
      <w:r w:rsidRPr="005D6FC4">
        <w:rPr>
          <w:rFonts w:eastAsia="Calibri"/>
          <w:color w:val="000000"/>
        </w:rPr>
        <w:t xml:space="preserve">ley se centra en la recopilación de datos y el apoyo a los pacientes, creando y vinculando la Oficina Enlace al Departamento de Salud. Además, se establece que la dirección y organización de la oficina estará a cargo de un </w:t>
      </w:r>
      <w:proofErr w:type="gramStart"/>
      <w:r w:rsidRPr="005D6FC4">
        <w:rPr>
          <w:rFonts w:eastAsia="Calibri"/>
          <w:color w:val="000000"/>
        </w:rPr>
        <w:t>Director Ejecutivo</w:t>
      </w:r>
      <w:proofErr w:type="gramEnd"/>
      <w:r w:rsidRPr="005D6FC4">
        <w:rPr>
          <w:rFonts w:eastAsia="Calibri"/>
          <w:color w:val="000000"/>
        </w:rPr>
        <w:t>.</w:t>
      </w:r>
    </w:p>
    <w:p w14:paraId="157D76BC" w14:textId="77777777" w:rsidR="007B200A" w:rsidRPr="00880903" w:rsidRDefault="007B200A" w:rsidP="007B200A">
      <w:pPr>
        <w:contextualSpacing/>
        <w:jc w:val="both"/>
        <w:rPr>
          <w:rFonts w:eastAsia="Calibri"/>
          <w:color w:val="000000"/>
        </w:rPr>
      </w:pPr>
    </w:p>
    <w:p w14:paraId="0940D17B" w14:textId="77777777" w:rsidR="007B200A" w:rsidRPr="00812DED" w:rsidRDefault="007B200A" w:rsidP="0019493D">
      <w:pPr>
        <w:ind w:firstLine="720"/>
        <w:contextualSpacing/>
        <w:jc w:val="both"/>
        <w:rPr>
          <w:rFonts w:eastAsia="Calibri"/>
          <w:color w:val="000000"/>
        </w:rPr>
      </w:pPr>
      <w:r w:rsidRPr="00812DED">
        <w:rPr>
          <w:rFonts w:eastAsia="Calibri"/>
          <w:color w:val="000000"/>
        </w:rPr>
        <w:t>El Artículo 6 define las funciones y responsabilidades de la Oficina Enlace, que incluyen la asesoría al Departamento de Salud, la gestión del registro y la facilitación del acceso a tratamientos. Por otro lado, el Artículo 7 del proyecto proporciona detalles sobre el Registro Oficial de Enfermedades Raras, el cual incluirá información sobre pacientes diagnosticados y deberá adherirse rigurosamente a las normas de confidencialidad para salvaguardar los datos personales. Adicionalmente, el Artículo 9 establece la creación de un Comité Asesor que ofrecerá recomendaciones sobre políticas públicas.</w:t>
      </w:r>
    </w:p>
    <w:p w14:paraId="16B12497" w14:textId="77777777" w:rsidR="007B200A" w:rsidRPr="00812DED" w:rsidRDefault="007B200A" w:rsidP="007B200A">
      <w:pPr>
        <w:contextualSpacing/>
        <w:jc w:val="both"/>
        <w:rPr>
          <w:rFonts w:eastAsia="Calibri"/>
          <w:color w:val="000000"/>
        </w:rPr>
      </w:pPr>
    </w:p>
    <w:p w14:paraId="24D58495" w14:textId="77777777" w:rsidR="007B200A" w:rsidRDefault="007B200A" w:rsidP="0019493D">
      <w:pPr>
        <w:ind w:firstLine="720"/>
        <w:contextualSpacing/>
        <w:jc w:val="both"/>
        <w:rPr>
          <w:rFonts w:eastAsia="Calibri"/>
          <w:color w:val="000000"/>
        </w:rPr>
      </w:pPr>
      <w:r w:rsidRPr="00812DED">
        <w:rPr>
          <w:rFonts w:eastAsia="Calibri"/>
          <w:color w:val="000000"/>
        </w:rPr>
        <w:t>Por último, la medida confiere al Departamento de Salud la autoridad para formalizar acuerdos de colaboración y desarrollar la normativa necesaria para su ejecución, siendo el financiamiento de la Oficina asegurado a través de asignaciones del Departamento de Salud.</w:t>
      </w:r>
    </w:p>
    <w:p w14:paraId="2E4C05CC" w14:textId="77777777" w:rsidR="007B200A" w:rsidRPr="002F7E31" w:rsidRDefault="007B200A" w:rsidP="007B200A">
      <w:pPr>
        <w:contextualSpacing/>
        <w:jc w:val="both"/>
        <w:rPr>
          <w:rFonts w:eastAsia="Calibri"/>
          <w:color w:val="000000"/>
        </w:rPr>
      </w:pPr>
    </w:p>
    <w:p w14:paraId="35872965" w14:textId="77777777" w:rsidR="007B200A" w:rsidRPr="002F7E31" w:rsidRDefault="007B200A" w:rsidP="0019493D">
      <w:pPr>
        <w:ind w:firstLine="720"/>
        <w:contextualSpacing/>
        <w:jc w:val="both"/>
        <w:rPr>
          <w:rFonts w:eastAsia="Calibri"/>
          <w:color w:val="000000"/>
        </w:rPr>
      </w:pPr>
      <w:r>
        <w:rPr>
          <w:rFonts w:eastAsia="Calibri"/>
          <w:color w:val="000000"/>
        </w:rPr>
        <w:t>En términos de la importancia de la medida, destacamos que l</w:t>
      </w:r>
      <w:r w:rsidRPr="002F7E31">
        <w:rPr>
          <w:rFonts w:eastAsia="Calibri"/>
          <w:color w:val="000000"/>
        </w:rPr>
        <w:t>a creación de la Oficina Enlace es un paso crucial para abordar las necesidades de las personas con enfermedades raras en Puerto Rico. Con un registro oficial, se espera mejorar la calidad de atención y facilitar el acceso a tratamientos que son vitales para los pacientes.</w:t>
      </w:r>
    </w:p>
    <w:p w14:paraId="1D4BC9B5" w14:textId="77777777" w:rsidR="007B200A" w:rsidRPr="002F7E31" w:rsidRDefault="007B200A" w:rsidP="007B200A">
      <w:pPr>
        <w:contextualSpacing/>
        <w:jc w:val="both"/>
        <w:rPr>
          <w:rFonts w:eastAsia="Calibri"/>
          <w:color w:val="000000"/>
        </w:rPr>
      </w:pPr>
    </w:p>
    <w:p w14:paraId="7F85D933" w14:textId="77777777" w:rsidR="007B200A" w:rsidRPr="002F7E31" w:rsidRDefault="007B200A" w:rsidP="0019493D">
      <w:pPr>
        <w:ind w:firstLine="720"/>
        <w:contextualSpacing/>
        <w:jc w:val="both"/>
        <w:rPr>
          <w:rFonts w:eastAsia="Calibri"/>
          <w:color w:val="000000"/>
        </w:rPr>
      </w:pPr>
      <w:r>
        <w:rPr>
          <w:rFonts w:eastAsia="Calibri"/>
          <w:color w:val="000000"/>
        </w:rPr>
        <w:t>Ciertamente, l</w:t>
      </w:r>
      <w:r w:rsidRPr="002F7E31">
        <w:rPr>
          <w:rFonts w:eastAsia="Calibri"/>
          <w:color w:val="000000"/>
        </w:rPr>
        <w:t>a implementación de esta ley puede enfrentar desafíos, como la coordinación entre diferentes entidades y la capacitación de personal especializado. Sin embargo, también representa una oportunidad para integrar a Puerto Rico en la red global de investigación y tratamiento de enfermedades raras.</w:t>
      </w:r>
    </w:p>
    <w:p w14:paraId="4CEA7F6C" w14:textId="77777777" w:rsidR="007B200A" w:rsidRPr="002F7E31" w:rsidRDefault="007B200A" w:rsidP="007B200A">
      <w:pPr>
        <w:contextualSpacing/>
        <w:jc w:val="both"/>
        <w:rPr>
          <w:rFonts w:eastAsia="Calibri"/>
          <w:color w:val="000000"/>
        </w:rPr>
      </w:pPr>
    </w:p>
    <w:p w14:paraId="5B2742DA" w14:textId="77777777" w:rsidR="007B200A" w:rsidRPr="002F7E31" w:rsidRDefault="007B200A" w:rsidP="0019493D">
      <w:pPr>
        <w:ind w:firstLine="720"/>
        <w:contextualSpacing/>
        <w:jc w:val="both"/>
        <w:rPr>
          <w:rFonts w:eastAsia="Calibri"/>
          <w:color w:val="000000"/>
        </w:rPr>
      </w:pPr>
      <w:r>
        <w:rPr>
          <w:rFonts w:eastAsia="Calibri"/>
          <w:color w:val="000000"/>
        </w:rPr>
        <w:t>Nos parece que e</w:t>
      </w:r>
      <w:r w:rsidRPr="002F7E31">
        <w:rPr>
          <w:rFonts w:eastAsia="Calibri"/>
          <w:color w:val="000000"/>
        </w:rPr>
        <w:t xml:space="preserve">ste proyecto refleja un compromiso del </w:t>
      </w:r>
      <w:r>
        <w:rPr>
          <w:rFonts w:eastAsia="Calibri"/>
          <w:color w:val="000000"/>
        </w:rPr>
        <w:t>G</w:t>
      </w:r>
      <w:r w:rsidRPr="002F7E31">
        <w:rPr>
          <w:rFonts w:eastAsia="Calibri"/>
          <w:color w:val="000000"/>
        </w:rPr>
        <w:t>obierno de Puerto Rico para abordar de manera efectiva las necesidades de salud de una población vulnerable. Al establecer políticas inclusivas, se busca garantizar que todos los ciudadanos tengan derecho a la salud y a un acceso equitativo a servicios médicos.</w:t>
      </w:r>
    </w:p>
    <w:p w14:paraId="0C3C7F43" w14:textId="77777777" w:rsidR="007B200A" w:rsidRPr="002F7E31" w:rsidRDefault="007B200A" w:rsidP="007B200A">
      <w:pPr>
        <w:contextualSpacing/>
        <w:jc w:val="both"/>
        <w:rPr>
          <w:rFonts w:eastAsia="Calibri"/>
          <w:color w:val="000000"/>
        </w:rPr>
      </w:pPr>
    </w:p>
    <w:p w14:paraId="07EAED8F" w14:textId="412237ED" w:rsidR="007B200A" w:rsidRDefault="007B200A" w:rsidP="0019493D">
      <w:pPr>
        <w:ind w:firstLine="720"/>
        <w:contextualSpacing/>
        <w:jc w:val="both"/>
        <w:rPr>
          <w:rFonts w:eastAsia="Calibri"/>
          <w:color w:val="000000"/>
        </w:rPr>
      </w:pPr>
      <w:r>
        <w:rPr>
          <w:rFonts w:eastAsia="Calibri"/>
          <w:color w:val="000000"/>
        </w:rPr>
        <w:t>Luego de evaluar la medida</w:t>
      </w:r>
      <w:r w:rsidR="000B0CAA">
        <w:rPr>
          <w:rFonts w:eastAsia="Calibri"/>
          <w:color w:val="000000"/>
        </w:rPr>
        <w:t>,</w:t>
      </w:r>
      <w:r>
        <w:rPr>
          <w:rFonts w:eastAsia="Calibri"/>
          <w:color w:val="000000"/>
        </w:rPr>
        <w:t xml:space="preserve"> mencionan que les parece que la misma resulta ser</w:t>
      </w:r>
      <w:r w:rsidRPr="002F7E31">
        <w:rPr>
          <w:rFonts w:eastAsia="Calibri"/>
          <w:color w:val="000000"/>
        </w:rPr>
        <w:t xml:space="preserve"> una iniciativa importante que tiene el potencial de transformar la atención médica para personas con enfermedades raras en Puerto Rico. La creación de la Oficina Enlace puede ser un elemento clave para mejorar la calidad de vida de estos pacientes y fomentar un enfoque más efectivo en la investigación y tratamiento de estas condiciones.</w:t>
      </w:r>
    </w:p>
    <w:p w14:paraId="214995E3" w14:textId="77777777" w:rsidR="008C3A05" w:rsidRPr="008533D9" w:rsidRDefault="008C3A05" w:rsidP="008C3A05">
      <w:pPr>
        <w:suppressLineNumbers/>
        <w:jc w:val="both"/>
        <w:rPr>
          <w:rFonts w:ascii="Book Antiqua" w:hAnsi="Book Antiqua"/>
          <w:lang w:val="es-ES_tradnl"/>
        </w:rPr>
      </w:pPr>
    </w:p>
    <w:p w14:paraId="3FDD6B8E" w14:textId="2B044963" w:rsidR="00625485" w:rsidRDefault="00625485" w:rsidP="00625485">
      <w:pPr>
        <w:pStyle w:val="Heading3"/>
        <w:jc w:val="center"/>
        <w:rPr>
          <w:rFonts w:ascii="Book Antiqua" w:hAnsi="Book Antiqua"/>
          <w:b/>
          <w:color w:val="auto"/>
          <w:sz w:val="24"/>
          <w:szCs w:val="24"/>
          <w:lang w:val="es-ES_tradnl"/>
        </w:rPr>
      </w:pPr>
      <w:r w:rsidRPr="00625485">
        <w:rPr>
          <w:rFonts w:ascii="Book Antiqua" w:hAnsi="Book Antiqua"/>
          <w:b/>
          <w:color w:val="auto"/>
          <w:sz w:val="24"/>
          <w:szCs w:val="24"/>
          <w:lang w:val="es-ES_tradnl"/>
        </w:rPr>
        <w:t>IMPACTO FISCAL</w:t>
      </w:r>
    </w:p>
    <w:p w14:paraId="4F40AB65" w14:textId="7003E1D6" w:rsidR="0019493D" w:rsidRDefault="002E0B18" w:rsidP="000B0CAA">
      <w:pPr>
        <w:ind w:firstLine="720"/>
        <w:jc w:val="both"/>
        <w:rPr>
          <w:rFonts w:ascii="Book Antiqua" w:hAnsi="Book Antiqua"/>
          <w:lang w:val="es-ES"/>
        </w:rPr>
      </w:pPr>
      <w:r>
        <w:rPr>
          <w:rFonts w:ascii="Book Antiqua" w:hAnsi="Book Antiqua"/>
          <w:bCs/>
          <w:lang w:val="es-ES"/>
        </w:rPr>
        <w:t xml:space="preserve">El Artículo 10 del </w:t>
      </w:r>
      <w:r w:rsidR="0019493D" w:rsidRPr="00706240">
        <w:rPr>
          <w:rFonts w:ascii="Book Antiqua" w:hAnsi="Book Antiqua"/>
          <w:bCs/>
          <w:lang w:val="es-ES"/>
        </w:rPr>
        <w:t xml:space="preserve">P. de la C. </w:t>
      </w:r>
      <w:r w:rsidR="0019493D" w:rsidRPr="001B60B0">
        <w:rPr>
          <w:rFonts w:ascii="Book Antiqua" w:hAnsi="Book Antiqua"/>
          <w:bCs/>
          <w:lang w:val="es-ES"/>
        </w:rPr>
        <w:t>39</w:t>
      </w:r>
      <w:r w:rsidR="0019493D">
        <w:rPr>
          <w:rFonts w:ascii="Book Antiqua" w:hAnsi="Book Antiqua"/>
          <w:bCs/>
          <w:lang w:val="es-ES"/>
        </w:rPr>
        <w:t>7</w:t>
      </w:r>
      <w:r>
        <w:rPr>
          <w:rFonts w:ascii="Book Antiqua" w:hAnsi="Book Antiqua"/>
          <w:bCs/>
          <w:lang w:val="es-ES"/>
        </w:rPr>
        <w:t xml:space="preserve"> establece que “La Oficina Enlace será financiada mediante asignaciones presupuestarias del Departamento de Salud”.  En su ponencia, el Departamento de Salud menciona que el financiamiento de la </w:t>
      </w:r>
      <w:r>
        <w:rPr>
          <w:rFonts w:ascii="Book Antiqua" w:hAnsi="Book Antiqua"/>
          <w:bCs/>
          <w:lang w:val="es-ES"/>
        </w:rPr>
        <w:lastRenderedPageBreak/>
        <w:t>Oficina es “</w:t>
      </w:r>
      <w:r w:rsidRPr="002E0B18">
        <w:rPr>
          <w:rFonts w:ascii="Book Antiqua" w:hAnsi="Book Antiqua"/>
          <w:b/>
          <w:lang w:val="es-ES"/>
        </w:rPr>
        <w:t>asegurado</w:t>
      </w:r>
      <w:r>
        <w:rPr>
          <w:rFonts w:ascii="Book Antiqua" w:hAnsi="Book Antiqua"/>
          <w:b/>
          <w:lang w:val="es-ES"/>
        </w:rPr>
        <w:t xml:space="preserve"> </w:t>
      </w:r>
      <w:r w:rsidRPr="002E0B18">
        <w:rPr>
          <w:rFonts w:ascii="Book Antiqua" w:hAnsi="Book Antiqua"/>
          <w:bCs/>
          <w:lang w:val="es-ES"/>
        </w:rPr>
        <w:t>a través</w:t>
      </w:r>
      <w:r>
        <w:rPr>
          <w:rFonts w:ascii="Book Antiqua" w:hAnsi="Book Antiqua"/>
          <w:bCs/>
          <w:lang w:val="es-ES"/>
        </w:rPr>
        <w:t xml:space="preserve"> de asignaciones del Departamento de Salud”. Avalando y haciéndose conocedores y responsables, de esta manera, de los costos con su presupuesto.</w:t>
      </w:r>
      <w:r>
        <w:rPr>
          <w:rFonts w:ascii="Book Antiqua" w:hAnsi="Book Antiqua"/>
          <w:b/>
          <w:lang w:val="es-ES"/>
        </w:rPr>
        <w:t xml:space="preserve"> </w:t>
      </w:r>
    </w:p>
    <w:p w14:paraId="3DA5C18B" w14:textId="77777777" w:rsidR="000B0CAA" w:rsidRPr="0019493D" w:rsidRDefault="000B0CAA" w:rsidP="000B0CAA">
      <w:pPr>
        <w:jc w:val="both"/>
        <w:rPr>
          <w:lang w:val="es-ES_tradnl"/>
        </w:rPr>
      </w:pPr>
    </w:p>
    <w:p w14:paraId="691C6074" w14:textId="2E6047EA" w:rsidR="0019493D" w:rsidRDefault="00104EFE" w:rsidP="000B0CAA">
      <w:pPr>
        <w:pStyle w:val="Heading3"/>
        <w:jc w:val="center"/>
        <w:rPr>
          <w:rFonts w:ascii="Book Antiqua" w:hAnsi="Book Antiqua"/>
          <w:b/>
          <w:bCs/>
          <w:color w:val="auto"/>
          <w:sz w:val="24"/>
          <w:szCs w:val="24"/>
          <w:lang w:val="es-PR"/>
        </w:rPr>
      </w:pPr>
      <w:r w:rsidRPr="004A068C">
        <w:rPr>
          <w:rFonts w:ascii="Book Antiqua" w:hAnsi="Book Antiqua"/>
          <w:b/>
          <w:bCs/>
          <w:color w:val="auto"/>
          <w:sz w:val="24"/>
          <w:szCs w:val="24"/>
          <w:lang w:val="es-PR"/>
        </w:rPr>
        <w:t>CONCLUSIÓN</w:t>
      </w:r>
    </w:p>
    <w:p w14:paraId="0D1AF11D" w14:textId="77777777" w:rsidR="000B0CAA" w:rsidRPr="000B0CAA" w:rsidRDefault="000B0CAA" w:rsidP="000B0CAA"/>
    <w:p w14:paraId="00AD28B9" w14:textId="7CE3AE16" w:rsidR="0019493D" w:rsidRDefault="000B0CAA" w:rsidP="0040110F">
      <w:pPr>
        <w:ind w:firstLine="720"/>
        <w:jc w:val="both"/>
        <w:rPr>
          <w:rFonts w:ascii="Book Antiqua" w:hAnsi="Book Antiqua" w:cs="Arial"/>
        </w:rPr>
      </w:pPr>
      <w:r w:rsidRPr="000B0CAA">
        <w:rPr>
          <w:rFonts w:ascii="Book Antiqua" w:hAnsi="Book Antiqua"/>
          <w:color w:val="000000"/>
          <w:lang w:val="es-ES"/>
        </w:rPr>
        <w:t>Como consecuencia de la evaluación de la medida, l</w:t>
      </w:r>
      <w:r w:rsidR="0019493D" w:rsidRPr="000B0CAA">
        <w:rPr>
          <w:rFonts w:ascii="Book Antiqua" w:hAnsi="Book Antiqua"/>
          <w:color w:val="000000"/>
          <w:lang w:val="es-ES"/>
        </w:rPr>
        <w:t>a Comisión suscribiente</w:t>
      </w:r>
      <w:r w:rsidRPr="000B0CAA">
        <w:rPr>
          <w:rFonts w:ascii="Book Antiqua" w:hAnsi="Book Antiqua"/>
          <w:color w:val="000000"/>
          <w:lang w:val="es-ES"/>
        </w:rPr>
        <w:t xml:space="preserve"> </w:t>
      </w:r>
      <w:r w:rsidR="0019493D" w:rsidRPr="000B0CAA">
        <w:rPr>
          <w:rFonts w:ascii="Book Antiqua" w:hAnsi="Book Antiqua"/>
          <w:color w:val="000000"/>
          <w:lang w:val="es-ES"/>
        </w:rPr>
        <w:t>considera que</w:t>
      </w:r>
      <w:r w:rsidR="0040110F">
        <w:rPr>
          <w:rFonts w:ascii="Book Antiqua" w:hAnsi="Book Antiqua"/>
          <w:color w:val="000000"/>
          <w:lang w:val="es-ES"/>
        </w:rPr>
        <w:t xml:space="preserve"> su aprobación representará mejor entendimiento y conocimiento de enfermedades que por su condición de no ser comunes, no se </w:t>
      </w:r>
      <w:r w:rsidR="00B45A72">
        <w:rPr>
          <w:rFonts w:ascii="Book Antiqua" w:hAnsi="Book Antiqua"/>
          <w:color w:val="000000"/>
          <w:lang w:val="es-ES"/>
        </w:rPr>
        <w:t>cuenta con</w:t>
      </w:r>
      <w:r w:rsidR="0040110F">
        <w:rPr>
          <w:rFonts w:ascii="Book Antiqua" w:hAnsi="Book Antiqua"/>
          <w:color w:val="000000"/>
          <w:lang w:val="es-ES"/>
        </w:rPr>
        <w:t xml:space="preserve"> la información o especialistas </w:t>
      </w:r>
      <w:r w:rsidR="00B45A72">
        <w:rPr>
          <w:rFonts w:ascii="Book Antiqua" w:hAnsi="Book Antiqua"/>
          <w:color w:val="000000"/>
          <w:lang w:val="es-ES"/>
        </w:rPr>
        <w:t xml:space="preserve">entrenados en éstas.  La creación </w:t>
      </w:r>
      <w:r w:rsidR="00B45A72" w:rsidRPr="00C90251">
        <w:rPr>
          <w:rFonts w:ascii="Book Antiqua" w:hAnsi="Book Antiqua" w:cs="Arial"/>
        </w:rPr>
        <w:t xml:space="preserve">de la Oficina Enlace para el Apoyo y Registro de las Personas con Enfermedades </w:t>
      </w:r>
      <w:proofErr w:type="gramStart"/>
      <w:r w:rsidR="00B45A72" w:rsidRPr="00C90251">
        <w:rPr>
          <w:rFonts w:ascii="Book Antiqua" w:hAnsi="Book Antiqua" w:cs="Arial"/>
        </w:rPr>
        <w:t>Raras</w:t>
      </w:r>
      <w:r w:rsidR="00B45A72">
        <w:rPr>
          <w:rFonts w:ascii="Book Antiqua" w:hAnsi="Book Antiqua" w:cs="Arial"/>
        </w:rPr>
        <w:t>,</w:t>
      </w:r>
      <w:proofErr w:type="gramEnd"/>
      <w:r w:rsidR="00B45A72">
        <w:rPr>
          <w:rFonts w:ascii="Book Antiqua" w:hAnsi="Book Antiqua" w:cs="Arial"/>
        </w:rPr>
        <w:t xml:space="preserve"> abre las puertas a la concientización, sensibilidad, estudio</w:t>
      </w:r>
      <w:r w:rsidR="005E63A5">
        <w:rPr>
          <w:rFonts w:ascii="Book Antiqua" w:hAnsi="Book Antiqua" w:cs="Arial"/>
        </w:rPr>
        <w:t xml:space="preserve"> </w:t>
      </w:r>
      <w:r w:rsidR="00B45A72">
        <w:rPr>
          <w:rFonts w:ascii="Book Antiqua" w:hAnsi="Book Antiqua" w:cs="Arial"/>
        </w:rPr>
        <w:t>y manejo de las enfermedades que se encuentran en esta clasificación.</w:t>
      </w:r>
      <w:r w:rsidR="00EC0ADD">
        <w:rPr>
          <w:rFonts w:ascii="Book Antiqua" w:hAnsi="Book Antiqua" w:cs="Arial"/>
        </w:rPr>
        <w:t xml:space="preserve">  Lo anterior, viene a suplir la </w:t>
      </w:r>
      <w:r w:rsidR="00EC0ADD" w:rsidRPr="009F76BB">
        <w:rPr>
          <w:rFonts w:ascii="Book Antiqua" w:eastAsia="Book Antiqua" w:hAnsi="Book Antiqua" w:cs="Book Antiqua"/>
          <w:color w:val="000000" w:themeColor="text1"/>
        </w:rPr>
        <w:t>care</w:t>
      </w:r>
      <w:r w:rsidR="00EC0ADD">
        <w:rPr>
          <w:rFonts w:ascii="Book Antiqua" w:eastAsia="Book Antiqua" w:hAnsi="Book Antiqua" w:cs="Book Antiqua"/>
          <w:color w:val="000000" w:themeColor="text1"/>
        </w:rPr>
        <w:t>ncia</w:t>
      </w:r>
      <w:r w:rsidR="00EC0ADD" w:rsidRPr="009F76BB">
        <w:rPr>
          <w:rFonts w:ascii="Book Antiqua" w:eastAsia="Book Antiqua" w:hAnsi="Book Antiqua" w:cs="Book Antiqua"/>
          <w:color w:val="000000" w:themeColor="text1"/>
        </w:rPr>
        <w:t xml:space="preserve"> de un registro oficial</w:t>
      </w:r>
      <w:r w:rsidR="005E63A5">
        <w:rPr>
          <w:rFonts w:ascii="Book Antiqua" w:eastAsia="Book Antiqua" w:hAnsi="Book Antiqua" w:cs="Book Antiqua"/>
          <w:color w:val="000000" w:themeColor="text1"/>
        </w:rPr>
        <w:t xml:space="preserve"> a tales fines, tan medular en la atención de dichas enfermedades.</w:t>
      </w:r>
    </w:p>
    <w:p w14:paraId="07B332CF" w14:textId="77777777" w:rsidR="00B45A72" w:rsidRDefault="00B45A72" w:rsidP="0040110F">
      <w:pPr>
        <w:ind w:firstLine="720"/>
        <w:jc w:val="both"/>
        <w:rPr>
          <w:rFonts w:ascii="Book Antiqua" w:hAnsi="Book Antiqua" w:cs="Arial"/>
        </w:rPr>
      </w:pPr>
    </w:p>
    <w:p w14:paraId="1C5C7F60" w14:textId="7563AF59" w:rsidR="00B45A72" w:rsidRPr="000B0CAA" w:rsidRDefault="00EC0ADD" w:rsidP="00EC0ADD">
      <w:pPr>
        <w:ind w:firstLine="720"/>
        <w:jc w:val="both"/>
        <w:rPr>
          <w:rFonts w:ascii="Book Antiqua" w:hAnsi="Book Antiqua"/>
        </w:rPr>
      </w:pPr>
      <w:r>
        <w:rPr>
          <w:rFonts w:ascii="Book Antiqua" w:hAnsi="Book Antiqua" w:cs="Arial"/>
        </w:rPr>
        <w:t xml:space="preserve">La medida atiende todos los aspectos necesarios para el funcionamiento </w:t>
      </w:r>
      <w:r>
        <w:rPr>
          <w:rFonts w:ascii="Book Antiqua" w:hAnsi="Book Antiqua"/>
        </w:rPr>
        <w:t xml:space="preserve">de la </w:t>
      </w:r>
      <w:r w:rsidRPr="00C90251">
        <w:rPr>
          <w:rFonts w:ascii="Book Antiqua" w:hAnsi="Book Antiqua" w:cs="Arial"/>
        </w:rPr>
        <w:t>Oficina Enlace para el Apoyo y Registro de las Personas con Enfermedades Raras</w:t>
      </w:r>
      <w:r>
        <w:rPr>
          <w:rFonts w:ascii="Book Antiqua" w:hAnsi="Book Antiqua" w:cs="Arial"/>
        </w:rPr>
        <w:t xml:space="preserve">.  </w:t>
      </w:r>
      <w:r w:rsidR="00B45A72">
        <w:rPr>
          <w:rFonts w:ascii="Book Antiqua" w:hAnsi="Book Antiqua" w:cs="Arial"/>
        </w:rPr>
        <w:t>Con el aval del Departamento de Salud, agencia gubernamental a la que</w:t>
      </w:r>
      <w:r w:rsidR="00B45A72" w:rsidRPr="00C90251">
        <w:rPr>
          <w:rFonts w:ascii="Book Antiqua" w:hAnsi="Book Antiqua" w:cs="Arial"/>
        </w:rPr>
        <w:t xml:space="preserve"> </w:t>
      </w:r>
      <w:r w:rsidR="00B45A72">
        <w:rPr>
          <w:rFonts w:ascii="Book Antiqua" w:hAnsi="Book Antiqua" w:cs="Arial"/>
        </w:rPr>
        <w:t xml:space="preserve">estará adscrita, </w:t>
      </w:r>
      <w:r>
        <w:rPr>
          <w:rFonts w:ascii="Book Antiqua" w:hAnsi="Book Antiqua" w:cs="Arial"/>
        </w:rPr>
        <w:t xml:space="preserve">se vencen interrogantes de financiamiento y establecimiento de la nueva oficina.  </w:t>
      </w:r>
    </w:p>
    <w:p w14:paraId="0DFFE7E0" w14:textId="77777777" w:rsidR="0019493D" w:rsidRPr="000B0CAA" w:rsidRDefault="0019493D" w:rsidP="0019493D">
      <w:pPr>
        <w:rPr>
          <w:rFonts w:ascii="Book Antiqua" w:hAnsi="Book Antiqua"/>
        </w:rPr>
      </w:pPr>
    </w:p>
    <w:p w14:paraId="2D6F255D" w14:textId="0311EFB6" w:rsidR="0019493D" w:rsidRPr="001B60B0" w:rsidRDefault="0019493D" w:rsidP="0040110F">
      <w:pPr>
        <w:ind w:firstLine="720"/>
        <w:jc w:val="both"/>
        <w:rPr>
          <w:rFonts w:ascii="Book Antiqua" w:hAnsi="Book Antiqua"/>
          <w:color w:val="000000"/>
          <w:lang w:val="es-ES"/>
        </w:rPr>
      </w:pPr>
      <w:r w:rsidRPr="00EC0ADD">
        <w:rPr>
          <w:rFonts w:ascii="Book Antiqua" w:hAnsi="Book Antiqua"/>
          <w:color w:val="000000"/>
          <w:lang w:val="es-ES"/>
        </w:rPr>
        <w:t xml:space="preserve">La Comisión </w:t>
      </w:r>
      <w:r w:rsidR="000B0CAA" w:rsidRPr="00EC0ADD">
        <w:rPr>
          <w:rFonts w:ascii="Book Antiqua" w:hAnsi="Book Antiqua"/>
          <w:color w:val="000000"/>
          <w:lang w:val="es-ES"/>
        </w:rPr>
        <w:t xml:space="preserve">de Salud </w:t>
      </w:r>
      <w:r w:rsidRPr="00EC0ADD">
        <w:rPr>
          <w:rFonts w:ascii="Book Antiqua" w:hAnsi="Book Antiqua"/>
          <w:color w:val="000000"/>
          <w:lang w:val="es-ES"/>
        </w:rPr>
        <w:t>apoya</w:t>
      </w:r>
      <w:r w:rsidR="000B0CAA" w:rsidRPr="00EC0ADD">
        <w:rPr>
          <w:rFonts w:ascii="Book Antiqua" w:hAnsi="Book Antiqua"/>
          <w:color w:val="000000"/>
          <w:lang w:val="es-ES"/>
        </w:rPr>
        <w:t xml:space="preserve"> todo esfuerzo encaminado al estudio de condiciones o enfermedades cuyo</w:t>
      </w:r>
      <w:r w:rsidR="000B0CAA">
        <w:rPr>
          <w:rFonts w:ascii="Book Antiqua" w:hAnsi="Book Antiqua"/>
          <w:color w:val="000000"/>
          <w:lang w:val="es-ES"/>
        </w:rPr>
        <w:t xml:space="preserve"> resultado redunde en el mejoramiento</w:t>
      </w:r>
      <w:r w:rsidR="0040110F">
        <w:rPr>
          <w:rFonts w:ascii="Book Antiqua" w:hAnsi="Book Antiqua"/>
          <w:color w:val="000000"/>
          <w:lang w:val="es-ES"/>
        </w:rPr>
        <w:t>, cura o tratamiento exitoso de éstas y de la calidad de vida de cada paciente y de sus cuidadores.</w:t>
      </w:r>
    </w:p>
    <w:p w14:paraId="1BF92D7A" w14:textId="77777777" w:rsidR="0019493D" w:rsidRPr="004A068C" w:rsidRDefault="0019493D" w:rsidP="0019493D">
      <w:pPr>
        <w:rPr>
          <w:rFonts w:ascii="Book Antiqua" w:hAnsi="Book Antiqua"/>
        </w:rPr>
      </w:pPr>
    </w:p>
    <w:p w14:paraId="09E7F4F9" w14:textId="56C3DCDD" w:rsidR="00104EFE" w:rsidRPr="00E602E9" w:rsidRDefault="0019493D" w:rsidP="0040110F">
      <w:pPr>
        <w:ind w:firstLine="720"/>
        <w:jc w:val="both"/>
        <w:rPr>
          <w:rFonts w:ascii="Book Antiqua" w:hAnsi="Book Antiqua"/>
        </w:rPr>
      </w:pPr>
      <w:r w:rsidRPr="001B60B0">
        <w:rPr>
          <w:rFonts w:ascii="Book Antiqua" w:hAnsi="Book Antiqua"/>
          <w:b/>
          <w:bCs/>
          <w:color w:val="000000"/>
          <w:lang w:val="es-ES_tradnl"/>
        </w:rPr>
        <w:t>POR</w:t>
      </w:r>
      <w:r w:rsidRPr="001B60B0">
        <w:rPr>
          <w:rFonts w:ascii="Book Antiqua" w:hAnsi="Book Antiqua"/>
        </w:rPr>
        <w:t xml:space="preserve"> </w:t>
      </w:r>
      <w:r w:rsidRPr="001B60B0">
        <w:rPr>
          <w:rFonts w:ascii="Book Antiqua" w:hAnsi="Book Antiqua"/>
          <w:b/>
          <w:bCs/>
        </w:rPr>
        <w:t>LOS FUNDAMENTOS ANTES ESPUESTOS</w:t>
      </w:r>
      <w:r w:rsidRPr="001B60B0">
        <w:rPr>
          <w:rFonts w:ascii="Book Antiqua" w:hAnsi="Book Antiqua"/>
        </w:rPr>
        <w:t xml:space="preserve">, </w:t>
      </w:r>
      <w:r w:rsidR="000B0CAA">
        <w:rPr>
          <w:rFonts w:ascii="Book Antiqua" w:hAnsi="Book Antiqua"/>
        </w:rPr>
        <w:t xml:space="preserve">tras un estudio de los beneficios y responsabilidades que presupone la medida, </w:t>
      </w:r>
      <w:r w:rsidRPr="001B60B0">
        <w:rPr>
          <w:rFonts w:ascii="Book Antiqua" w:hAnsi="Book Antiqua"/>
        </w:rPr>
        <w:t xml:space="preserve">la </w:t>
      </w:r>
      <w:r w:rsidRPr="001B60B0">
        <w:rPr>
          <w:rFonts w:ascii="Book Antiqua" w:hAnsi="Book Antiqua"/>
          <w:lang w:val="es-ES"/>
        </w:rPr>
        <w:t>Comisión de</w:t>
      </w:r>
      <w:r w:rsidRPr="001B60B0">
        <w:rPr>
          <w:rFonts w:ascii="Book Antiqua" w:hAnsi="Book Antiqua"/>
        </w:rPr>
        <w:t xml:space="preserve"> Salud, somete el presente Informe Positivo en el que recomiendan a este Augusto Cuerpo la aprobación, sin enmiendas, del P. de la C. 39</w:t>
      </w:r>
      <w:r w:rsidR="008C3A05">
        <w:rPr>
          <w:rFonts w:ascii="Book Antiqua" w:hAnsi="Book Antiqua"/>
        </w:rPr>
        <w:t>7</w:t>
      </w:r>
      <w:r w:rsidR="00104EFE" w:rsidRPr="00E602E9">
        <w:rPr>
          <w:rFonts w:ascii="Book Antiqua" w:hAnsi="Book Antiqua"/>
        </w:rPr>
        <w:t>.</w:t>
      </w:r>
    </w:p>
    <w:p w14:paraId="22ADA23E" w14:textId="77777777" w:rsidR="00104EFE" w:rsidRPr="00161B0C" w:rsidRDefault="00104EFE" w:rsidP="00104EFE">
      <w:pPr>
        <w:pStyle w:val="BodyText"/>
        <w:jc w:val="left"/>
        <w:rPr>
          <w:rFonts w:ascii="Book Antiqua" w:hAnsi="Book Antiqua"/>
          <w:sz w:val="22"/>
        </w:rPr>
      </w:pPr>
    </w:p>
    <w:p w14:paraId="7A35D752" w14:textId="77777777" w:rsidR="00104EFE" w:rsidRPr="00D43BF8" w:rsidRDefault="00104EFE" w:rsidP="00104EFE">
      <w:pPr>
        <w:pStyle w:val="BodyText"/>
        <w:jc w:val="left"/>
        <w:rPr>
          <w:rFonts w:ascii="Book Antiqua" w:hAnsi="Book Antiqua"/>
        </w:rPr>
      </w:pPr>
      <w:r w:rsidRPr="00D43BF8">
        <w:rPr>
          <w:rFonts w:ascii="Book Antiqua" w:hAnsi="Book Antiqua"/>
        </w:rPr>
        <w:t>Respetuosamente sometido,</w:t>
      </w:r>
    </w:p>
    <w:p w14:paraId="7E926AD5" w14:textId="77777777" w:rsidR="00104EFE" w:rsidRDefault="00104EFE" w:rsidP="00104EFE">
      <w:pPr>
        <w:pStyle w:val="BodyText"/>
        <w:jc w:val="left"/>
        <w:rPr>
          <w:rFonts w:ascii="Book Antiqua" w:hAnsi="Book Antiqua"/>
        </w:rPr>
      </w:pPr>
    </w:p>
    <w:p w14:paraId="52196BEF" w14:textId="77777777" w:rsidR="00104EFE" w:rsidRDefault="00104EFE" w:rsidP="00104EFE">
      <w:pPr>
        <w:pStyle w:val="BodyText"/>
        <w:jc w:val="left"/>
        <w:rPr>
          <w:rFonts w:ascii="Book Antiqua" w:hAnsi="Book Antiqua"/>
        </w:rPr>
      </w:pPr>
    </w:p>
    <w:p w14:paraId="344E81B9" w14:textId="77777777" w:rsidR="00104EFE" w:rsidRPr="00D43BF8" w:rsidRDefault="00104EFE" w:rsidP="00104EFE">
      <w:pPr>
        <w:pStyle w:val="BodyText"/>
        <w:jc w:val="left"/>
        <w:rPr>
          <w:rFonts w:ascii="Book Antiqua" w:hAnsi="Book Antiqua"/>
        </w:rPr>
      </w:pPr>
    </w:p>
    <w:p w14:paraId="42D35E23" w14:textId="23231BFC" w:rsidR="00104EFE" w:rsidRPr="00D43BF8" w:rsidRDefault="00E602E9" w:rsidP="00104EFE">
      <w:pPr>
        <w:pStyle w:val="BodyText"/>
        <w:jc w:val="left"/>
        <w:rPr>
          <w:rFonts w:ascii="Book Antiqua" w:hAnsi="Book Antiqua"/>
          <w:b/>
          <w:bCs/>
          <w:i/>
          <w:iCs/>
        </w:rPr>
      </w:pPr>
      <w:proofErr w:type="spellStart"/>
      <w:r>
        <w:rPr>
          <w:rFonts w:ascii="Book Antiqua" w:hAnsi="Book Antiqua"/>
          <w:b/>
          <w:bCs/>
          <w:i/>
          <w:iCs/>
        </w:rPr>
        <w:t>Hon</w:t>
      </w:r>
      <w:proofErr w:type="spellEnd"/>
      <w:r>
        <w:rPr>
          <w:rFonts w:ascii="Book Antiqua" w:hAnsi="Book Antiqua"/>
          <w:b/>
          <w:bCs/>
          <w:i/>
          <w:iCs/>
        </w:rPr>
        <w:t xml:space="preserve">. </w:t>
      </w:r>
      <w:r w:rsidR="005E4FED">
        <w:rPr>
          <w:rFonts w:ascii="Book Antiqua" w:hAnsi="Book Antiqua"/>
          <w:b/>
          <w:bCs/>
          <w:i/>
          <w:iCs/>
        </w:rPr>
        <w:t>Gabriel Rodríguez Aguiló</w:t>
      </w:r>
      <w:r w:rsidR="00104EFE" w:rsidRPr="00D43BF8">
        <w:rPr>
          <w:rFonts w:ascii="Book Antiqua" w:hAnsi="Book Antiqua"/>
          <w:b/>
          <w:bCs/>
          <w:i/>
          <w:iCs/>
        </w:rPr>
        <w:tab/>
      </w:r>
      <w:r w:rsidR="00104EFE" w:rsidRPr="00D43BF8">
        <w:rPr>
          <w:rFonts w:ascii="Book Antiqua" w:hAnsi="Book Antiqua"/>
          <w:b/>
          <w:bCs/>
          <w:i/>
          <w:iCs/>
        </w:rPr>
        <w:tab/>
        <w:t xml:space="preserve"> </w:t>
      </w:r>
    </w:p>
    <w:p w14:paraId="41CF4CF1" w14:textId="77777777" w:rsidR="00104EFE" w:rsidRPr="00D43BF8" w:rsidRDefault="00104EFE" w:rsidP="00104EFE">
      <w:pPr>
        <w:pStyle w:val="BodyText"/>
        <w:jc w:val="left"/>
        <w:rPr>
          <w:rFonts w:ascii="Book Antiqua" w:hAnsi="Book Antiqua"/>
        </w:rPr>
      </w:pPr>
      <w:r w:rsidRPr="00D43BF8">
        <w:rPr>
          <w:rFonts w:ascii="Book Antiqua" w:hAnsi="Book Antiqua"/>
        </w:rPr>
        <w:t>Presidente</w:t>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r w:rsidRPr="00D43BF8">
        <w:rPr>
          <w:rFonts w:ascii="Book Antiqua" w:hAnsi="Book Antiqua"/>
        </w:rPr>
        <w:tab/>
      </w:r>
    </w:p>
    <w:p w14:paraId="48C7866D" w14:textId="012C0253" w:rsidR="00104EFE" w:rsidRPr="00D43BF8" w:rsidRDefault="00104EFE" w:rsidP="00104EFE">
      <w:pPr>
        <w:pStyle w:val="BodyText"/>
        <w:ind w:left="5760" w:hanging="5760"/>
        <w:jc w:val="left"/>
        <w:rPr>
          <w:rFonts w:ascii="Book Antiqua" w:hAnsi="Book Antiqua"/>
        </w:rPr>
      </w:pPr>
      <w:r w:rsidRPr="00166A2B">
        <w:rPr>
          <w:rFonts w:ascii="Book Antiqua" w:hAnsi="Book Antiqua"/>
          <w:lang w:val="es-ES"/>
        </w:rPr>
        <w:t xml:space="preserve">Comisión de </w:t>
      </w:r>
      <w:r w:rsidR="005E4FED">
        <w:rPr>
          <w:rFonts w:ascii="Book Antiqua" w:hAnsi="Book Antiqua"/>
        </w:rPr>
        <w:t>Salud</w:t>
      </w:r>
    </w:p>
    <w:p w14:paraId="386EF6A3" w14:textId="77777777" w:rsidR="00511CA3" w:rsidRDefault="00511CA3"/>
    <w:sectPr w:rsidR="00511CA3" w:rsidSect="00104EFE">
      <w:headerReference w:type="even" r:id="rId6"/>
      <w:headerReference w:type="default" r:id="rId7"/>
      <w:footerReference w:type="default" r:id="rId8"/>
      <w:pgSz w:w="12240" w:h="15840" w:code="1"/>
      <w:pgMar w:top="1530" w:right="1800" w:bottom="1890" w:left="1800" w:header="864" w:footer="801"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EF580A" w14:textId="77777777" w:rsidR="00104EFE" w:rsidRDefault="00104EFE" w:rsidP="00104EFE">
      <w:r>
        <w:separator/>
      </w:r>
    </w:p>
  </w:endnote>
  <w:endnote w:type="continuationSeparator" w:id="0">
    <w:p w14:paraId="269B2F34" w14:textId="77777777" w:rsidR="00104EFE" w:rsidRDefault="00104EFE" w:rsidP="00104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ook Antiqua">
    <w:altName w:val="Cambria"/>
    <w:panose1 w:val="02040602050305030304"/>
    <w:charset w:val="00"/>
    <w:family w:val="roman"/>
    <w:pitch w:val="variable"/>
    <w:sig w:usb0="00000287" w:usb1="00000000" w:usb2="00000000" w:usb3="00000000" w:csb0="0000009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2895F" w14:textId="50E70901" w:rsidR="005F0666" w:rsidRPr="006148EA" w:rsidRDefault="005F0666" w:rsidP="00A75C6F">
    <w:pPr>
      <w:pStyle w:val="Footer"/>
      <w:pBdr>
        <w:top w:val="thinThickSmallGap" w:sz="24" w:space="1" w:color="622423"/>
      </w:pBdr>
      <w:tabs>
        <w:tab w:val="clear" w:pos="4680"/>
        <w:tab w:val="clear" w:pos="9360"/>
        <w:tab w:val="right" w:pos="8640"/>
      </w:tabs>
      <w:rPr>
        <w:rFonts w:ascii="Book Antiqua" w:hAnsi="Book Antiqua"/>
        <w:i/>
        <w:sz w:val="18"/>
        <w:szCs w:val="18"/>
      </w:rPr>
    </w:pPr>
    <w:r w:rsidRPr="00474CA0">
      <w:rPr>
        <w:rFonts w:ascii="Book Antiqua" w:hAnsi="Book Antiqua"/>
        <w:i/>
        <w:sz w:val="18"/>
        <w:szCs w:val="18"/>
        <w:lang w:val="es-ES"/>
      </w:rPr>
      <w:t xml:space="preserve">Comisión </w:t>
    </w:r>
    <w:r>
      <w:rPr>
        <w:rFonts w:ascii="Book Antiqua" w:hAnsi="Book Antiqua"/>
        <w:i/>
        <w:sz w:val="18"/>
        <w:szCs w:val="18"/>
        <w:lang w:val="es-ES"/>
      </w:rPr>
      <w:t xml:space="preserve">de </w:t>
    </w:r>
    <w:r w:rsidR="005E4FED">
      <w:rPr>
        <w:rFonts w:ascii="Book Antiqua" w:hAnsi="Book Antiqua"/>
        <w:i/>
        <w:sz w:val="18"/>
        <w:szCs w:val="18"/>
        <w:lang w:val="es-ES"/>
      </w:rPr>
      <w:t>Salud</w:t>
    </w:r>
    <w:r w:rsidRPr="006148EA">
      <w:rPr>
        <w:rFonts w:ascii="Book Antiqua" w:hAnsi="Book Antiqua"/>
        <w:i/>
        <w:sz w:val="18"/>
        <w:szCs w:val="18"/>
      </w:rPr>
      <w:tab/>
    </w:r>
  </w:p>
  <w:p w14:paraId="13ECFA00" w14:textId="77777777" w:rsidR="005F0666" w:rsidRDefault="005F0666">
    <w:pPr>
      <w:pStyle w:val="Footer"/>
      <w:jc w:val="center"/>
    </w:pPr>
  </w:p>
  <w:p w14:paraId="053F887A" w14:textId="77777777" w:rsidR="005F0666" w:rsidRDefault="005F06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F7941D" w14:textId="77777777" w:rsidR="00104EFE" w:rsidRDefault="00104EFE" w:rsidP="00104EFE">
      <w:r>
        <w:separator/>
      </w:r>
    </w:p>
  </w:footnote>
  <w:footnote w:type="continuationSeparator" w:id="0">
    <w:p w14:paraId="2A66A34B" w14:textId="77777777" w:rsidR="00104EFE" w:rsidRDefault="00104EFE" w:rsidP="00104EF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950A5" w14:textId="77777777" w:rsidR="005F0666" w:rsidRDefault="005F0666">
    <w:pPr>
      <w:pStyle w:val="Header"/>
      <w:framePr w:wrap="around" w:vAnchor="text" w:hAnchor="margin" w:xAlign="center" w:y="1"/>
      <w:rPr>
        <w:rStyle w:val="PageNumber"/>
        <w:rFonts w:eastAsiaTheme="majorEastAsia" w:cs="Arial"/>
      </w:rPr>
    </w:pPr>
    <w:r>
      <w:rPr>
        <w:rStyle w:val="PageNumber"/>
        <w:rFonts w:eastAsiaTheme="majorEastAsia" w:cs="Arial"/>
      </w:rPr>
      <w:fldChar w:fldCharType="begin"/>
    </w:r>
    <w:r>
      <w:rPr>
        <w:rStyle w:val="PageNumber"/>
        <w:rFonts w:eastAsiaTheme="majorEastAsia" w:cs="Arial"/>
      </w:rPr>
      <w:instrText xml:space="preserve">PAGE  </w:instrText>
    </w:r>
    <w:r>
      <w:rPr>
        <w:rStyle w:val="PageNumber"/>
        <w:rFonts w:eastAsiaTheme="majorEastAsia" w:cs="Arial"/>
      </w:rPr>
      <w:fldChar w:fldCharType="end"/>
    </w:r>
  </w:p>
  <w:p w14:paraId="39E776AD" w14:textId="77777777" w:rsidR="005F0666" w:rsidRDefault="005F0666">
    <w:pPr>
      <w:widowControl w:val="0"/>
      <w:tabs>
        <w:tab w:val="left" w:pos="-1080"/>
        <w:tab w:val="left" w:pos="-720"/>
        <w:tab w:val="left" w:pos="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rPr>
        <w:sz w:val="19"/>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7F7F7F" w:themeColor="background1" w:themeShade="7F"/>
        <w:spacing w:val="60"/>
      </w:rPr>
      <w:id w:val="530461783"/>
      <w:docPartObj>
        <w:docPartGallery w:val="Page Numbers (Top of Page)"/>
        <w:docPartUnique/>
      </w:docPartObj>
    </w:sdtPr>
    <w:sdtEndPr>
      <w:rPr>
        <w:b/>
        <w:bCs/>
        <w:noProof/>
        <w:color w:val="auto"/>
        <w:spacing w:val="0"/>
      </w:rPr>
    </w:sdtEndPr>
    <w:sdtContent>
      <w:p w14:paraId="1941CABB" w14:textId="77777777" w:rsidR="005F0666" w:rsidRDefault="005F0666">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Pr="00C806BB">
          <w:rPr>
            <w:b/>
            <w:bCs/>
            <w:noProof/>
          </w:rPr>
          <w:t>2</w:t>
        </w:r>
        <w:r>
          <w:rPr>
            <w:b/>
            <w:bCs/>
            <w:noProof/>
          </w:rPr>
          <w:fldChar w:fldCharType="end"/>
        </w:r>
      </w:p>
    </w:sdtContent>
  </w:sdt>
  <w:p w14:paraId="0C0B1485" w14:textId="77777777" w:rsidR="005F0666" w:rsidRPr="00C9740A" w:rsidRDefault="005F0666" w:rsidP="00F66E15">
    <w:pPr>
      <w:pStyle w:val="Header"/>
      <w:pBdr>
        <w:bottom w:val="single" w:sz="4" w:space="1" w:color="D9D9D9"/>
      </w:pBdr>
      <w:rPr>
        <w:rFonts w:ascii="Book Antiqua" w:hAnsi="Book Antiqua"/>
        <w:b/>
        <w:i/>
        <w:sz w:val="22"/>
        <w:szCs w:val="22"/>
        <w:lang w:val="es-P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FE"/>
    <w:rsid w:val="00076393"/>
    <w:rsid w:val="000A04F8"/>
    <w:rsid w:val="000B0CAA"/>
    <w:rsid w:val="00104EFE"/>
    <w:rsid w:val="0019493D"/>
    <w:rsid w:val="00233E4B"/>
    <w:rsid w:val="002E0B18"/>
    <w:rsid w:val="002F364B"/>
    <w:rsid w:val="003167FA"/>
    <w:rsid w:val="0040110F"/>
    <w:rsid w:val="0049533B"/>
    <w:rsid w:val="004A068C"/>
    <w:rsid w:val="00511CA3"/>
    <w:rsid w:val="0058217B"/>
    <w:rsid w:val="005E4FED"/>
    <w:rsid w:val="005E63A5"/>
    <w:rsid w:val="005F0666"/>
    <w:rsid w:val="00625485"/>
    <w:rsid w:val="007B200A"/>
    <w:rsid w:val="00851E39"/>
    <w:rsid w:val="00856DC8"/>
    <w:rsid w:val="008C3A05"/>
    <w:rsid w:val="00907D4A"/>
    <w:rsid w:val="00942884"/>
    <w:rsid w:val="009C664F"/>
    <w:rsid w:val="009E1009"/>
    <w:rsid w:val="00A72789"/>
    <w:rsid w:val="00B45A72"/>
    <w:rsid w:val="00B97F33"/>
    <w:rsid w:val="00C3080F"/>
    <w:rsid w:val="00C4700C"/>
    <w:rsid w:val="00C90251"/>
    <w:rsid w:val="00D06E07"/>
    <w:rsid w:val="00D6594A"/>
    <w:rsid w:val="00DB15AD"/>
    <w:rsid w:val="00E602E9"/>
    <w:rsid w:val="00EC0ADD"/>
    <w:rsid w:val="00FD30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BDB7F"/>
  <w15:chartTrackingRefBased/>
  <w15:docId w15:val="{049BEB27-84BE-49E8-8982-C7BDBE1FAB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4EF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104EF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unhideWhenUsed/>
    <w:qFormat/>
    <w:rsid w:val="00104EF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unhideWhenUsed/>
    <w:qFormat/>
    <w:rsid w:val="00104EF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4EFE"/>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val="en-US"/>
      <w14:ligatures w14:val="standardContextual"/>
    </w:rPr>
  </w:style>
  <w:style w:type="paragraph" w:styleId="Heading5">
    <w:name w:val="heading 5"/>
    <w:basedOn w:val="Normal"/>
    <w:next w:val="Normal"/>
    <w:link w:val="Heading5Char"/>
    <w:uiPriority w:val="9"/>
    <w:semiHidden/>
    <w:unhideWhenUsed/>
    <w:qFormat/>
    <w:rsid w:val="00104EFE"/>
    <w:pPr>
      <w:keepNext/>
      <w:keepLines/>
      <w:spacing w:before="80" w:after="40" w:line="278" w:lineRule="auto"/>
      <w:outlineLvl w:val="4"/>
    </w:pPr>
    <w:rPr>
      <w:rFonts w:asciiTheme="minorHAnsi" w:eastAsiaTheme="majorEastAsia" w:hAnsiTheme="minorHAnsi" w:cstheme="majorBidi"/>
      <w:color w:val="0F4761" w:themeColor="accent1" w:themeShade="BF"/>
      <w:kern w:val="2"/>
      <w:lang w:val="en-US"/>
      <w14:ligatures w14:val="standardContextual"/>
    </w:rPr>
  </w:style>
  <w:style w:type="paragraph" w:styleId="Heading6">
    <w:name w:val="heading 6"/>
    <w:basedOn w:val="Normal"/>
    <w:next w:val="Normal"/>
    <w:link w:val="Heading6Char"/>
    <w:uiPriority w:val="9"/>
    <w:semiHidden/>
    <w:unhideWhenUsed/>
    <w:qFormat/>
    <w:rsid w:val="00104EFE"/>
    <w:pPr>
      <w:keepNext/>
      <w:keepLines/>
      <w:spacing w:before="40" w:line="278" w:lineRule="auto"/>
      <w:outlineLvl w:val="5"/>
    </w:pPr>
    <w:rPr>
      <w:rFonts w:asciiTheme="minorHAnsi" w:eastAsiaTheme="majorEastAsia" w:hAnsiTheme="minorHAnsi" w:cstheme="majorBidi"/>
      <w:i/>
      <w:iCs/>
      <w:color w:val="595959" w:themeColor="text1" w:themeTint="A6"/>
      <w:kern w:val="2"/>
      <w:lang w:val="en-US"/>
      <w14:ligatures w14:val="standardContextual"/>
    </w:rPr>
  </w:style>
  <w:style w:type="paragraph" w:styleId="Heading7">
    <w:name w:val="heading 7"/>
    <w:basedOn w:val="Normal"/>
    <w:next w:val="Normal"/>
    <w:link w:val="Heading7Char"/>
    <w:uiPriority w:val="9"/>
    <w:semiHidden/>
    <w:unhideWhenUsed/>
    <w:qFormat/>
    <w:rsid w:val="00104EFE"/>
    <w:pPr>
      <w:keepNext/>
      <w:keepLines/>
      <w:spacing w:before="40" w:line="278" w:lineRule="auto"/>
      <w:outlineLvl w:val="6"/>
    </w:pPr>
    <w:rPr>
      <w:rFonts w:asciiTheme="minorHAnsi" w:eastAsiaTheme="majorEastAsia" w:hAnsiTheme="minorHAnsi" w:cstheme="majorBidi"/>
      <w:color w:val="595959" w:themeColor="text1" w:themeTint="A6"/>
      <w:kern w:val="2"/>
      <w:lang w:val="en-US"/>
      <w14:ligatures w14:val="standardContextual"/>
    </w:rPr>
  </w:style>
  <w:style w:type="paragraph" w:styleId="Heading8">
    <w:name w:val="heading 8"/>
    <w:basedOn w:val="Normal"/>
    <w:next w:val="Normal"/>
    <w:link w:val="Heading8Char"/>
    <w:uiPriority w:val="9"/>
    <w:semiHidden/>
    <w:unhideWhenUsed/>
    <w:qFormat/>
    <w:rsid w:val="00104EFE"/>
    <w:pPr>
      <w:keepNext/>
      <w:keepLines/>
      <w:spacing w:line="278" w:lineRule="auto"/>
      <w:outlineLvl w:val="7"/>
    </w:pPr>
    <w:rPr>
      <w:rFonts w:asciiTheme="minorHAnsi" w:eastAsiaTheme="majorEastAsia" w:hAnsiTheme="minorHAnsi" w:cstheme="majorBidi"/>
      <w:i/>
      <w:iCs/>
      <w:color w:val="272727" w:themeColor="text1" w:themeTint="D8"/>
      <w:kern w:val="2"/>
      <w:lang w:val="en-US"/>
      <w14:ligatures w14:val="standardContextual"/>
    </w:rPr>
  </w:style>
  <w:style w:type="paragraph" w:styleId="Heading9">
    <w:name w:val="heading 9"/>
    <w:basedOn w:val="Normal"/>
    <w:next w:val="Normal"/>
    <w:link w:val="Heading9Char"/>
    <w:uiPriority w:val="9"/>
    <w:semiHidden/>
    <w:unhideWhenUsed/>
    <w:qFormat/>
    <w:rsid w:val="00104EFE"/>
    <w:pPr>
      <w:keepNext/>
      <w:keepLines/>
      <w:spacing w:line="278" w:lineRule="auto"/>
      <w:outlineLvl w:val="8"/>
    </w:pPr>
    <w:rPr>
      <w:rFonts w:asciiTheme="minorHAnsi" w:eastAsiaTheme="majorEastAsia" w:hAnsiTheme="minorHAnsi" w:cstheme="majorBidi"/>
      <w:color w:val="272727" w:themeColor="text1" w:themeTint="D8"/>
      <w:kern w:val="2"/>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4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04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04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4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4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4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4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4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4EFE"/>
    <w:rPr>
      <w:rFonts w:eastAsiaTheme="majorEastAsia" w:cstheme="majorBidi"/>
      <w:color w:val="272727" w:themeColor="text1" w:themeTint="D8"/>
    </w:rPr>
  </w:style>
  <w:style w:type="paragraph" w:styleId="Title">
    <w:name w:val="Title"/>
    <w:basedOn w:val="Normal"/>
    <w:next w:val="Normal"/>
    <w:link w:val="TitleChar"/>
    <w:uiPriority w:val="10"/>
    <w:qFormat/>
    <w:rsid w:val="00104EFE"/>
    <w:pPr>
      <w:spacing w:after="80"/>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4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4EF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4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4EFE"/>
    <w:pPr>
      <w:spacing w:before="160" w:after="160" w:line="278" w:lineRule="auto"/>
      <w:jc w:val="center"/>
    </w:pPr>
    <w:rPr>
      <w:rFonts w:asciiTheme="minorHAnsi" w:eastAsiaTheme="minorHAnsi" w:hAnsiTheme="minorHAnsi" w:cstheme="minorBidi"/>
      <w:i/>
      <w:iCs/>
      <w:color w:val="404040" w:themeColor="text1" w:themeTint="BF"/>
      <w:kern w:val="2"/>
      <w:lang w:val="en-US"/>
      <w14:ligatures w14:val="standardContextual"/>
    </w:rPr>
  </w:style>
  <w:style w:type="character" w:customStyle="1" w:styleId="QuoteChar">
    <w:name w:val="Quote Char"/>
    <w:basedOn w:val="DefaultParagraphFont"/>
    <w:link w:val="Quote"/>
    <w:uiPriority w:val="29"/>
    <w:rsid w:val="00104EFE"/>
    <w:rPr>
      <w:i/>
      <w:iCs/>
      <w:color w:val="404040" w:themeColor="text1" w:themeTint="BF"/>
    </w:rPr>
  </w:style>
  <w:style w:type="paragraph" w:styleId="ListParagraph">
    <w:name w:val="List Paragraph"/>
    <w:basedOn w:val="Normal"/>
    <w:uiPriority w:val="34"/>
    <w:qFormat/>
    <w:rsid w:val="00104EFE"/>
    <w:pPr>
      <w:spacing w:after="160" w:line="278" w:lineRule="auto"/>
      <w:ind w:left="720"/>
      <w:contextualSpacing/>
    </w:pPr>
    <w:rPr>
      <w:rFonts w:asciiTheme="minorHAnsi" w:eastAsiaTheme="minorHAnsi" w:hAnsiTheme="minorHAnsi" w:cstheme="minorBidi"/>
      <w:kern w:val="2"/>
      <w:lang w:val="en-US"/>
      <w14:ligatures w14:val="standardContextual"/>
    </w:rPr>
  </w:style>
  <w:style w:type="character" w:styleId="IntenseEmphasis">
    <w:name w:val="Intense Emphasis"/>
    <w:basedOn w:val="DefaultParagraphFont"/>
    <w:uiPriority w:val="21"/>
    <w:qFormat/>
    <w:rsid w:val="00104EFE"/>
    <w:rPr>
      <w:i/>
      <w:iCs/>
      <w:color w:val="0F4761" w:themeColor="accent1" w:themeShade="BF"/>
    </w:rPr>
  </w:style>
  <w:style w:type="paragraph" w:styleId="IntenseQuote">
    <w:name w:val="Intense Quote"/>
    <w:basedOn w:val="Normal"/>
    <w:next w:val="Normal"/>
    <w:link w:val="IntenseQuoteChar"/>
    <w:uiPriority w:val="30"/>
    <w:qFormat/>
    <w:rsid w:val="00104EF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val="en-US"/>
      <w14:ligatures w14:val="standardContextual"/>
    </w:rPr>
  </w:style>
  <w:style w:type="character" w:customStyle="1" w:styleId="IntenseQuoteChar">
    <w:name w:val="Intense Quote Char"/>
    <w:basedOn w:val="DefaultParagraphFont"/>
    <w:link w:val="IntenseQuote"/>
    <w:uiPriority w:val="30"/>
    <w:rsid w:val="00104EFE"/>
    <w:rPr>
      <w:i/>
      <w:iCs/>
      <w:color w:val="0F4761" w:themeColor="accent1" w:themeShade="BF"/>
    </w:rPr>
  </w:style>
  <w:style w:type="character" w:styleId="IntenseReference">
    <w:name w:val="Intense Reference"/>
    <w:basedOn w:val="DefaultParagraphFont"/>
    <w:uiPriority w:val="32"/>
    <w:qFormat/>
    <w:rsid w:val="00104EFE"/>
    <w:rPr>
      <w:b/>
      <w:bCs/>
      <w:smallCaps/>
      <w:color w:val="0F4761" w:themeColor="accent1" w:themeShade="BF"/>
      <w:spacing w:val="5"/>
    </w:rPr>
  </w:style>
  <w:style w:type="paragraph" w:customStyle="1" w:styleId="Title2">
    <w:name w:val="Title2"/>
    <w:basedOn w:val="Normal"/>
    <w:next w:val="Normal"/>
    <w:rsid w:val="00104EFE"/>
    <w:pPr>
      <w:autoSpaceDE w:val="0"/>
      <w:autoSpaceDN w:val="0"/>
      <w:adjustRightInd w:val="0"/>
    </w:pPr>
    <w:rPr>
      <w:sz w:val="20"/>
      <w:lang w:val="en-US"/>
    </w:rPr>
  </w:style>
  <w:style w:type="paragraph" w:styleId="BodyText">
    <w:name w:val="Body Text"/>
    <w:basedOn w:val="Normal"/>
    <w:link w:val="BodyTextChar"/>
    <w:uiPriority w:val="99"/>
    <w:rsid w:val="00104EFE"/>
    <w:pPr>
      <w:jc w:val="both"/>
    </w:pPr>
    <w:rPr>
      <w:lang w:eastAsia="x-none"/>
    </w:rPr>
  </w:style>
  <w:style w:type="character" w:customStyle="1" w:styleId="BodyTextChar">
    <w:name w:val="Body Text Char"/>
    <w:basedOn w:val="DefaultParagraphFont"/>
    <w:link w:val="BodyText"/>
    <w:uiPriority w:val="99"/>
    <w:rsid w:val="00104EFE"/>
    <w:rPr>
      <w:rFonts w:ascii="Times New Roman" w:eastAsia="Times New Roman" w:hAnsi="Times New Roman" w:cs="Times New Roman"/>
      <w:kern w:val="0"/>
      <w:lang w:val="es-PR" w:eastAsia="x-none"/>
      <w14:ligatures w14:val="none"/>
    </w:rPr>
  </w:style>
  <w:style w:type="paragraph" w:styleId="Header">
    <w:name w:val="header"/>
    <w:basedOn w:val="Normal"/>
    <w:link w:val="HeaderChar"/>
    <w:uiPriority w:val="99"/>
    <w:rsid w:val="00104EFE"/>
    <w:pPr>
      <w:tabs>
        <w:tab w:val="center" w:pos="4320"/>
        <w:tab w:val="right" w:pos="8640"/>
      </w:tabs>
    </w:pPr>
    <w:rPr>
      <w:rFonts w:ascii="Arial" w:hAnsi="Arial"/>
      <w:lang w:val="x-none" w:eastAsia="x-none"/>
    </w:rPr>
  </w:style>
  <w:style w:type="character" w:customStyle="1" w:styleId="HeaderChar">
    <w:name w:val="Header Char"/>
    <w:basedOn w:val="DefaultParagraphFont"/>
    <w:link w:val="Header"/>
    <w:uiPriority w:val="99"/>
    <w:rsid w:val="00104EFE"/>
    <w:rPr>
      <w:rFonts w:ascii="Arial" w:eastAsia="Times New Roman" w:hAnsi="Arial" w:cs="Times New Roman"/>
      <w:kern w:val="0"/>
      <w:lang w:val="x-none" w:eastAsia="x-none"/>
      <w14:ligatures w14:val="none"/>
    </w:rPr>
  </w:style>
  <w:style w:type="character" w:styleId="PageNumber">
    <w:name w:val="page number"/>
    <w:uiPriority w:val="99"/>
    <w:rsid w:val="00104EFE"/>
    <w:rPr>
      <w:rFonts w:cs="Times New Roman"/>
    </w:rPr>
  </w:style>
  <w:style w:type="paragraph" w:styleId="Footer">
    <w:name w:val="footer"/>
    <w:basedOn w:val="Normal"/>
    <w:link w:val="FooterChar"/>
    <w:uiPriority w:val="99"/>
    <w:rsid w:val="00104EFE"/>
    <w:pPr>
      <w:tabs>
        <w:tab w:val="center" w:pos="4680"/>
        <w:tab w:val="right" w:pos="9360"/>
      </w:tabs>
    </w:pPr>
    <w:rPr>
      <w:lang w:eastAsia="x-none"/>
    </w:rPr>
  </w:style>
  <w:style w:type="character" w:customStyle="1" w:styleId="FooterChar">
    <w:name w:val="Footer Char"/>
    <w:basedOn w:val="DefaultParagraphFont"/>
    <w:link w:val="Footer"/>
    <w:uiPriority w:val="99"/>
    <w:rsid w:val="00104EFE"/>
    <w:rPr>
      <w:rFonts w:ascii="Times New Roman" w:eastAsia="Times New Roman" w:hAnsi="Times New Roman" w:cs="Times New Roman"/>
      <w:kern w:val="0"/>
      <w:lang w:val="es-PR" w:eastAsia="x-none"/>
      <w14:ligatures w14:val="none"/>
    </w:rPr>
  </w:style>
  <w:style w:type="paragraph" w:styleId="FootnoteText">
    <w:name w:val="footnote text"/>
    <w:basedOn w:val="Normal"/>
    <w:link w:val="FootnoteTextChar"/>
    <w:uiPriority w:val="99"/>
    <w:semiHidden/>
    <w:unhideWhenUsed/>
    <w:rsid w:val="00104EFE"/>
    <w:rPr>
      <w:sz w:val="20"/>
      <w:szCs w:val="20"/>
      <w:lang w:eastAsia="x-none"/>
    </w:rPr>
  </w:style>
  <w:style w:type="character" w:customStyle="1" w:styleId="FootnoteTextChar">
    <w:name w:val="Footnote Text Char"/>
    <w:basedOn w:val="DefaultParagraphFont"/>
    <w:link w:val="FootnoteText"/>
    <w:uiPriority w:val="99"/>
    <w:semiHidden/>
    <w:rsid w:val="00104EFE"/>
    <w:rPr>
      <w:rFonts w:ascii="Times New Roman" w:eastAsia="Times New Roman" w:hAnsi="Times New Roman" w:cs="Times New Roman"/>
      <w:kern w:val="0"/>
      <w:sz w:val="20"/>
      <w:szCs w:val="20"/>
      <w:lang w:val="es-PR" w:eastAsia="x-none"/>
      <w14:ligatures w14:val="none"/>
    </w:rPr>
  </w:style>
  <w:style w:type="character" w:styleId="FootnoteReference">
    <w:name w:val="footnote reference"/>
    <w:uiPriority w:val="99"/>
    <w:semiHidden/>
    <w:unhideWhenUsed/>
    <w:rsid w:val="00104EFE"/>
    <w:rPr>
      <w:rFonts w:cs="Times New Roman"/>
      <w:vertAlign w:val="superscript"/>
    </w:rPr>
  </w:style>
  <w:style w:type="paragraph" w:styleId="NoSpacing">
    <w:name w:val="No Spacing"/>
    <w:uiPriority w:val="1"/>
    <w:qFormat/>
    <w:rsid w:val="00104EFE"/>
    <w:pPr>
      <w:spacing w:after="0" w:line="240" w:lineRule="auto"/>
    </w:pPr>
    <w:rPr>
      <w:rFonts w:ascii="Calibri" w:eastAsia="Calibri" w:hAnsi="Calibri" w:cs="Times New Roman"/>
      <w:kern w:val="0"/>
      <w:sz w:val="22"/>
      <w:szCs w:val="22"/>
      <w:lang w:val="es-PR"/>
      <w14:ligatures w14:val="none"/>
    </w:rPr>
  </w:style>
  <w:style w:type="character" w:styleId="Hyperlink">
    <w:name w:val="Hyperlink"/>
    <w:basedOn w:val="DefaultParagraphFont"/>
    <w:uiPriority w:val="99"/>
    <w:semiHidden/>
    <w:unhideWhenUsed/>
    <w:rsid w:val="00104EF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10653">
      <w:bodyDiv w:val="1"/>
      <w:marLeft w:val="0"/>
      <w:marRight w:val="0"/>
      <w:marTop w:val="0"/>
      <w:marBottom w:val="0"/>
      <w:divBdr>
        <w:top w:val="none" w:sz="0" w:space="0" w:color="auto"/>
        <w:left w:val="none" w:sz="0" w:space="0" w:color="auto"/>
        <w:bottom w:val="none" w:sz="0" w:space="0" w:color="auto"/>
        <w:right w:val="none" w:sz="0" w:space="0" w:color="auto"/>
      </w:divBdr>
    </w:div>
    <w:div w:id="273489094">
      <w:bodyDiv w:val="1"/>
      <w:marLeft w:val="0"/>
      <w:marRight w:val="0"/>
      <w:marTop w:val="0"/>
      <w:marBottom w:val="0"/>
      <w:divBdr>
        <w:top w:val="none" w:sz="0" w:space="0" w:color="auto"/>
        <w:left w:val="none" w:sz="0" w:space="0" w:color="auto"/>
        <w:bottom w:val="none" w:sz="0" w:space="0" w:color="auto"/>
        <w:right w:val="none" w:sz="0" w:space="0" w:color="auto"/>
      </w:divBdr>
    </w:div>
    <w:div w:id="318577374">
      <w:bodyDiv w:val="1"/>
      <w:marLeft w:val="0"/>
      <w:marRight w:val="0"/>
      <w:marTop w:val="0"/>
      <w:marBottom w:val="0"/>
      <w:divBdr>
        <w:top w:val="none" w:sz="0" w:space="0" w:color="auto"/>
        <w:left w:val="none" w:sz="0" w:space="0" w:color="auto"/>
        <w:bottom w:val="none" w:sz="0" w:space="0" w:color="auto"/>
        <w:right w:val="none" w:sz="0" w:space="0" w:color="auto"/>
      </w:divBdr>
    </w:div>
    <w:div w:id="542600287">
      <w:bodyDiv w:val="1"/>
      <w:marLeft w:val="0"/>
      <w:marRight w:val="0"/>
      <w:marTop w:val="0"/>
      <w:marBottom w:val="0"/>
      <w:divBdr>
        <w:top w:val="none" w:sz="0" w:space="0" w:color="auto"/>
        <w:left w:val="none" w:sz="0" w:space="0" w:color="auto"/>
        <w:bottom w:val="none" w:sz="0" w:space="0" w:color="auto"/>
        <w:right w:val="none" w:sz="0" w:space="0" w:color="auto"/>
      </w:divBdr>
    </w:div>
    <w:div w:id="693463265">
      <w:bodyDiv w:val="1"/>
      <w:marLeft w:val="0"/>
      <w:marRight w:val="0"/>
      <w:marTop w:val="0"/>
      <w:marBottom w:val="0"/>
      <w:divBdr>
        <w:top w:val="none" w:sz="0" w:space="0" w:color="auto"/>
        <w:left w:val="none" w:sz="0" w:space="0" w:color="auto"/>
        <w:bottom w:val="none" w:sz="0" w:space="0" w:color="auto"/>
        <w:right w:val="none" w:sz="0" w:space="0" w:color="auto"/>
      </w:divBdr>
    </w:div>
    <w:div w:id="819810487">
      <w:bodyDiv w:val="1"/>
      <w:marLeft w:val="0"/>
      <w:marRight w:val="0"/>
      <w:marTop w:val="0"/>
      <w:marBottom w:val="0"/>
      <w:divBdr>
        <w:top w:val="none" w:sz="0" w:space="0" w:color="auto"/>
        <w:left w:val="none" w:sz="0" w:space="0" w:color="auto"/>
        <w:bottom w:val="none" w:sz="0" w:space="0" w:color="auto"/>
        <w:right w:val="none" w:sz="0" w:space="0" w:color="auto"/>
      </w:divBdr>
    </w:div>
    <w:div w:id="1521119108">
      <w:bodyDiv w:val="1"/>
      <w:marLeft w:val="0"/>
      <w:marRight w:val="0"/>
      <w:marTop w:val="0"/>
      <w:marBottom w:val="0"/>
      <w:divBdr>
        <w:top w:val="none" w:sz="0" w:space="0" w:color="auto"/>
        <w:left w:val="none" w:sz="0" w:space="0" w:color="auto"/>
        <w:bottom w:val="none" w:sz="0" w:space="0" w:color="auto"/>
        <w:right w:val="none" w:sz="0" w:space="0" w:color="auto"/>
      </w:divBdr>
    </w:div>
    <w:div w:id="1608852767">
      <w:bodyDiv w:val="1"/>
      <w:marLeft w:val="0"/>
      <w:marRight w:val="0"/>
      <w:marTop w:val="0"/>
      <w:marBottom w:val="0"/>
      <w:divBdr>
        <w:top w:val="none" w:sz="0" w:space="0" w:color="auto"/>
        <w:left w:val="none" w:sz="0" w:space="0" w:color="auto"/>
        <w:bottom w:val="none" w:sz="0" w:space="0" w:color="auto"/>
        <w:right w:val="none" w:sz="0" w:space="0" w:color="auto"/>
      </w:divBdr>
    </w:div>
    <w:div w:id="1827166557">
      <w:bodyDiv w:val="1"/>
      <w:marLeft w:val="0"/>
      <w:marRight w:val="0"/>
      <w:marTop w:val="0"/>
      <w:marBottom w:val="0"/>
      <w:divBdr>
        <w:top w:val="none" w:sz="0" w:space="0" w:color="auto"/>
        <w:left w:val="none" w:sz="0" w:space="0" w:color="auto"/>
        <w:bottom w:val="none" w:sz="0" w:space="0" w:color="auto"/>
        <w:right w:val="none" w:sz="0" w:space="0" w:color="auto"/>
      </w:divBdr>
    </w:div>
    <w:div w:id="1889416881">
      <w:bodyDiv w:val="1"/>
      <w:marLeft w:val="0"/>
      <w:marRight w:val="0"/>
      <w:marTop w:val="0"/>
      <w:marBottom w:val="0"/>
      <w:divBdr>
        <w:top w:val="none" w:sz="0" w:space="0" w:color="auto"/>
        <w:left w:val="none" w:sz="0" w:space="0" w:color="auto"/>
        <w:bottom w:val="none" w:sz="0" w:space="0" w:color="auto"/>
        <w:right w:val="none" w:sz="0" w:space="0" w:color="auto"/>
      </w:divBdr>
    </w:div>
    <w:div w:id="1923640093">
      <w:bodyDiv w:val="1"/>
      <w:marLeft w:val="0"/>
      <w:marRight w:val="0"/>
      <w:marTop w:val="0"/>
      <w:marBottom w:val="0"/>
      <w:divBdr>
        <w:top w:val="none" w:sz="0" w:space="0" w:color="auto"/>
        <w:left w:val="none" w:sz="0" w:space="0" w:color="auto"/>
        <w:bottom w:val="none" w:sz="0" w:space="0" w:color="auto"/>
        <w:right w:val="none" w:sz="0" w:space="0" w:color="auto"/>
      </w:divBdr>
    </w:div>
    <w:div w:id="2010788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1650</Words>
  <Characters>9407</Characters>
  <Application>Microsoft Office Word</Application>
  <DocSecurity>4</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Torres Marrero</dc:creator>
  <cp:keywords/>
  <dc:description/>
  <cp:lastModifiedBy>Camyl Moreno Pantojas</cp:lastModifiedBy>
  <cp:revision>2</cp:revision>
  <cp:lastPrinted>2025-03-29T18:45:00Z</cp:lastPrinted>
  <dcterms:created xsi:type="dcterms:W3CDTF">2025-03-31T19:22:00Z</dcterms:created>
  <dcterms:modified xsi:type="dcterms:W3CDTF">2025-03-31T19:22:00Z</dcterms:modified>
</cp:coreProperties>
</file>