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311A9" w14:textId="77777777" w:rsidR="00B77980" w:rsidRPr="006F33BC" w:rsidRDefault="00942200" w:rsidP="00B77980">
      <w:pPr>
        <w:jc w:val="center"/>
        <w:rPr>
          <w:rFonts w:ascii="Book Antiqua" w:hAnsi="Book Antiqua"/>
          <w:sz w:val="28"/>
          <w:szCs w:val="28"/>
          <w:lang w:val="es-PR"/>
        </w:rPr>
      </w:pPr>
      <w:r>
        <w:rPr>
          <w:rFonts w:ascii="Book Antiqua" w:hAnsi="Book Antiqua"/>
          <w:sz w:val="28"/>
          <w:szCs w:val="28"/>
          <w:lang w:val="es-PR"/>
        </w:rPr>
        <w:t>GOBIERNO</w:t>
      </w:r>
      <w:r w:rsidR="00A76D16" w:rsidRPr="006F33BC">
        <w:rPr>
          <w:rFonts w:ascii="Book Antiqua" w:hAnsi="Book Antiqua"/>
          <w:sz w:val="28"/>
          <w:szCs w:val="28"/>
          <w:lang w:val="es-PR"/>
        </w:rPr>
        <w:t xml:space="preserve"> DE PUERTO RICO</w:t>
      </w:r>
    </w:p>
    <w:p w14:paraId="01A9792F" w14:textId="77777777" w:rsidR="002A6CC2" w:rsidRPr="006F33BC" w:rsidRDefault="002A6CC2" w:rsidP="002A6CC2">
      <w:pPr>
        <w:tabs>
          <w:tab w:val="left" w:pos="3390"/>
        </w:tabs>
        <w:jc w:val="center"/>
        <w:rPr>
          <w:rFonts w:ascii="Book Antiqua" w:hAnsi="Book Antiqua"/>
          <w:lang w:val="es-PR"/>
        </w:rPr>
      </w:pPr>
    </w:p>
    <w:p w14:paraId="5D9AAC0E" w14:textId="77777777" w:rsidR="002A6CC2" w:rsidRPr="006F33BC" w:rsidRDefault="00942200" w:rsidP="002A6CC2">
      <w:pPr>
        <w:jc w:val="both"/>
        <w:rPr>
          <w:rFonts w:ascii="Book Antiqua" w:hAnsi="Book Antiqua"/>
          <w:lang w:val="es-PR"/>
        </w:rPr>
      </w:pPr>
      <w:r>
        <w:rPr>
          <w:rFonts w:ascii="Book Antiqua" w:hAnsi="Book Antiqua"/>
          <w:lang w:val="es-PR"/>
        </w:rPr>
        <w:t>20m</w:t>
      </w:r>
      <w:r w:rsidR="002A6CC2" w:rsidRPr="006F33BC">
        <w:rPr>
          <w:rFonts w:ascii="Book Antiqua" w:hAnsi="Book Antiqua"/>
          <w:lang w:val="es-PR"/>
        </w:rPr>
        <w:t>a. Asamblea</w:t>
      </w:r>
      <w:r w:rsidR="002A6CC2" w:rsidRPr="006F33BC">
        <w:rPr>
          <w:rFonts w:ascii="Book Antiqua" w:hAnsi="Book Antiqua"/>
          <w:lang w:val="es-PR"/>
        </w:rPr>
        <w:tab/>
      </w:r>
      <w:r w:rsidR="002A6CC2" w:rsidRPr="006F33BC">
        <w:rPr>
          <w:rFonts w:ascii="Book Antiqua" w:hAnsi="Book Antiqua"/>
          <w:lang w:val="es-PR"/>
        </w:rPr>
        <w:tab/>
      </w:r>
      <w:r w:rsidR="002A6CC2" w:rsidRPr="006F33BC">
        <w:rPr>
          <w:rFonts w:ascii="Book Antiqua" w:hAnsi="Book Antiqua"/>
          <w:lang w:val="es-PR"/>
        </w:rPr>
        <w:tab/>
      </w:r>
      <w:r w:rsidR="002A6CC2" w:rsidRPr="006F33BC">
        <w:rPr>
          <w:rFonts w:ascii="Book Antiqua" w:hAnsi="Book Antiqua"/>
          <w:lang w:val="es-PR"/>
        </w:rPr>
        <w:tab/>
      </w:r>
      <w:r w:rsidR="002A6CC2" w:rsidRPr="006F33BC">
        <w:rPr>
          <w:rFonts w:ascii="Book Antiqua" w:hAnsi="Book Antiqua"/>
          <w:lang w:val="es-PR"/>
        </w:rPr>
        <w:tab/>
      </w:r>
      <w:r w:rsidR="002A6CC2" w:rsidRPr="006F33BC">
        <w:rPr>
          <w:rFonts w:ascii="Book Antiqua" w:hAnsi="Book Antiqua"/>
          <w:lang w:val="es-PR"/>
        </w:rPr>
        <w:tab/>
      </w:r>
      <w:r w:rsidR="002A6CC2" w:rsidRPr="006F33BC">
        <w:rPr>
          <w:rFonts w:ascii="Book Antiqua" w:hAnsi="Book Antiqua"/>
          <w:lang w:val="es-PR"/>
        </w:rPr>
        <w:tab/>
      </w:r>
      <w:r w:rsidR="002A6CC2" w:rsidRPr="006F33BC">
        <w:rPr>
          <w:rFonts w:ascii="Book Antiqua" w:hAnsi="Book Antiqua"/>
          <w:lang w:val="es-PR"/>
        </w:rPr>
        <w:tab/>
        <w:t xml:space="preserve">          </w:t>
      </w:r>
      <w:r>
        <w:rPr>
          <w:rFonts w:ascii="Book Antiqua" w:hAnsi="Book Antiqua"/>
          <w:lang w:val="es-PR"/>
        </w:rPr>
        <w:t>1</w:t>
      </w:r>
      <w:r w:rsidR="002A6CC2" w:rsidRPr="006F33BC">
        <w:rPr>
          <w:rFonts w:ascii="Book Antiqua" w:hAnsi="Book Antiqua"/>
          <w:lang w:val="es-PR"/>
        </w:rPr>
        <w:t>ra. Sesión</w:t>
      </w:r>
    </w:p>
    <w:p w14:paraId="11C786D5" w14:textId="77777777" w:rsidR="002A6CC2" w:rsidRPr="006F33BC" w:rsidRDefault="008E1455" w:rsidP="002A6CC2">
      <w:pPr>
        <w:ind w:firstLine="561"/>
        <w:jc w:val="both"/>
        <w:rPr>
          <w:rFonts w:ascii="Book Antiqua" w:hAnsi="Book Antiqua"/>
          <w:lang w:val="es-PR"/>
        </w:rPr>
      </w:pPr>
      <w:r w:rsidRPr="006F33BC">
        <w:rPr>
          <w:rFonts w:ascii="Book Antiqua" w:hAnsi="Book Antiqua"/>
          <w:lang w:val="es-PR"/>
        </w:rPr>
        <w:t xml:space="preserve">  </w:t>
      </w:r>
      <w:r w:rsidR="002A6CC2" w:rsidRPr="006F33BC">
        <w:rPr>
          <w:rFonts w:ascii="Book Antiqua" w:hAnsi="Book Antiqua"/>
          <w:lang w:val="es-PR"/>
        </w:rPr>
        <w:t>Legislativa</w:t>
      </w:r>
      <w:r w:rsidR="002A6CC2" w:rsidRPr="006F33BC">
        <w:rPr>
          <w:rFonts w:ascii="Book Antiqua" w:hAnsi="Book Antiqua"/>
          <w:lang w:val="es-PR"/>
        </w:rPr>
        <w:tab/>
      </w:r>
      <w:r w:rsidR="002A6CC2" w:rsidRPr="006F33BC">
        <w:rPr>
          <w:rFonts w:ascii="Book Antiqua" w:hAnsi="Book Antiqua"/>
          <w:lang w:val="es-PR"/>
        </w:rPr>
        <w:tab/>
      </w:r>
      <w:r w:rsidR="002A6CC2" w:rsidRPr="006F33BC">
        <w:rPr>
          <w:rFonts w:ascii="Book Antiqua" w:hAnsi="Book Antiqua"/>
          <w:lang w:val="es-PR"/>
        </w:rPr>
        <w:tab/>
      </w:r>
      <w:r w:rsidR="002A6CC2" w:rsidRPr="006F33BC">
        <w:rPr>
          <w:rFonts w:ascii="Book Antiqua" w:hAnsi="Book Antiqua"/>
          <w:lang w:val="es-PR"/>
        </w:rPr>
        <w:tab/>
      </w:r>
      <w:r w:rsidR="002A6CC2" w:rsidRPr="006F33BC">
        <w:rPr>
          <w:rFonts w:ascii="Book Antiqua" w:hAnsi="Book Antiqua"/>
          <w:lang w:val="es-PR"/>
        </w:rPr>
        <w:tab/>
      </w:r>
      <w:r w:rsidR="002A6CC2" w:rsidRPr="006F33BC">
        <w:rPr>
          <w:rFonts w:ascii="Book Antiqua" w:hAnsi="Book Antiqua"/>
          <w:lang w:val="es-PR"/>
        </w:rPr>
        <w:tab/>
      </w:r>
      <w:r w:rsidR="002A6CC2" w:rsidRPr="006F33BC">
        <w:rPr>
          <w:rFonts w:ascii="Book Antiqua" w:hAnsi="Book Antiqua"/>
          <w:lang w:val="es-PR"/>
        </w:rPr>
        <w:tab/>
      </w:r>
      <w:r w:rsidR="002A6CC2" w:rsidRPr="006F33BC">
        <w:rPr>
          <w:rFonts w:ascii="Book Antiqua" w:hAnsi="Book Antiqua"/>
          <w:lang w:val="es-PR"/>
        </w:rPr>
        <w:tab/>
      </w:r>
      <w:r w:rsidR="002A6CC2" w:rsidRPr="006F33BC">
        <w:rPr>
          <w:rFonts w:ascii="Book Antiqua" w:hAnsi="Book Antiqua"/>
          <w:lang w:val="es-PR"/>
        </w:rPr>
        <w:tab/>
        <w:t xml:space="preserve">      Ordinaria</w:t>
      </w:r>
    </w:p>
    <w:p w14:paraId="2E8C4DFB" w14:textId="77777777" w:rsidR="00865A53" w:rsidRPr="006F33BC" w:rsidRDefault="00865A53" w:rsidP="00865A53">
      <w:pPr>
        <w:jc w:val="both"/>
        <w:rPr>
          <w:rFonts w:ascii="Book Antiqua" w:hAnsi="Book Antiqua"/>
          <w:lang w:val="es-PR"/>
        </w:rPr>
      </w:pPr>
    </w:p>
    <w:p w14:paraId="57985D4A" w14:textId="77777777" w:rsidR="00865A53" w:rsidRPr="006F33BC" w:rsidRDefault="00ED0DAE" w:rsidP="00865A53">
      <w:pPr>
        <w:pStyle w:val="Heading1"/>
        <w:rPr>
          <w:rFonts w:ascii="Book Antiqua" w:hAnsi="Book Antiqua"/>
          <w:b/>
          <w:sz w:val="36"/>
          <w:szCs w:val="36"/>
        </w:rPr>
      </w:pPr>
      <w:r w:rsidRPr="006F33BC">
        <w:rPr>
          <w:rFonts w:ascii="Book Antiqua" w:hAnsi="Book Antiqua"/>
          <w:b/>
          <w:sz w:val="36"/>
          <w:szCs w:val="36"/>
        </w:rPr>
        <w:t>CÁ</w:t>
      </w:r>
      <w:r w:rsidR="002A6CC2" w:rsidRPr="006F33BC">
        <w:rPr>
          <w:rFonts w:ascii="Book Antiqua" w:hAnsi="Book Antiqua"/>
          <w:b/>
          <w:sz w:val="36"/>
          <w:szCs w:val="36"/>
        </w:rPr>
        <w:t>MARA</w:t>
      </w:r>
      <w:r w:rsidR="00376727" w:rsidRPr="006F33BC">
        <w:rPr>
          <w:rFonts w:ascii="Book Antiqua" w:hAnsi="Book Antiqua"/>
          <w:b/>
          <w:sz w:val="36"/>
          <w:szCs w:val="36"/>
        </w:rPr>
        <w:t xml:space="preserve"> </w:t>
      </w:r>
      <w:r w:rsidR="00865A53" w:rsidRPr="006F33BC">
        <w:rPr>
          <w:rFonts w:ascii="Book Antiqua" w:hAnsi="Book Antiqua"/>
          <w:b/>
          <w:sz w:val="36"/>
          <w:szCs w:val="36"/>
        </w:rPr>
        <w:t>DE REPRESENTANTES</w:t>
      </w:r>
    </w:p>
    <w:p w14:paraId="0B3FC830" w14:textId="77777777" w:rsidR="00865A53" w:rsidRPr="006F33BC" w:rsidRDefault="00865A53" w:rsidP="00865A53">
      <w:pPr>
        <w:jc w:val="both"/>
        <w:rPr>
          <w:rFonts w:ascii="Book Antiqua" w:hAnsi="Book Antiqua"/>
          <w:b/>
          <w:bCs/>
          <w:lang w:val="es-PR"/>
        </w:rPr>
      </w:pPr>
    </w:p>
    <w:p w14:paraId="28EF86EC" w14:textId="77777777" w:rsidR="00865A53" w:rsidRPr="006F33BC" w:rsidRDefault="009A5A10" w:rsidP="00865A53">
      <w:pPr>
        <w:jc w:val="center"/>
        <w:rPr>
          <w:rFonts w:ascii="Book Antiqua" w:hAnsi="Book Antiqua"/>
          <w:b/>
          <w:bCs/>
          <w:sz w:val="52"/>
          <w:lang w:val="es-PR"/>
        </w:rPr>
      </w:pPr>
      <w:r w:rsidRPr="006F33BC">
        <w:rPr>
          <w:rFonts w:ascii="Book Antiqua" w:hAnsi="Book Antiqua"/>
          <w:b/>
          <w:bCs/>
          <w:sz w:val="52"/>
          <w:lang w:val="es-PR"/>
        </w:rPr>
        <w:t>P</w:t>
      </w:r>
      <w:r w:rsidR="00865A53" w:rsidRPr="006F33BC">
        <w:rPr>
          <w:rFonts w:ascii="Book Antiqua" w:hAnsi="Book Antiqua"/>
          <w:b/>
          <w:bCs/>
          <w:sz w:val="52"/>
          <w:lang w:val="es-PR"/>
        </w:rPr>
        <w:t>. de la C.</w:t>
      </w:r>
      <w:r w:rsidR="00ED0DAE" w:rsidRPr="006F33BC">
        <w:rPr>
          <w:rFonts w:ascii="Book Antiqua" w:hAnsi="Book Antiqua"/>
          <w:b/>
          <w:bCs/>
          <w:sz w:val="52"/>
          <w:lang w:val="es-PR"/>
        </w:rPr>
        <w:t xml:space="preserve"> </w:t>
      </w:r>
      <w:r w:rsidR="00A740F2">
        <w:rPr>
          <w:rFonts w:ascii="Book Antiqua" w:hAnsi="Book Antiqua"/>
          <w:b/>
          <w:bCs/>
          <w:sz w:val="52"/>
          <w:lang w:val="es-PR"/>
        </w:rPr>
        <w:t>413</w:t>
      </w:r>
    </w:p>
    <w:p w14:paraId="0817C908" w14:textId="77777777" w:rsidR="002022E4" w:rsidRPr="006F33BC" w:rsidRDefault="002022E4" w:rsidP="00865A53">
      <w:pPr>
        <w:jc w:val="center"/>
        <w:rPr>
          <w:rFonts w:ascii="Book Antiqua" w:hAnsi="Book Antiqua"/>
          <w:b/>
          <w:bCs/>
          <w:lang w:val="es-PR"/>
        </w:rPr>
      </w:pPr>
    </w:p>
    <w:p w14:paraId="1387DB5A" w14:textId="77777777" w:rsidR="00865A53" w:rsidRPr="006F33BC" w:rsidRDefault="00A740F2" w:rsidP="002022E4">
      <w:pPr>
        <w:jc w:val="center"/>
        <w:rPr>
          <w:rFonts w:ascii="Book Antiqua" w:hAnsi="Book Antiqua"/>
          <w:lang w:val="es-PR"/>
        </w:rPr>
      </w:pPr>
      <w:r>
        <w:rPr>
          <w:rFonts w:ascii="Book Antiqua" w:hAnsi="Book Antiqua"/>
          <w:lang w:val="es-PR"/>
        </w:rPr>
        <w:t>17</w:t>
      </w:r>
      <w:r w:rsidR="003F0EB4">
        <w:rPr>
          <w:rFonts w:ascii="Book Antiqua" w:hAnsi="Book Antiqua"/>
          <w:lang w:val="es-PR"/>
        </w:rPr>
        <w:t xml:space="preserve"> </w:t>
      </w:r>
      <w:r w:rsidR="00DD561E">
        <w:rPr>
          <w:rFonts w:ascii="Book Antiqua" w:hAnsi="Book Antiqua"/>
          <w:lang w:val="es-PR"/>
        </w:rPr>
        <w:t xml:space="preserve">DE </w:t>
      </w:r>
      <w:r w:rsidR="00083209">
        <w:rPr>
          <w:rFonts w:ascii="Book Antiqua" w:hAnsi="Book Antiqua"/>
          <w:lang w:val="es-PR"/>
        </w:rPr>
        <w:t>MARZO</w:t>
      </w:r>
      <w:r w:rsidR="00DD561E">
        <w:rPr>
          <w:rFonts w:ascii="Book Antiqua" w:hAnsi="Book Antiqua"/>
          <w:lang w:val="es-PR"/>
        </w:rPr>
        <w:t xml:space="preserve"> DE 202</w:t>
      </w:r>
      <w:r w:rsidR="00942200">
        <w:rPr>
          <w:rFonts w:ascii="Book Antiqua" w:hAnsi="Book Antiqua"/>
          <w:lang w:val="es-PR"/>
        </w:rPr>
        <w:t>5</w:t>
      </w:r>
    </w:p>
    <w:p w14:paraId="5DF6BBF3" w14:textId="77777777" w:rsidR="00865A53" w:rsidRPr="006F33BC" w:rsidRDefault="00865A53" w:rsidP="00865A53">
      <w:pPr>
        <w:jc w:val="both"/>
        <w:rPr>
          <w:rFonts w:ascii="Book Antiqua" w:hAnsi="Book Antiqua"/>
          <w:lang w:val="es-PR"/>
        </w:rPr>
      </w:pPr>
    </w:p>
    <w:p w14:paraId="5D953237" w14:textId="77777777" w:rsidR="00865A53" w:rsidRPr="006F33BC" w:rsidRDefault="00865A53" w:rsidP="00031C46">
      <w:pPr>
        <w:jc w:val="center"/>
        <w:rPr>
          <w:rFonts w:ascii="Book Antiqua" w:hAnsi="Book Antiqua"/>
          <w:i/>
          <w:iCs/>
          <w:lang w:val="es-PR"/>
        </w:rPr>
      </w:pPr>
      <w:r w:rsidRPr="006F33BC">
        <w:rPr>
          <w:rFonts w:ascii="Book Antiqua" w:hAnsi="Book Antiqua"/>
          <w:lang w:val="es-PR"/>
        </w:rPr>
        <w:t>Presentado por el representante</w:t>
      </w:r>
      <w:r w:rsidR="00C036EE" w:rsidRPr="006F33BC">
        <w:rPr>
          <w:rFonts w:ascii="Book Antiqua" w:hAnsi="Book Antiqua"/>
          <w:i/>
          <w:lang w:val="es-PR"/>
        </w:rPr>
        <w:t xml:space="preserve"> Franqui Atiles</w:t>
      </w:r>
      <w:r w:rsidR="00DD561E">
        <w:rPr>
          <w:rFonts w:ascii="Book Antiqua" w:hAnsi="Book Antiqua"/>
          <w:i/>
          <w:lang w:val="es-PR"/>
        </w:rPr>
        <w:t xml:space="preserve"> </w:t>
      </w:r>
    </w:p>
    <w:p w14:paraId="3FB4591F" w14:textId="77777777" w:rsidR="00865A53" w:rsidRPr="006F33BC" w:rsidRDefault="00865A53" w:rsidP="00865A53">
      <w:pPr>
        <w:jc w:val="center"/>
        <w:rPr>
          <w:rFonts w:ascii="Book Antiqua" w:hAnsi="Book Antiqua"/>
          <w:iCs/>
          <w:lang w:val="es-PR"/>
        </w:rPr>
      </w:pPr>
    </w:p>
    <w:p w14:paraId="04CBDEBF" w14:textId="08401C03" w:rsidR="00865A53" w:rsidRPr="006F33BC" w:rsidRDefault="00E83CB6" w:rsidP="00723971">
      <w:pPr>
        <w:jc w:val="center"/>
        <w:rPr>
          <w:rFonts w:ascii="Book Antiqua" w:hAnsi="Book Antiqua"/>
          <w:lang w:val="es-PR"/>
        </w:rPr>
      </w:pPr>
      <w:r w:rsidRPr="006F33BC">
        <w:rPr>
          <w:rFonts w:ascii="Book Antiqua" w:hAnsi="Book Antiqua"/>
          <w:lang w:val="es-PR"/>
        </w:rPr>
        <w:t>Referid</w:t>
      </w:r>
      <w:r w:rsidR="009A5A10" w:rsidRPr="006F33BC">
        <w:rPr>
          <w:rFonts w:ascii="Book Antiqua" w:hAnsi="Book Antiqua"/>
          <w:lang w:val="es-PR"/>
        </w:rPr>
        <w:t>o</w:t>
      </w:r>
      <w:r w:rsidR="00865A53" w:rsidRPr="006F33BC">
        <w:rPr>
          <w:rFonts w:ascii="Book Antiqua" w:hAnsi="Book Antiqua"/>
          <w:lang w:val="es-PR"/>
        </w:rPr>
        <w:t xml:space="preserve"> a</w:t>
      </w:r>
      <w:r w:rsidR="00ED0DAE" w:rsidRPr="006F33BC">
        <w:rPr>
          <w:rFonts w:ascii="Book Antiqua" w:hAnsi="Book Antiqua"/>
          <w:lang w:val="es-PR"/>
        </w:rPr>
        <w:t xml:space="preserve"> la Comisión </w:t>
      </w:r>
      <w:r w:rsidR="00123260">
        <w:rPr>
          <w:rFonts w:ascii="Book Antiqua" w:hAnsi="Book Antiqua"/>
          <w:lang w:val="es-PR"/>
        </w:rPr>
        <w:t>de Salud</w:t>
      </w:r>
    </w:p>
    <w:p w14:paraId="1C2CE8C1" w14:textId="77777777" w:rsidR="00865A53" w:rsidRPr="006F33BC" w:rsidRDefault="00865A53" w:rsidP="00865A53">
      <w:pPr>
        <w:jc w:val="both"/>
        <w:rPr>
          <w:rFonts w:ascii="Book Antiqua" w:hAnsi="Book Antiqua"/>
          <w:lang w:val="es-PR"/>
        </w:rPr>
      </w:pPr>
    </w:p>
    <w:p w14:paraId="01EA03C4" w14:textId="77777777" w:rsidR="00865A53" w:rsidRPr="006F33BC" w:rsidRDefault="009A5A10" w:rsidP="00865A53">
      <w:pPr>
        <w:jc w:val="center"/>
        <w:rPr>
          <w:rFonts w:ascii="Book Antiqua" w:hAnsi="Book Antiqua"/>
          <w:b/>
          <w:sz w:val="28"/>
          <w:szCs w:val="28"/>
          <w:lang w:val="es-PR"/>
        </w:rPr>
      </w:pPr>
      <w:r w:rsidRPr="006F33BC">
        <w:rPr>
          <w:rFonts w:ascii="Book Antiqua" w:hAnsi="Book Antiqua"/>
          <w:b/>
          <w:sz w:val="28"/>
          <w:szCs w:val="28"/>
          <w:lang w:val="es-PR"/>
        </w:rPr>
        <w:t>LEY</w:t>
      </w:r>
    </w:p>
    <w:p w14:paraId="099F2CE8" w14:textId="77777777" w:rsidR="00865A53" w:rsidRPr="006F33BC" w:rsidRDefault="00865A53" w:rsidP="00865A53">
      <w:pPr>
        <w:jc w:val="center"/>
        <w:rPr>
          <w:rFonts w:ascii="Book Antiqua" w:hAnsi="Book Antiqua"/>
          <w:lang w:val="es-PR"/>
        </w:rPr>
      </w:pPr>
    </w:p>
    <w:p w14:paraId="3A8A6453" w14:textId="77777777" w:rsidR="004A1376" w:rsidRPr="006F33BC" w:rsidRDefault="00395A7B" w:rsidP="00543393">
      <w:pPr>
        <w:tabs>
          <w:tab w:val="left" w:pos="720"/>
        </w:tabs>
        <w:ind w:left="720" w:hanging="720"/>
        <w:jc w:val="both"/>
        <w:rPr>
          <w:rFonts w:ascii="Book Antiqua" w:hAnsi="Book Antiqua"/>
          <w:lang w:val="es-PR"/>
        </w:rPr>
      </w:pPr>
      <w:r w:rsidRPr="006F33BC">
        <w:rPr>
          <w:rFonts w:ascii="Book Antiqua" w:hAnsi="Book Antiqua"/>
          <w:lang w:val="es-PR"/>
        </w:rPr>
        <w:t xml:space="preserve">Para </w:t>
      </w:r>
      <w:r w:rsidR="009B2496" w:rsidRPr="006F33BC">
        <w:rPr>
          <w:rFonts w:ascii="Book Antiqua" w:hAnsi="Book Antiqua"/>
          <w:lang w:val="es-PR"/>
        </w:rPr>
        <w:t>enmendar</w:t>
      </w:r>
      <w:r w:rsidR="00976B7E" w:rsidRPr="006F33BC">
        <w:rPr>
          <w:rFonts w:ascii="Book Antiqua" w:hAnsi="Book Antiqua"/>
          <w:lang w:val="es-PR"/>
        </w:rPr>
        <w:t xml:space="preserve"> </w:t>
      </w:r>
      <w:r w:rsidR="00817D7E" w:rsidRPr="00DD561E">
        <w:rPr>
          <w:rFonts w:ascii="Book Antiqua" w:hAnsi="Book Antiqua"/>
          <w:iCs/>
          <w:lang w:val="es-PR"/>
        </w:rPr>
        <w:t>los Artículos</w:t>
      </w:r>
      <w:r w:rsidR="00817D7E">
        <w:rPr>
          <w:rFonts w:ascii="Book Antiqua" w:hAnsi="Book Antiqua"/>
          <w:lang w:val="es-PR"/>
        </w:rPr>
        <w:t xml:space="preserve"> </w:t>
      </w:r>
      <w:r w:rsidR="00F75AF8" w:rsidRPr="006F33BC">
        <w:rPr>
          <w:rFonts w:ascii="Book Antiqua" w:hAnsi="Book Antiqua"/>
          <w:lang w:val="es-PR"/>
        </w:rPr>
        <w:t>3.06</w:t>
      </w:r>
      <w:r w:rsidR="00732D90" w:rsidRPr="006F33BC">
        <w:rPr>
          <w:rFonts w:ascii="Book Antiqua" w:hAnsi="Book Antiqua"/>
          <w:lang w:val="es-PR"/>
        </w:rPr>
        <w:t xml:space="preserve"> y 6.03</w:t>
      </w:r>
      <w:r w:rsidR="00F75AF8" w:rsidRPr="006F33BC">
        <w:rPr>
          <w:rFonts w:ascii="Book Antiqua" w:hAnsi="Book Antiqua"/>
          <w:lang w:val="es-PR"/>
        </w:rPr>
        <w:t xml:space="preserve"> de la Ley</w:t>
      </w:r>
      <w:r w:rsidR="00CF6D79" w:rsidRPr="006F33BC">
        <w:rPr>
          <w:rFonts w:ascii="Book Antiqua" w:hAnsi="Book Antiqua"/>
          <w:lang w:val="es-PR"/>
        </w:rPr>
        <w:t xml:space="preserve"> </w:t>
      </w:r>
      <w:r w:rsidR="00F75AF8" w:rsidRPr="006F33BC">
        <w:rPr>
          <w:rFonts w:ascii="Book Antiqua" w:hAnsi="Book Antiqua"/>
          <w:lang w:val="es-PR"/>
        </w:rPr>
        <w:t>408</w:t>
      </w:r>
      <w:r w:rsidR="00024B01" w:rsidRPr="006F33BC">
        <w:rPr>
          <w:rFonts w:ascii="Book Antiqua" w:hAnsi="Book Antiqua"/>
          <w:lang w:val="es-PR"/>
        </w:rPr>
        <w:t>-2000</w:t>
      </w:r>
      <w:r w:rsidR="00F75AF8" w:rsidRPr="006F33BC">
        <w:rPr>
          <w:rFonts w:ascii="Book Antiqua" w:hAnsi="Book Antiqua"/>
          <w:lang w:val="es-PR"/>
        </w:rPr>
        <w:t xml:space="preserve">, según enmendada, conocida como “Ley de Salud Mental de Puerto </w:t>
      </w:r>
      <w:r w:rsidR="00732D90" w:rsidRPr="006F33BC">
        <w:rPr>
          <w:rFonts w:ascii="Book Antiqua" w:hAnsi="Book Antiqua"/>
          <w:lang w:val="es-PR"/>
        </w:rPr>
        <w:t xml:space="preserve">Rico” a los fines de incluir </w:t>
      </w:r>
      <w:r w:rsidR="000010BB" w:rsidRPr="006F33BC">
        <w:rPr>
          <w:rFonts w:ascii="Book Antiqua" w:hAnsi="Book Antiqua"/>
          <w:lang w:val="es-PR"/>
        </w:rPr>
        <w:t>terapias integrativas y complementarias de la salud basadas en evidencia</w:t>
      </w:r>
      <w:r w:rsidR="00024B01" w:rsidRPr="006F33BC">
        <w:rPr>
          <w:rFonts w:ascii="Book Antiqua" w:hAnsi="Book Antiqua"/>
          <w:lang w:val="es-PR"/>
        </w:rPr>
        <w:t>,</w:t>
      </w:r>
      <w:r w:rsidR="000010BB" w:rsidRPr="006F33BC">
        <w:rPr>
          <w:rFonts w:ascii="Book Antiqua" w:hAnsi="Book Antiqua"/>
          <w:lang w:val="es-PR"/>
        </w:rPr>
        <w:t xml:space="preserve"> </w:t>
      </w:r>
      <w:r w:rsidR="00732D90" w:rsidRPr="006F33BC">
        <w:rPr>
          <w:rFonts w:ascii="Book Antiqua" w:hAnsi="Book Antiqua"/>
          <w:lang w:val="es-PR"/>
        </w:rPr>
        <w:t>como</w:t>
      </w:r>
      <w:r w:rsidR="00C513EF" w:rsidRPr="006F33BC">
        <w:rPr>
          <w:rFonts w:ascii="Book Antiqua" w:hAnsi="Book Antiqua"/>
          <w:lang w:val="es-PR"/>
        </w:rPr>
        <w:t xml:space="preserve"> una opción adicional de tratamiento</w:t>
      </w:r>
      <w:r w:rsidR="002D6518" w:rsidRPr="006F33BC">
        <w:rPr>
          <w:rFonts w:ascii="Book Antiqua" w:hAnsi="Book Antiqua"/>
          <w:lang w:val="es-PR"/>
        </w:rPr>
        <w:t>,</w:t>
      </w:r>
      <w:r w:rsidR="000B40EA" w:rsidRPr="006F33BC">
        <w:rPr>
          <w:rFonts w:ascii="Book Antiqua" w:hAnsi="Book Antiqua"/>
          <w:lang w:val="es-PR"/>
        </w:rPr>
        <w:t xml:space="preserve"> </w:t>
      </w:r>
      <w:r w:rsidR="00732D90" w:rsidRPr="006F33BC">
        <w:rPr>
          <w:rFonts w:ascii="Book Antiqua" w:hAnsi="Book Antiqua"/>
          <w:lang w:val="es-PR"/>
        </w:rPr>
        <w:t>siempre y cuando</w:t>
      </w:r>
      <w:r w:rsidR="002D6518" w:rsidRPr="006F33BC">
        <w:rPr>
          <w:rFonts w:ascii="Book Antiqua" w:hAnsi="Book Antiqua"/>
          <w:lang w:val="es-PR"/>
        </w:rPr>
        <w:t>,</w:t>
      </w:r>
      <w:r w:rsidR="00C513EF" w:rsidRPr="006F33BC">
        <w:rPr>
          <w:rFonts w:ascii="Book Antiqua" w:hAnsi="Book Antiqua"/>
          <w:lang w:val="es-PR"/>
        </w:rPr>
        <w:t xml:space="preserve"> sea determinado por el profesional de la salud mental </w:t>
      </w:r>
      <w:r w:rsidR="001A2A44" w:rsidRPr="006F33BC">
        <w:rPr>
          <w:rFonts w:ascii="Book Antiqua" w:hAnsi="Book Antiqua"/>
          <w:lang w:val="es-PR"/>
        </w:rPr>
        <w:t>conforme al</w:t>
      </w:r>
      <w:r w:rsidR="00C513EF" w:rsidRPr="006F33BC">
        <w:rPr>
          <w:rFonts w:ascii="Book Antiqua" w:hAnsi="Book Antiqua"/>
          <w:lang w:val="es-PR"/>
        </w:rPr>
        <w:t xml:space="preserve"> enfoque terapéutico </w:t>
      </w:r>
      <w:r w:rsidR="001A2A44" w:rsidRPr="006F33BC">
        <w:rPr>
          <w:rFonts w:ascii="Book Antiqua" w:hAnsi="Book Antiqua"/>
          <w:lang w:val="es-PR"/>
        </w:rPr>
        <w:t>y a las</w:t>
      </w:r>
      <w:r w:rsidR="00C513EF" w:rsidRPr="006F33BC">
        <w:rPr>
          <w:rFonts w:ascii="Book Antiqua" w:hAnsi="Book Antiqua"/>
          <w:lang w:val="es-PR"/>
        </w:rPr>
        <w:t xml:space="preserve"> </w:t>
      </w:r>
      <w:r w:rsidR="001A2A44" w:rsidRPr="006F33BC">
        <w:rPr>
          <w:rFonts w:ascii="Book Antiqua" w:hAnsi="Book Antiqua"/>
          <w:lang w:val="es-PR"/>
        </w:rPr>
        <w:t xml:space="preserve">necesidades de cada </w:t>
      </w:r>
      <w:r w:rsidR="00C513EF" w:rsidRPr="006F33BC">
        <w:rPr>
          <w:rFonts w:ascii="Book Antiqua" w:hAnsi="Book Antiqua"/>
          <w:lang w:val="es-PR"/>
        </w:rPr>
        <w:t>paciente</w:t>
      </w:r>
      <w:r w:rsidR="002D6518" w:rsidRPr="006F33BC">
        <w:rPr>
          <w:rFonts w:ascii="Book Antiqua" w:hAnsi="Book Antiqua"/>
          <w:lang w:val="es-PR"/>
        </w:rPr>
        <w:t>; y para otros fines</w:t>
      </w:r>
      <w:r w:rsidR="001A2A44" w:rsidRPr="006F33BC">
        <w:rPr>
          <w:rFonts w:ascii="Book Antiqua" w:hAnsi="Book Antiqua"/>
          <w:lang w:val="es-PR"/>
        </w:rPr>
        <w:t xml:space="preserve"> relacionados</w:t>
      </w:r>
      <w:r w:rsidR="002D6518" w:rsidRPr="006F33BC">
        <w:rPr>
          <w:rFonts w:ascii="Book Antiqua" w:hAnsi="Book Antiqua"/>
          <w:lang w:val="es-PR"/>
        </w:rPr>
        <w:t>.</w:t>
      </w:r>
    </w:p>
    <w:p w14:paraId="6A379CC8" w14:textId="77777777" w:rsidR="0040227E" w:rsidRPr="006F33BC" w:rsidRDefault="0040227E" w:rsidP="00543393">
      <w:pPr>
        <w:tabs>
          <w:tab w:val="left" w:pos="720"/>
        </w:tabs>
        <w:ind w:left="720" w:hanging="720"/>
        <w:jc w:val="both"/>
        <w:rPr>
          <w:rFonts w:ascii="Book Antiqua" w:hAnsi="Book Antiqua"/>
          <w:lang w:val="es-PR"/>
        </w:rPr>
      </w:pPr>
    </w:p>
    <w:p w14:paraId="72869100" w14:textId="77777777" w:rsidR="00865A53" w:rsidRPr="006F33BC" w:rsidRDefault="00376727" w:rsidP="00F54A9A">
      <w:pPr>
        <w:jc w:val="center"/>
        <w:rPr>
          <w:rFonts w:ascii="Book Antiqua" w:hAnsi="Book Antiqua"/>
          <w:lang w:val="es-PR"/>
        </w:rPr>
      </w:pPr>
      <w:r w:rsidRPr="006F33BC">
        <w:rPr>
          <w:rFonts w:ascii="Book Antiqua" w:hAnsi="Book Antiqua"/>
          <w:lang w:val="es-PR"/>
        </w:rPr>
        <w:t>EXPOSIC</w:t>
      </w:r>
      <w:r w:rsidR="00F139A4" w:rsidRPr="006F33BC">
        <w:rPr>
          <w:rFonts w:ascii="Book Antiqua" w:hAnsi="Book Antiqua"/>
          <w:lang w:val="es-PR"/>
        </w:rPr>
        <w:t>I</w:t>
      </w:r>
      <w:r w:rsidR="003D48EA" w:rsidRPr="006F33BC">
        <w:rPr>
          <w:rFonts w:ascii="Book Antiqua" w:hAnsi="Book Antiqua"/>
          <w:lang w:val="es-PR"/>
        </w:rPr>
        <w:t>O</w:t>
      </w:r>
      <w:r w:rsidRPr="006F33BC">
        <w:rPr>
          <w:rFonts w:ascii="Book Antiqua" w:hAnsi="Book Antiqua"/>
          <w:lang w:val="es-PR"/>
        </w:rPr>
        <w:t xml:space="preserve">N </w:t>
      </w:r>
      <w:r w:rsidR="002022E4" w:rsidRPr="006F33BC">
        <w:rPr>
          <w:rFonts w:ascii="Book Antiqua" w:hAnsi="Book Antiqua"/>
          <w:lang w:val="es-PR"/>
        </w:rPr>
        <w:t>DE MOTIVOS</w:t>
      </w:r>
    </w:p>
    <w:p w14:paraId="2F759FDE" w14:textId="77777777" w:rsidR="00943A0F" w:rsidRPr="006F33BC" w:rsidRDefault="00943A0F" w:rsidP="00865A53">
      <w:pPr>
        <w:ind w:left="720" w:hanging="720"/>
        <w:jc w:val="center"/>
        <w:rPr>
          <w:rFonts w:ascii="Book Antiqua" w:hAnsi="Book Antiqua"/>
          <w:lang w:val="es-PR"/>
        </w:rPr>
      </w:pPr>
    </w:p>
    <w:p w14:paraId="4E82CCA8" w14:textId="77777777" w:rsidR="008C5DCD" w:rsidRPr="006F33BC" w:rsidRDefault="008C5DCD" w:rsidP="008C5DCD">
      <w:pPr>
        <w:ind w:firstLine="720"/>
        <w:jc w:val="both"/>
        <w:rPr>
          <w:rFonts w:ascii="Book Antiqua" w:hAnsi="Book Antiqua"/>
          <w:lang w:val="es-PR"/>
        </w:rPr>
      </w:pPr>
      <w:r w:rsidRPr="006F33BC">
        <w:rPr>
          <w:rFonts w:ascii="Book Antiqua" w:hAnsi="Book Antiqua"/>
          <w:lang w:val="es-PR"/>
        </w:rPr>
        <w:t xml:space="preserve">La Administración de Servicios de Salud Mental y Contra la Adicción (ASSMCA) fue creada mediante la Ley 67-1993, según enmendada. Esta está adscrita al Departamento de Salud, posee personalidad jurídica propia, capacidad para demandar y ser demandada y posee autonomía fiscal y administrativa. La misión de ASSMCA es promover, conservar y restaurar la salud mental óptima para el pueblo de Puerto Rico, garantizando la prestación de servicios de prevención, tratamiento y rehabilitación, tanto en el área de salud mental, como en el uso y abuso de sustancias psicoactivas, y asegurando que éstos sean accesibles, </w:t>
      </w:r>
      <w:r w:rsidR="00083209" w:rsidRPr="006F33BC">
        <w:rPr>
          <w:rFonts w:ascii="Book Antiqua" w:hAnsi="Book Antiqua"/>
          <w:lang w:val="es-PR"/>
        </w:rPr>
        <w:t>costos efectivos</w:t>
      </w:r>
      <w:r w:rsidRPr="006F33BC">
        <w:rPr>
          <w:rFonts w:ascii="Book Antiqua" w:hAnsi="Book Antiqua"/>
          <w:lang w:val="es-PR"/>
        </w:rPr>
        <w:t>, de calidad, ofrecidos en un ambiente de respeto y confidencialidad para propiciar el bienestar de nuestra ciudadanía.</w:t>
      </w:r>
    </w:p>
    <w:p w14:paraId="0AF22E0A" w14:textId="77777777" w:rsidR="008C5DCD" w:rsidRPr="006F33BC" w:rsidRDefault="008C5DCD" w:rsidP="008C5DCD">
      <w:pPr>
        <w:ind w:firstLine="720"/>
        <w:jc w:val="both"/>
        <w:rPr>
          <w:rFonts w:ascii="Book Antiqua" w:hAnsi="Book Antiqua"/>
          <w:lang w:val="es-PR"/>
        </w:rPr>
      </w:pPr>
    </w:p>
    <w:p w14:paraId="07DCE36B" w14:textId="77777777" w:rsidR="001C714B" w:rsidRPr="006F33BC" w:rsidRDefault="008C5DCD" w:rsidP="008C5DCD">
      <w:pPr>
        <w:ind w:firstLine="720"/>
        <w:jc w:val="both"/>
        <w:rPr>
          <w:rFonts w:ascii="Book Antiqua" w:hAnsi="Book Antiqua"/>
          <w:lang w:val="es-PR"/>
        </w:rPr>
      </w:pPr>
      <w:r w:rsidRPr="006F33BC">
        <w:rPr>
          <w:rFonts w:ascii="Book Antiqua" w:hAnsi="Book Antiqua"/>
          <w:lang w:val="es-PR"/>
        </w:rPr>
        <w:t xml:space="preserve">A esos efectos, la </w:t>
      </w:r>
      <w:r w:rsidR="00CF6D79" w:rsidRPr="006F33BC">
        <w:rPr>
          <w:rFonts w:ascii="Book Antiqua" w:hAnsi="Book Antiqua"/>
          <w:lang w:val="es-PR"/>
        </w:rPr>
        <w:t>“</w:t>
      </w:r>
      <w:r w:rsidRPr="006F33BC">
        <w:rPr>
          <w:rFonts w:ascii="Book Antiqua" w:hAnsi="Book Antiqua"/>
          <w:lang w:val="es-PR"/>
        </w:rPr>
        <w:t>Ley de Salud Mental de Puerto Rico</w:t>
      </w:r>
      <w:r w:rsidR="00CF6D79" w:rsidRPr="006F33BC">
        <w:rPr>
          <w:rFonts w:ascii="Book Antiqua" w:hAnsi="Book Antiqua"/>
          <w:lang w:val="es-PR"/>
        </w:rPr>
        <w:t>”</w:t>
      </w:r>
      <w:r w:rsidRPr="006F33BC">
        <w:rPr>
          <w:rFonts w:ascii="Book Antiqua" w:hAnsi="Book Antiqua"/>
          <w:lang w:val="es-PR"/>
        </w:rPr>
        <w:t xml:space="preserve"> tiene como fines y propósitos fundamentales, según expresado en la propia Ley, los siguientes: "actualizar las necesidades de tratamiento, recuperación y rehabilitación; proteger a las poblaciones afectadas por trastornos mentales con unos servicios adecuados a la persona; consignar de manera inequívoca sus derechos a recibir los servicios de salud mental, incluyendo los </w:t>
      </w:r>
      <w:r w:rsidRPr="006F33BC">
        <w:rPr>
          <w:rFonts w:ascii="Book Antiqua" w:hAnsi="Book Antiqua"/>
          <w:lang w:val="es-PR"/>
        </w:rPr>
        <w:lastRenderedPageBreak/>
        <w:t xml:space="preserve">de los menores de edad; promover la erradicación de los prejuicios y estigmas contra la persona que padece de trastornos mentales; proveer unas guías precisas a los profesionales de la salud mental sobre los derechos de las personas que reciben servicios de salud mental; determinar los procesos necesarios para salvaguardar los derechos que mediante esta Ley se establecen; armonizar los cambios que han experimentado las instituciones que proveen servicios con el establecimiento de la Reforma de Salud; resaltar y establecer los principios básicos y los niveles de cuidado en los servicios prestados; y destacar los aspectos de recuperación y rehabilitación como parte integrante del tratamiento, así como la prevención". </w:t>
      </w:r>
    </w:p>
    <w:p w14:paraId="400D32AC" w14:textId="77777777" w:rsidR="008C5DCD" w:rsidRPr="006F33BC" w:rsidRDefault="008C5DCD" w:rsidP="008C5DCD">
      <w:pPr>
        <w:ind w:firstLine="720"/>
        <w:jc w:val="both"/>
        <w:rPr>
          <w:rFonts w:ascii="Book Antiqua" w:hAnsi="Book Antiqua"/>
          <w:lang w:val="es-PR"/>
        </w:rPr>
      </w:pPr>
    </w:p>
    <w:p w14:paraId="555DD02B" w14:textId="77777777" w:rsidR="00D315C2" w:rsidRPr="006F33BC" w:rsidRDefault="006B4BA6" w:rsidP="008C5DCD">
      <w:pPr>
        <w:ind w:firstLine="720"/>
        <w:jc w:val="both"/>
        <w:rPr>
          <w:rFonts w:ascii="Book Antiqua" w:hAnsi="Book Antiqua"/>
          <w:lang w:val="es-PR"/>
        </w:rPr>
      </w:pPr>
      <w:r w:rsidRPr="006F33BC">
        <w:rPr>
          <w:rFonts w:ascii="Book Antiqua" w:hAnsi="Book Antiqua"/>
          <w:lang w:val="es-PR"/>
        </w:rPr>
        <w:t xml:space="preserve">A esos efectos, la Ley 408-2000, según enmendada, conocida como </w:t>
      </w:r>
      <w:r w:rsidR="00CF6D79" w:rsidRPr="006F33BC">
        <w:rPr>
          <w:rFonts w:ascii="Book Antiqua" w:hAnsi="Book Antiqua"/>
          <w:lang w:val="es-PR"/>
        </w:rPr>
        <w:t>“</w:t>
      </w:r>
      <w:r w:rsidRPr="006F33BC">
        <w:rPr>
          <w:rFonts w:ascii="Book Antiqua" w:hAnsi="Book Antiqua"/>
          <w:lang w:val="es-PR"/>
        </w:rPr>
        <w:t>Ley de Salud Mental de Puerto Rico</w:t>
      </w:r>
      <w:r w:rsidR="00CF6D79" w:rsidRPr="006F33BC">
        <w:rPr>
          <w:rFonts w:ascii="Book Antiqua" w:hAnsi="Book Antiqua"/>
          <w:lang w:val="es-PR"/>
        </w:rPr>
        <w:t>”</w:t>
      </w:r>
      <w:r w:rsidR="00B032D6" w:rsidRPr="006F33BC">
        <w:rPr>
          <w:rFonts w:ascii="Book Antiqua" w:hAnsi="Book Antiqua"/>
          <w:lang w:val="es-PR"/>
        </w:rPr>
        <w:t xml:space="preserve">, aplica a toda persona que reciba o haya recibido servicios de salud mental y a las instituciones públicas o privadas que brinden dichos servicios.  </w:t>
      </w:r>
      <w:r w:rsidR="001A2A44" w:rsidRPr="006F33BC">
        <w:rPr>
          <w:rFonts w:ascii="Book Antiqua" w:hAnsi="Book Antiqua"/>
          <w:lang w:val="es-PR"/>
        </w:rPr>
        <w:t>En su</w:t>
      </w:r>
      <w:r w:rsidR="00B032D6" w:rsidRPr="006F33BC">
        <w:rPr>
          <w:rFonts w:ascii="Book Antiqua" w:hAnsi="Book Antiqua"/>
          <w:lang w:val="es-PR"/>
        </w:rPr>
        <w:t xml:space="preserve"> "Exposición de Motivos" establece que el propósito primordial es garantizar unos criterios de calidad en la prestación de estos servicios. </w:t>
      </w:r>
      <w:r w:rsidR="00D315C2" w:rsidRPr="006F33BC">
        <w:rPr>
          <w:rFonts w:ascii="Book Antiqua" w:hAnsi="Book Antiqua"/>
          <w:lang w:val="es-PR"/>
        </w:rPr>
        <w:t xml:space="preserve">Sabido es que en Puerto Rico, todo paciente tiene derecho a recibir servicios de salud de la más alta calidad, consistente con los principios generalmente aceptados en la práctica de la medicina. Para ello, es necesario que los usuarios de servicios de salud conozcan sus derechos, responsabilidades y tengan disponible toda la información necesaria para tomar sus propias decisiones. </w:t>
      </w:r>
    </w:p>
    <w:p w14:paraId="0B07D9BE" w14:textId="77777777" w:rsidR="002C4E38" w:rsidRPr="006F33BC" w:rsidRDefault="002C4E38" w:rsidP="008C5DCD">
      <w:pPr>
        <w:ind w:firstLine="720"/>
        <w:jc w:val="both"/>
        <w:rPr>
          <w:rFonts w:ascii="Book Antiqua" w:hAnsi="Book Antiqua"/>
          <w:lang w:val="es-PR"/>
        </w:rPr>
      </w:pPr>
    </w:p>
    <w:p w14:paraId="4738F283" w14:textId="77777777" w:rsidR="00D315C2" w:rsidRPr="006F33BC" w:rsidRDefault="00D315C2" w:rsidP="008C5DCD">
      <w:pPr>
        <w:ind w:firstLine="720"/>
        <w:jc w:val="both"/>
        <w:rPr>
          <w:rFonts w:ascii="Book Antiqua" w:hAnsi="Book Antiqua"/>
          <w:lang w:val="es-PR"/>
        </w:rPr>
      </w:pPr>
      <w:r w:rsidRPr="006F33BC">
        <w:rPr>
          <w:rFonts w:ascii="Book Antiqua" w:hAnsi="Book Antiqua"/>
          <w:lang w:val="es-PR"/>
        </w:rPr>
        <w:t xml:space="preserve">Los servicios de salud mental deben ir conforme a la protección y promoción de la dignidad del paciente. Esto es, mediante el reconocimiento de los derechos esenciales para su tratamiento y rehabilitación. De manera que todo paciente tendrá acceso a los servicios de salud mental necesarios a tenor con su diagnóstico y severidad de los síntomas y signos. A esos efectos, la Ley de Salud Mental dispone que la utilización de los servicios de salud mental, en todos los niveles de intensidad, la determinará el equipo inter o multidisciplinario, a base de la necesidad clínica justificada, la cual se fundamentará a su vez en el diagnóstico y en la severidad de los síntomas y signos del trastorno mental, según se define en el manual de clasificación de trastornos que esté vigente al momento. </w:t>
      </w:r>
    </w:p>
    <w:p w14:paraId="6EBC7709" w14:textId="77777777" w:rsidR="00A465B3" w:rsidRPr="006F33BC" w:rsidRDefault="00A465B3" w:rsidP="008C5DCD">
      <w:pPr>
        <w:ind w:firstLine="720"/>
        <w:jc w:val="both"/>
        <w:rPr>
          <w:rFonts w:ascii="Book Antiqua" w:hAnsi="Book Antiqua"/>
          <w:lang w:val="es-PR"/>
        </w:rPr>
      </w:pPr>
    </w:p>
    <w:p w14:paraId="4F2F803E" w14:textId="77777777" w:rsidR="00A465B3" w:rsidRPr="006F33BC" w:rsidRDefault="00E64EF5" w:rsidP="00D40E97">
      <w:pPr>
        <w:ind w:firstLine="720"/>
        <w:jc w:val="both"/>
        <w:rPr>
          <w:rFonts w:ascii="Book Antiqua" w:hAnsi="Book Antiqua"/>
          <w:lang w:val="es-PR"/>
        </w:rPr>
      </w:pPr>
      <w:r w:rsidRPr="006F33BC">
        <w:rPr>
          <w:rFonts w:ascii="Book Antiqua" w:hAnsi="Book Antiqua"/>
          <w:lang w:val="es-PR"/>
        </w:rPr>
        <w:t xml:space="preserve">En la publicación efectuada por el Departamento de Salud de Puerto Rico titulada “Análisis </w:t>
      </w:r>
      <w:r w:rsidR="00D40E97" w:rsidRPr="006F33BC">
        <w:rPr>
          <w:rFonts w:ascii="Book Antiqua" w:hAnsi="Book Antiqua"/>
          <w:lang w:val="es-PR"/>
        </w:rPr>
        <w:t xml:space="preserve">de Situación de la Salud en Puerto Rico” el Gobierno informa que aproximadamente 310,000 (16%) de los </w:t>
      </w:r>
      <w:r w:rsidR="002C4E38" w:rsidRPr="006F33BC">
        <w:rPr>
          <w:rFonts w:ascii="Book Antiqua" w:hAnsi="Book Antiqua"/>
          <w:lang w:val="es-PR"/>
        </w:rPr>
        <w:t>p</w:t>
      </w:r>
      <w:r w:rsidR="00F96F94" w:rsidRPr="006F33BC">
        <w:rPr>
          <w:rFonts w:ascii="Book Antiqua" w:hAnsi="Book Antiqua"/>
          <w:lang w:val="es-PR"/>
        </w:rPr>
        <w:t xml:space="preserve">uertorriqueños </w:t>
      </w:r>
      <w:r w:rsidR="00D40E97" w:rsidRPr="006F33BC">
        <w:rPr>
          <w:rFonts w:ascii="Book Antiqua" w:hAnsi="Book Antiqua"/>
          <w:lang w:val="es-PR"/>
        </w:rPr>
        <w:t xml:space="preserve">entre 18 a 64 </w:t>
      </w:r>
      <w:r w:rsidR="00F96F94" w:rsidRPr="006F33BC">
        <w:rPr>
          <w:rFonts w:ascii="Book Antiqua" w:hAnsi="Book Antiqua"/>
          <w:lang w:val="es-PR"/>
        </w:rPr>
        <w:t xml:space="preserve">años </w:t>
      </w:r>
      <w:r w:rsidR="00D40E97" w:rsidRPr="006F33BC">
        <w:rPr>
          <w:rFonts w:ascii="Book Antiqua" w:hAnsi="Book Antiqua"/>
          <w:lang w:val="es-PR"/>
        </w:rPr>
        <w:t xml:space="preserve">cumplieron criterios de trastorno mental leve, moderado o severo. Se estimó que 159,550 (11-12%) de los adultos bajo el nivel de pobreza en Puerto Rico reportaron trastornos mentales que </w:t>
      </w:r>
      <w:r w:rsidR="00F96F94" w:rsidRPr="006F33BC">
        <w:rPr>
          <w:rFonts w:ascii="Book Antiqua" w:hAnsi="Book Antiqua"/>
          <w:lang w:val="es-PR"/>
        </w:rPr>
        <w:t xml:space="preserve">interrumpen </w:t>
      </w:r>
      <w:r w:rsidR="00D40E97" w:rsidRPr="006F33BC">
        <w:rPr>
          <w:rFonts w:ascii="Book Antiqua" w:hAnsi="Book Antiqua"/>
          <w:lang w:val="es-PR"/>
        </w:rPr>
        <w:t xml:space="preserve">con su funcionamiento. Aproximadamente el 24% de aquellos que reportaron trastornos de salud mental incapacitantes, recibieron servicios para su </w:t>
      </w:r>
      <w:r w:rsidR="00F96F94" w:rsidRPr="006F33BC">
        <w:rPr>
          <w:rFonts w:ascii="Book Antiqua" w:hAnsi="Book Antiqua"/>
          <w:lang w:val="es-PR"/>
        </w:rPr>
        <w:t>condición</w:t>
      </w:r>
      <w:r w:rsidR="00D40E97" w:rsidRPr="006F33BC">
        <w:rPr>
          <w:rFonts w:ascii="Book Antiqua" w:hAnsi="Book Antiqua"/>
          <w:lang w:val="es-PR"/>
        </w:rPr>
        <w:t xml:space="preserve">, tanto especializados de salud mental como en el sector general de salud. Basado en los estimados del 1984, se proyectó para el año 2000 en Puerto Rico lo siguiente: </w:t>
      </w:r>
    </w:p>
    <w:p w14:paraId="6C579A9F" w14:textId="77777777" w:rsidR="000841EB" w:rsidRPr="006F33BC" w:rsidRDefault="000841EB" w:rsidP="00D40E97">
      <w:pPr>
        <w:ind w:firstLine="720"/>
        <w:jc w:val="both"/>
        <w:rPr>
          <w:rFonts w:ascii="Book Antiqua" w:hAnsi="Book Antiqua"/>
          <w:lang w:val="es-PR"/>
        </w:rPr>
      </w:pPr>
    </w:p>
    <w:p w14:paraId="77D3A644" w14:textId="77777777" w:rsidR="00D40E97" w:rsidRPr="006F33BC" w:rsidRDefault="00D40E97" w:rsidP="000841EB">
      <w:pPr>
        <w:numPr>
          <w:ilvl w:val="0"/>
          <w:numId w:val="7"/>
        </w:numPr>
        <w:ind w:left="1170" w:hanging="450"/>
        <w:jc w:val="both"/>
        <w:rPr>
          <w:rFonts w:ascii="Book Antiqua" w:hAnsi="Book Antiqua"/>
          <w:lang w:val="es-PR"/>
        </w:rPr>
      </w:pPr>
      <w:r w:rsidRPr="006F33BC">
        <w:rPr>
          <w:rFonts w:ascii="Book Antiqua" w:hAnsi="Book Antiqua"/>
          <w:lang w:val="es-PR"/>
        </w:rPr>
        <w:lastRenderedPageBreak/>
        <w:t xml:space="preserve">Trastornos Afectivos: Incluye </w:t>
      </w:r>
      <w:r w:rsidR="00F96F94" w:rsidRPr="006F33BC">
        <w:rPr>
          <w:rFonts w:ascii="Book Antiqua" w:hAnsi="Book Antiqua"/>
          <w:lang w:val="es-PR"/>
        </w:rPr>
        <w:t xml:space="preserve">depresión </w:t>
      </w:r>
      <w:r w:rsidRPr="006F33BC">
        <w:rPr>
          <w:rFonts w:ascii="Book Antiqua" w:hAnsi="Book Antiqua"/>
          <w:lang w:val="es-PR"/>
        </w:rPr>
        <w:t xml:space="preserve">mayor, se estima que 8.8% de los adultos cumplen criterio para trastornos afectivos y 4.5% (128,540) de los adultos cumplen criterio para </w:t>
      </w:r>
      <w:r w:rsidR="00F96F94" w:rsidRPr="006F33BC">
        <w:rPr>
          <w:rFonts w:ascii="Book Antiqua" w:hAnsi="Book Antiqua"/>
          <w:lang w:val="es-PR"/>
        </w:rPr>
        <w:t xml:space="preserve">depresión </w:t>
      </w:r>
      <w:r w:rsidRPr="006F33BC">
        <w:rPr>
          <w:rFonts w:ascii="Book Antiqua" w:hAnsi="Book Antiqua"/>
          <w:lang w:val="es-PR"/>
        </w:rPr>
        <w:t>mayor y menos de un 1% (0.56%) cumplen criterio para episodio maniaco.</w:t>
      </w:r>
    </w:p>
    <w:p w14:paraId="0D9E7D1C" w14:textId="77777777" w:rsidR="00D40E97" w:rsidRPr="006F33BC" w:rsidRDefault="00D40E97" w:rsidP="000841EB">
      <w:pPr>
        <w:numPr>
          <w:ilvl w:val="0"/>
          <w:numId w:val="7"/>
        </w:numPr>
        <w:ind w:left="1170" w:hanging="450"/>
        <w:jc w:val="both"/>
        <w:rPr>
          <w:rFonts w:ascii="Book Antiqua" w:hAnsi="Book Antiqua"/>
          <w:lang w:val="es-PR"/>
        </w:rPr>
      </w:pPr>
      <w:r w:rsidRPr="006F33BC">
        <w:rPr>
          <w:rFonts w:ascii="Book Antiqua" w:hAnsi="Book Antiqua"/>
          <w:lang w:val="es-PR"/>
        </w:rPr>
        <w:t xml:space="preserve">Trastornos de ansiedad: Se estima que 14% (279,990) de los adultos cumplen criterio para cualquier Trastorno de </w:t>
      </w:r>
      <w:r w:rsidR="00F96F94" w:rsidRPr="006F33BC">
        <w:rPr>
          <w:rFonts w:ascii="Book Antiqua" w:hAnsi="Book Antiqua"/>
          <w:lang w:val="es-PR"/>
        </w:rPr>
        <w:t xml:space="preserve">déficit </w:t>
      </w:r>
      <w:r w:rsidRPr="006F33BC">
        <w:rPr>
          <w:rFonts w:ascii="Book Antiqua" w:hAnsi="Book Antiqua"/>
          <w:lang w:val="es-PR"/>
        </w:rPr>
        <w:t xml:space="preserve">de </w:t>
      </w:r>
      <w:r w:rsidR="00F96F94" w:rsidRPr="006F33BC">
        <w:rPr>
          <w:rFonts w:ascii="Book Antiqua" w:hAnsi="Book Antiqua"/>
          <w:lang w:val="es-PR"/>
        </w:rPr>
        <w:t xml:space="preserve">atención </w:t>
      </w:r>
      <w:r w:rsidRPr="006F33BC">
        <w:rPr>
          <w:rFonts w:ascii="Book Antiqua" w:hAnsi="Book Antiqua"/>
          <w:lang w:val="es-PR"/>
        </w:rPr>
        <w:t>con Hiperactividad: 8.0%.</w:t>
      </w:r>
    </w:p>
    <w:p w14:paraId="14325F23" w14:textId="77777777" w:rsidR="00D40E97" w:rsidRPr="006F33BC" w:rsidRDefault="00D40E97" w:rsidP="000841EB">
      <w:pPr>
        <w:numPr>
          <w:ilvl w:val="0"/>
          <w:numId w:val="7"/>
        </w:numPr>
        <w:ind w:left="1170" w:hanging="450"/>
        <w:jc w:val="both"/>
        <w:rPr>
          <w:rFonts w:ascii="Book Antiqua" w:hAnsi="Book Antiqua"/>
          <w:lang w:val="es-PR"/>
        </w:rPr>
      </w:pPr>
      <w:r w:rsidRPr="006F33BC">
        <w:rPr>
          <w:rFonts w:ascii="Book Antiqua" w:hAnsi="Book Antiqua"/>
          <w:lang w:val="es-PR"/>
        </w:rPr>
        <w:t>Trastorno posicional desafiante: 5.5%</w:t>
      </w:r>
    </w:p>
    <w:p w14:paraId="6B786B86" w14:textId="77777777" w:rsidR="00D40E97" w:rsidRPr="006F33BC" w:rsidRDefault="00D40E97" w:rsidP="000841EB">
      <w:pPr>
        <w:numPr>
          <w:ilvl w:val="0"/>
          <w:numId w:val="7"/>
        </w:numPr>
        <w:ind w:left="1170" w:hanging="450"/>
        <w:jc w:val="both"/>
        <w:rPr>
          <w:rFonts w:ascii="Book Antiqua" w:hAnsi="Book Antiqua"/>
          <w:lang w:val="es-PR"/>
        </w:rPr>
      </w:pPr>
      <w:r w:rsidRPr="006F33BC">
        <w:rPr>
          <w:rFonts w:ascii="Book Antiqua" w:hAnsi="Book Antiqua"/>
          <w:lang w:val="es-PR"/>
        </w:rPr>
        <w:t>Trastorno de Ansiedad por</w:t>
      </w:r>
      <w:r w:rsidR="00F96F94" w:rsidRPr="006F33BC">
        <w:rPr>
          <w:rFonts w:ascii="Book Antiqua" w:hAnsi="Book Antiqua"/>
          <w:lang w:val="es-PR"/>
        </w:rPr>
        <w:t xml:space="preserve"> Separación</w:t>
      </w:r>
      <w:r w:rsidRPr="006F33BC">
        <w:rPr>
          <w:rFonts w:ascii="Book Antiqua" w:hAnsi="Book Antiqua"/>
          <w:lang w:val="es-PR"/>
        </w:rPr>
        <w:t>: 3.1%</w:t>
      </w:r>
    </w:p>
    <w:p w14:paraId="05C1DB29" w14:textId="77777777" w:rsidR="00D40E97" w:rsidRPr="006F33BC" w:rsidRDefault="00F96F94" w:rsidP="000841EB">
      <w:pPr>
        <w:numPr>
          <w:ilvl w:val="0"/>
          <w:numId w:val="7"/>
        </w:numPr>
        <w:ind w:left="1170" w:hanging="450"/>
        <w:jc w:val="both"/>
        <w:rPr>
          <w:rFonts w:ascii="Book Antiqua" w:hAnsi="Book Antiqua"/>
          <w:lang w:val="es-PR"/>
        </w:rPr>
      </w:pPr>
      <w:r w:rsidRPr="006F33BC">
        <w:rPr>
          <w:rFonts w:ascii="Book Antiqua" w:hAnsi="Book Antiqua"/>
          <w:lang w:val="es-PR"/>
        </w:rPr>
        <w:t xml:space="preserve">Depresión </w:t>
      </w:r>
      <w:r w:rsidR="00D40E97" w:rsidRPr="006F33BC">
        <w:rPr>
          <w:rFonts w:ascii="Book Antiqua" w:hAnsi="Book Antiqua"/>
          <w:lang w:val="es-PR"/>
        </w:rPr>
        <w:t>Mayor: 3.0%</w:t>
      </w:r>
    </w:p>
    <w:p w14:paraId="79016186" w14:textId="77777777" w:rsidR="00D40E97" w:rsidRPr="006F33BC" w:rsidRDefault="00D40E97" w:rsidP="000841EB">
      <w:pPr>
        <w:numPr>
          <w:ilvl w:val="0"/>
          <w:numId w:val="7"/>
        </w:numPr>
        <w:ind w:left="1170" w:hanging="450"/>
        <w:jc w:val="both"/>
        <w:rPr>
          <w:rFonts w:ascii="Book Antiqua" w:hAnsi="Book Antiqua"/>
          <w:lang w:val="es-PR"/>
        </w:rPr>
      </w:pPr>
      <w:r w:rsidRPr="006F33BC">
        <w:rPr>
          <w:rFonts w:ascii="Book Antiqua" w:hAnsi="Book Antiqua"/>
          <w:lang w:val="es-PR"/>
        </w:rPr>
        <w:t>Trastornos Relacionados al Uso de Sustancias: 1.7%</w:t>
      </w:r>
    </w:p>
    <w:p w14:paraId="45074345" w14:textId="77777777" w:rsidR="00D315C2" w:rsidRPr="006F33BC" w:rsidRDefault="00D315C2" w:rsidP="008C5DCD">
      <w:pPr>
        <w:ind w:firstLine="720"/>
        <w:jc w:val="both"/>
        <w:rPr>
          <w:rFonts w:ascii="Book Antiqua" w:hAnsi="Book Antiqua"/>
          <w:lang w:val="es-PR"/>
        </w:rPr>
      </w:pPr>
    </w:p>
    <w:p w14:paraId="42AC95FE" w14:textId="77777777" w:rsidR="001457AE" w:rsidRPr="006F33BC" w:rsidRDefault="000D62D1" w:rsidP="001457AE">
      <w:pPr>
        <w:ind w:firstLine="720"/>
        <w:jc w:val="both"/>
        <w:rPr>
          <w:rFonts w:ascii="Book Antiqua" w:hAnsi="Book Antiqua"/>
          <w:lang w:val="es-PR"/>
        </w:rPr>
      </w:pPr>
      <w:r w:rsidRPr="006F33BC">
        <w:rPr>
          <w:rFonts w:ascii="Book Antiqua" w:hAnsi="Book Antiqua"/>
          <w:lang w:val="es-PR"/>
        </w:rPr>
        <w:t>Por otro lado, d</w:t>
      </w:r>
      <w:r w:rsidR="001457AE" w:rsidRPr="006F33BC">
        <w:rPr>
          <w:rFonts w:ascii="Book Antiqua" w:hAnsi="Book Antiqua"/>
          <w:lang w:val="es-PR"/>
        </w:rPr>
        <w:t xml:space="preserve">urante los últimos 30 años, la práctica de Mindfulness o Atención Plena está integrándose a la Medicina y Psicología de Occidente. Es aplicada, estudiada </w:t>
      </w:r>
      <w:r w:rsidR="00F96F94" w:rsidRPr="006F33BC">
        <w:rPr>
          <w:rFonts w:ascii="Book Antiqua" w:hAnsi="Book Antiqua"/>
          <w:lang w:val="es-PR"/>
        </w:rPr>
        <w:t xml:space="preserve">científicamente </w:t>
      </w:r>
      <w:r w:rsidR="001457AE" w:rsidRPr="006F33BC">
        <w:rPr>
          <w:rFonts w:ascii="Book Antiqua" w:hAnsi="Book Antiqua"/>
          <w:lang w:val="es-PR"/>
        </w:rPr>
        <w:t xml:space="preserve">y por ello reconocida como una manera efectiva de reducir el estrés, aumentar la autoconciencia, reducir los síntomas </w:t>
      </w:r>
      <w:r w:rsidR="00F96F94" w:rsidRPr="006F33BC">
        <w:rPr>
          <w:rFonts w:ascii="Book Antiqua" w:hAnsi="Book Antiqua"/>
          <w:lang w:val="es-PR"/>
        </w:rPr>
        <w:t xml:space="preserve">físicos </w:t>
      </w:r>
      <w:r w:rsidR="001457AE" w:rsidRPr="006F33BC">
        <w:rPr>
          <w:rFonts w:ascii="Book Antiqua" w:hAnsi="Book Antiqua"/>
          <w:lang w:val="es-PR"/>
        </w:rPr>
        <w:t xml:space="preserve">y psicológicos asociados al estrés y mejora el bienestar general. Mindfulness o Atención Plena significa prestar atención de manera </w:t>
      </w:r>
      <w:r w:rsidR="00F96F94" w:rsidRPr="006F33BC">
        <w:rPr>
          <w:rFonts w:ascii="Book Antiqua" w:hAnsi="Book Antiqua"/>
          <w:lang w:val="es-PR"/>
        </w:rPr>
        <w:t xml:space="preserve">consciente </w:t>
      </w:r>
      <w:r w:rsidR="001457AE" w:rsidRPr="006F33BC">
        <w:rPr>
          <w:rFonts w:ascii="Book Antiqua" w:hAnsi="Book Antiqua"/>
          <w:lang w:val="es-PR"/>
        </w:rPr>
        <w:t xml:space="preserve">a la experiencia del momento presente con interés, curiosidad y aceptación. Dr. Jon Kabat-Zinn, conocido </w:t>
      </w:r>
      <w:r w:rsidR="001A2A44" w:rsidRPr="006F33BC">
        <w:rPr>
          <w:rFonts w:ascii="Book Antiqua" w:hAnsi="Book Antiqua"/>
          <w:lang w:val="es-PR"/>
        </w:rPr>
        <w:t xml:space="preserve">mundialmente </w:t>
      </w:r>
      <w:r w:rsidR="001457AE" w:rsidRPr="006F33BC">
        <w:rPr>
          <w:rFonts w:ascii="Book Antiqua" w:hAnsi="Book Antiqua"/>
          <w:lang w:val="es-PR"/>
        </w:rPr>
        <w:t>por haber introducido esta práctica dentro del modelo médico de occidente hace más de 30 años, fundó la Clínica de Reducción de Estrés en el Centro Médico de la Universidad de Massachusetts. Allí introdujo a los pacientes a la práctica de Mindfulness para el tratamiento de problemas físicos, y psicológicos, dolor crónico, y otros síntomas asociados al estrés.</w:t>
      </w:r>
    </w:p>
    <w:p w14:paraId="720308A3" w14:textId="77777777" w:rsidR="001457AE" w:rsidRPr="006F33BC" w:rsidRDefault="001457AE" w:rsidP="001457AE">
      <w:pPr>
        <w:ind w:firstLine="720"/>
        <w:jc w:val="both"/>
        <w:rPr>
          <w:rFonts w:ascii="Book Antiqua" w:hAnsi="Book Antiqua"/>
          <w:lang w:val="es-PR"/>
        </w:rPr>
      </w:pPr>
    </w:p>
    <w:p w14:paraId="796F4D79" w14:textId="77777777" w:rsidR="000D62D1" w:rsidRPr="006F33BC" w:rsidRDefault="008E0B84" w:rsidP="000D62D1">
      <w:pPr>
        <w:ind w:firstLine="720"/>
        <w:jc w:val="both"/>
        <w:rPr>
          <w:rFonts w:ascii="Book Antiqua" w:hAnsi="Book Antiqua"/>
          <w:lang w:val="es-PR"/>
        </w:rPr>
      </w:pPr>
      <w:r w:rsidRPr="006F33BC">
        <w:rPr>
          <w:rFonts w:ascii="Book Antiqua" w:hAnsi="Book Antiqua"/>
          <w:lang w:val="es-PR"/>
        </w:rPr>
        <w:t xml:space="preserve">En el año 2015 se publicó en </w:t>
      </w:r>
      <w:r w:rsidRPr="006F33BC">
        <w:rPr>
          <w:rFonts w:ascii="Book Antiqua" w:hAnsi="Book Antiqua"/>
          <w:i/>
          <w:lang w:val="es-PR"/>
        </w:rPr>
        <w:t>Nature Reviews Neuroscience</w:t>
      </w:r>
      <w:r w:rsidRPr="006F33BC">
        <w:rPr>
          <w:rFonts w:ascii="Book Antiqua" w:hAnsi="Book Antiqua"/>
          <w:lang w:val="es-PR"/>
        </w:rPr>
        <w:t xml:space="preserve"> la revisión, titulada </w:t>
      </w:r>
      <w:r w:rsidRPr="006F33BC">
        <w:rPr>
          <w:rFonts w:ascii="Book Antiqua" w:hAnsi="Book Antiqua"/>
          <w:i/>
          <w:lang w:val="es-PR"/>
        </w:rPr>
        <w:t>The Neuroscience of Mindfulness Meditation</w:t>
      </w:r>
      <w:r w:rsidRPr="006F33BC">
        <w:rPr>
          <w:rFonts w:ascii="Book Antiqua" w:hAnsi="Book Antiqua"/>
          <w:lang w:val="es-PR"/>
        </w:rPr>
        <w:t xml:space="preserve">, (La Neurociencia detrás del mindfulness), explorando el estado actual de la investigación neurocientífica del mindfulness. Entre los autores se encuentran Yi-Yuan Tang, investigador de la medicina cuerpo-mente del Departamento de Ciencias Psicológicas de la Universidad de Texas, quien también practica medicina tradicional china; Britta Holzel, especialista en neurociencia e instructora de yoga del Departamento de Neurorradiología de la Universidad Técnica de Múnich; y Michael Posner, psicólogo de la Universidad de Oregón. </w:t>
      </w:r>
      <w:r w:rsidR="000D62D1" w:rsidRPr="006F33BC">
        <w:rPr>
          <w:rFonts w:ascii="Book Antiqua" w:hAnsi="Book Antiqua"/>
          <w:lang w:val="es-PR"/>
        </w:rPr>
        <w:t>En dicha publicación informan que existen cambios en la morfología cerebral relacionados con la práctica del mindfulness. En un intento por consolidar los hallazgos, un metanálisis reunió datos procedentes de 21 estudios de neuroimagen en los que se examinaban los cerebros de aproximadamente 300 meditadores experimentados. El estudio reveló que ocho áreas cerebrales se activaban de forma congruente en los meditadores experimentados. Estas son las ocho áreas implicadas:</w:t>
      </w:r>
    </w:p>
    <w:p w14:paraId="3DFC0954" w14:textId="77777777" w:rsidR="002C4E38" w:rsidRPr="006F33BC" w:rsidRDefault="002C4E38" w:rsidP="000D62D1">
      <w:pPr>
        <w:ind w:firstLine="720"/>
        <w:jc w:val="both"/>
        <w:rPr>
          <w:rFonts w:ascii="Book Antiqua" w:hAnsi="Book Antiqua"/>
          <w:lang w:val="es-PR"/>
        </w:rPr>
      </w:pPr>
    </w:p>
    <w:p w14:paraId="08FEA46D" w14:textId="77777777" w:rsidR="000D62D1" w:rsidRPr="006F33BC" w:rsidRDefault="000D62D1" w:rsidP="000841EB">
      <w:pPr>
        <w:numPr>
          <w:ilvl w:val="0"/>
          <w:numId w:val="6"/>
        </w:numPr>
        <w:ind w:left="720"/>
        <w:jc w:val="both"/>
        <w:rPr>
          <w:rFonts w:ascii="Book Antiqua" w:hAnsi="Book Antiqua"/>
          <w:lang w:val="es-PR"/>
        </w:rPr>
      </w:pPr>
      <w:r w:rsidRPr="006F33BC">
        <w:rPr>
          <w:rFonts w:ascii="Book Antiqua" w:hAnsi="Book Antiqua"/>
          <w:lang w:val="es-PR"/>
        </w:rPr>
        <w:t xml:space="preserve">Corteza prefrontal rostrolateral: una región asociada a la meta-consciencia (la conciencia de cómo pensamos), la introspección y el procesamiento de información compleja y abstracta. </w:t>
      </w:r>
    </w:p>
    <w:p w14:paraId="2BF692F6" w14:textId="77777777" w:rsidR="000D62D1" w:rsidRPr="006F33BC" w:rsidRDefault="000D62D1" w:rsidP="000841EB">
      <w:pPr>
        <w:numPr>
          <w:ilvl w:val="0"/>
          <w:numId w:val="6"/>
        </w:numPr>
        <w:ind w:left="720"/>
        <w:jc w:val="both"/>
        <w:rPr>
          <w:rFonts w:ascii="Book Antiqua" w:hAnsi="Book Antiqua"/>
          <w:lang w:val="es-PR"/>
        </w:rPr>
      </w:pPr>
      <w:r w:rsidRPr="006F33BC">
        <w:rPr>
          <w:rFonts w:ascii="Book Antiqua" w:hAnsi="Book Antiqua"/>
          <w:lang w:val="es-PR"/>
        </w:rPr>
        <w:lastRenderedPageBreak/>
        <w:t xml:space="preserve">Cortezas sensoriales y corteza insular: principales centros corticales para el procesamiento de información táctil como el tacto, el dolor, la propiocepción consciente y la conciencia corporal. </w:t>
      </w:r>
    </w:p>
    <w:p w14:paraId="2D70A509" w14:textId="77777777" w:rsidR="000D62D1" w:rsidRPr="006F33BC" w:rsidRDefault="000D62D1" w:rsidP="000841EB">
      <w:pPr>
        <w:numPr>
          <w:ilvl w:val="0"/>
          <w:numId w:val="6"/>
        </w:numPr>
        <w:ind w:left="720"/>
        <w:jc w:val="both"/>
        <w:rPr>
          <w:rFonts w:ascii="Book Antiqua" w:hAnsi="Book Antiqua"/>
          <w:lang w:val="es-PR"/>
        </w:rPr>
      </w:pPr>
      <w:r w:rsidRPr="006F33BC">
        <w:rPr>
          <w:rFonts w:ascii="Book Antiqua" w:hAnsi="Book Antiqua"/>
          <w:lang w:val="es-PR"/>
        </w:rPr>
        <w:t xml:space="preserve">Hipocampo: dos estructuras subcorticales implicadas en la formación de la memoria y la construcción de respuestas emocionales. </w:t>
      </w:r>
    </w:p>
    <w:p w14:paraId="5578108D" w14:textId="77777777" w:rsidR="000D62D1" w:rsidRPr="006F33BC" w:rsidRDefault="000D62D1" w:rsidP="000841EB">
      <w:pPr>
        <w:numPr>
          <w:ilvl w:val="0"/>
          <w:numId w:val="6"/>
        </w:numPr>
        <w:ind w:left="720"/>
        <w:jc w:val="both"/>
        <w:rPr>
          <w:rFonts w:ascii="Book Antiqua" w:hAnsi="Book Antiqua"/>
          <w:lang w:val="es-PR"/>
        </w:rPr>
      </w:pPr>
      <w:r w:rsidRPr="006F33BC">
        <w:rPr>
          <w:rFonts w:ascii="Book Antiqua" w:hAnsi="Book Antiqua"/>
          <w:lang w:val="es-PR"/>
        </w:rPr>
        <w:t>Corteza cingulada anterior y corteza cingulada media: regiones corticales que participan en la autorregulación, la regulación emocional, la atención y el autocontrol.</w:t>
      </w:r>
    </w:p>
    <w:p w14:paraId="7A1FD998" w14:textId="77777777" w:rsidR="00D315C2" w:rsidRPr="006F33BC" w:rsidRDefault="000D62D1" w:rsidP="000841EB">
      <w:pPr>
        <w:numPr>
          <w:ilvl w:val="0"/>
          <w:numId w:val="6"/>
        </w:numPr>
        <w:ind w:left="720"/>
        <w:jc w:val="both"/>
        <w:rPr>
          <w:rFonts w:ascii="Book Antiqua" w:hAnsi="Book Antiqua"/>
          <w:lang w:val="es-PR"/>
        </w:rPr>
      </w:pPr>
      <w:r w:rsidRPr="006F33BC">
        <w:rPr>
          <w:rFonts w:ascii="Book Antiqua" w:hAnsi="Book Antiqua"/>
          <w:lang w:val="es-PR"/>
        </w:rPr>
        <w:t>Fascículo longitudinal superior y cuerpo calloso: estructuras subcorticales de sustancia blanca que comunican los hemisferios cerebrales.</w:t>
      </w:r>
    </w:p>
    <w:p w14:paraId="32EB9D65" w14:textId="77777777" w:rsidR="000D62D1" w:rsidRPr="006F33BC" w:rsidRDefault="000D62D1" w:rsidP="000D62D1">
      <w:pPr>
        <w:jc w:val="both"/>
        <w:rPr>
          <w:rFonts w:ascii="Book Antiqua" w:hAnsi="Book Antiqua"/>
          <w:lang w:val="es-PR"/>
        </w:rPr>
      </w:pPr>
    </w:p>
    <w:p w14:paraId="14020B3A" w14:textId="77777777" w:rsidR="00C9042C" w:rsidRPr="006F33BC" w:rsidRDefault="000D62D1" w:rsidP="00C9042C">
      <w:pPr>
        <w:ind w:firstLine="720"/>
        <w:jc w:val="both"/>
        <w:rPr>
          <w:rFonts w:ascii="Book Antiqua" w:hAnsi="Book Antiqua"/>
          <w:lang w:val="es-PR"/>
        </w:rPr>
      </w:pPr>
      <w:r w:rsidRPr="006F33BC">
        <w:rPr>
          <w:rFonts w:ascii="Book Antiqua" w:hAnsi="Book Antiqua"/>
          <w:lang w:val="es-PR"/>
        </w:rPr>
        <w:t xml:space="preserve">Si bien es cierto que la investigación está dando aún sus primeros pasos y todavía queda mucho por descubrir, lo cierto es que actualmente existen multitud de estudios que pretenden arrojar más luz y rastrear estos cambios. Por tal razón, las más prestigiosas universidades del mundo poseen sus propios departamentos dedicados al estudio del mindfulness (Harvard, Cambridge, Oxford y UCLA…). </w:t>
      </w:r>
      <w:r w:rsidR="00C9042C" w:rsidRPr="006F33BC">
        <w:rPr>
          <w:rFonts w:ascii="Book Antiqua" w:hAnsi="Book Antiqua"/>
          <w:lang w:val="es-PR"/>
        </w:rPr>
        <w:t>A modo de ejemplo, e</w:t>
      </w:r>
      <w:r w:rsidRPr="006F33BC">
        <w:rPr>
          <w:rFonts w:ascii="Book Antiqua" w:hAnsi="Book Antiqua"/>
          <w:lang w:val="es-PR"/>
        </w:rPr>
        <w:t>l Dr. David Creswell de la Universidad Carnegie Mellon realizó un estudio en el que los participantes, personas en situación de desempleo con elevados niveles de estrés y ansiedad, aprendieron las bases de la práctica del mindfulness o atención plena durante 6 semanas</w:t>
      </w:r>
      <w:r w:rsidR="001A2A44" w:rsidRPr="006F33BC">
        <w:rPr>
          <w:rStyle w:val="FootnoteReference"/>
          <w:rFonts w:ascii="Book Antiqua" w:hAnsi="Book Antiqua"/>
          <w:lang w:val="es-PR"/>
        </w:rPr>
        <w:footnoteReference w:id="1"/>
      </w:r>
      <w:r w:rsidRPr="006F33BC">
        <w:rPr>
          <w:rFonts w:ascii="Book Antiqua" w:hAnsi="Book Antiqua"/>
          <w:lang w:val="es-PR"/>
        </w:rPr>
        <w:t>. Los resultados reflejaron lo siguiente: regulación de las emociones, capacidad de afrontar del estrés</w:t>
      </w:r>
      <w:r w:rsidR="000B3329" w:rsidRPr="006F33BC">
        <w:rPr>
          <w:rFonts w:ascii="Book Antiqua" w:hAnsi="Book Antiqua"/>
          <w:lang w:val="es-PR"/>
        </w:rPr>
        <w:t xml:space="preserve"> y la depresión</w:t>
      </w:r>
      <w:r w:rsidRPr="006F33BC">
        <w:rPr>
          <w:rFonts w:ascii="Book Antiqua" w:hAnsi="Book Antiqua"/>
          <w:lang w:val="es-PR"/>
        </w:rPr>
        <w:t xml:space="preserve"> y mejora de la salud física y mental. </w:t>
      </w:r>
    </w:p>
    <w:p w14:paraId="2D757A40" w14:textId="77777777" w:rsidR="00D40E97" w:rsidRPr="006F33BC" w:rsidRDefault="00D40E97" w:rsidP="00C9042C">
      <w:pPr>
        <w:ind w:firstLine="720"/>
        <w:jc w:val="both"/>
        <w:rPr>
          <w:rFonts w:ascii="Book Antiqua" w:hAnsi="Book Antiqua"/>
          <w:lang w:val="es-PR"/>
        </w:rPr>
      </w:pPr>
    </w:p>
    <w:p w14:paraId="0EDFBC59" w14:textId="77777777" w:rsidR="00C9042C" w:rsidRPr="006F33BC" w:rsidRDefault="00C9042C" w:rsidP="00C9042C">
      <w:pPr>
        <w:ind w:firstLine="720"/>
        <w:jc w:val="both"/>
        <w:rPr>
          <w:rFonts w:ascii="Book Antiqua" w:hAnsi="Book Antiqua"/>
          <w:lang w:val="es-PR"/>
        </w:rPr>
      </w:pPr>
      <w:r w:rsidRPr="006F33BC">
        <w:rPr>
          <w:rFonts w:ascii="Book Antiqua" w:hAnsi="Book Antiqua"/>
          <w:lang w:val="es-PR"/>
        </w:rPr>
        <w:t xml:space="preserve">Por tal razón, </w:t>
      </w:r>
      <w:r w:rsidR="00314FF4" w:rsidRPr="006F33BC">
        <w:rPr>
          <w:rFonts w:ascii="Book Antiqua" w:hAnsi="Book Antiqua"/>
          <w:lang w:val="es-PR"/>
        </w:rPr>
        <w:t>existiendo evidencia empírica sostenible no vemos porque dentro de los servicios que se les ofrecen a los pacientes deba descartarse métodos alternos a la medicina tradicional tales cómo</w:t>
      </w:r>
      <w:r w:rsidR="001A2A44" w:rsidRPr="006F33BC">
        <w:rPr>
          <w:rFonts w:ascii="Book Antiqua" w:hAnsi="Book Antiqua"/>
          <w:lang w:val="es-PR"/>
        </w:rPr>
        <w:t xml:space="preserve"> terapias integrativas y complementarias de la salud</w:t>
      </w:r>
      <w:r w:rsidR="002D4552" w:rsidRPr="006F33BC">
        <w:rPr>
          <w:rFonts w:ascii="Book Antiqua" w:hAnsi="Book Antiqua"/>
          <w:lang w:val="es-PR"/>
        </w:rPr>
        <w:t>.</w:t>
      </w:r>
      <w:r w:rsidR="00314FF4" w:rsidRPr="006F33BC">
        <w:rPr>
          <w:rFonts w:ascii="Book Antiqua" w:hAnsi="Book Antiqua"/>
          <w:lang w:val="es-PR"/>
        </w:rPr>
        <w:t xml:space="preserve"> Por todo lo cual, será beneficioso para los pacientes tener acceso a este tipo de servicio. </w:t>
      </w:r>
    </w:p>
    <w:p w14:paraId="384966AB" w14:textId="77777777" w:rsidR="00CA0B35" w:rsidRPr="006F33BC" w:rsidRDefault="00CA0B35" w:rsidP="00C9042C">
      <w:pPr>
        <w:ind w:firstLine="720"/>
        <w:jc w:val="both"/>
        <w:rPr>
          <w:rFonts w:ascii="Book Antiqua" w:hAnsi="Book Antiqua"/>
          <w:lang w:val="es-PR"/>
        </w:rPr>
      </w:pPr>
    </w:p>
    <w:p w14:paraId="72F47AC5" w14:textId="77777777" w:rsidR="00CA0B35" w:rsidRPr="006F33BC" w:rsidRDefault="002D4552" w:rsidP="00C9042C">
      <w:pPr>
        <w:ind w:firstLine="720"/>
        <w:jc w:val="both"/>
        <w:rPr>
          <w:rFonts w:ascii="Book Antiqua" w:hAnsi="Book Antiqua"/>
          <w:lang w:val="es-PR"/>
        </w:rPr>
      </w:pPr>
      <w:r w:rsidRPr="006F33BC">
        <w:rPr>
          <w:rFonts w:ascii="Book Antiqua" w:hAnsi="Book Antiqua"/>
          <w:lang w:val="es-PR"/>
        </w:rPr>
        <w:t xml:space="preserve">La </w:t>
      </w:r>
      <w:r w:rsidR="00CA0B35" w:rsidRPr="006F33BC">
        <w:rPr>
          <w:rFonts w:ascii="Book Antiqua" w:hAnsi="Book Antiqua"/>
          <w:lang w:val="es-PR"/>
        </w:rPr>
        <w:t xml:space="preserve">presente medida </w:t>
      </w:r>
      <w:r w:rsidR="000B3329" w:rsidRPr="006F33BC">
        <w:rPr>
          <w:rFonts w:ascii="Book Antiqua" w:hAnsi="Book Antiqua"/>
          <w:lang w:val="es-PR"/>
        </w:rPr>
        <w:t>pretende viabilizar mecanismos</w:t>
      </w:r>
      <w:r w:rsidRPr="006F33BC">
        <w:rPr>
          <w:rFonts w:ascii="Book Antiqua" w:hAnsi="Book Antiqua"/>
          <w:lang w:val="es-PR"/>
        </w:rPr>
        <w:t xml:space="preserve"> integrativos y complementarios</w:t>
      </w:r>
      <w:r w:rsidR="000B3329" w:rsidRPr="006F33BC">
        <w:rPr>
          <w:rFonts w:ascii="Book Antiqua" w:hAnsi="Book Antiqua"/>
          <w:lang w:val="es-PR"/>
        </w:rPr>
        <w:t xml:space="preserve"> reconocidos por la comunidad </w:t>
      </w:r>
      <w:r w:rsidR="000B3329" w:rsidRPr="00902B4D">
        <w:rPr>
          <w:rFonts w:ascii="Book Antiqua" w:hAnsi="Book Antiqua"/>
          <w:lang w:val="es-PR"/>
        </w:rPr>
        <w:t xml:space="preserve">científica para tratar condiciones de depresión, estrés y ansiedad. Según antes detallado, la </w:t>
      </w:r>
      <w:r w:rsidR="000B3329" w:rsidRPr="00902B4D">
        <w:rPr>
          <w:rFonts w:ascii="Book Antiqua" w:hAnsi="Book Antiqua"/>
          <w:strike/>
          <w:lang w:val="es-PR"/>
        </w:rPr>
        <w:t>taza</w:t>
      </w:r>
      <w:r w:rsidR="000B3329" w:rsidRPr="00902B4D">
        <w:rPr>
          <w:rFonts w:ascii="Book Antiqua" w:hAnsi="Book Antiqua"/>
          <w:lang w:val="es-PR"/>
        </w:rPr>
        <w:t xml:space="preserve"> </w:t>
      </w:r>
      <w:r w:rsidR="002476E3" w:rsidRPr="00902B4D">
        <w:rPr>
          <w:rFonts w:ascii="Book Antiqua" w:hAnsi="Book Antiqua"/>
          <w:i/>
          <w:u w:val="single"/>
          <w:lang w:val="es-PR"/>
        </w:rPr>
        <w:t>tasa</w:t>
      </w:r>
      <w:r w:rsidR="002476E3" w:rsidRPr="00902B4D">
        <w:rPr>
          <w:rFonts w:ascii="Book Antiqua" w:hAnsi="Book Antiqua"/>
          <w:i/>
          <w:lang w:val="es-PR"/>
        </w:rPr>
        <w:t xml:space="preserve"> </w:t>
      </w:r>
      <w:r w:rsidR="000B3329" w:rsidRPr="00902B4D">
        <w:rPr>
          <w:rFonts w:ascii="Book Antiqua" w:hAnsi="Book Antiqua"/>
          <w:lang w:val="es-PR"/>
        </w:rPr>
        <w:t xml:space="preserve">de suicidios </w:t>
      </w:r>
      <w:r w:rsidR="00A152F4" w:rsidRPr="00902B4D">
        <w:rPr>
          <w:rFonts w:ascii="Book Antiqua" w:hAnsi="Book Antiqua"/>
          <w:lang w:val="es-PR"/>
        </w:rPr>
        <w:t xml:space="preserve">tiene </w:t>
      </w:r>
      <w:r w:rsidR="000B3329" w:rsidRPr="00902B4D">
        <w:rPr>
          <w:rFonts w:ascii="Book Antiqua" w:hAnsi="Book Antiqua"/>
          <w:lang w:val="es-PR"/>
        </w:rPr>
        <w:t>correlación con estas condiciones. Sin embargo, la medicación</w:t>
      </w:r>
      <w:r w:rsidR="000B3329" w:rsidRPr="006F33BC">
        <w:rPr>
          <w:rFonts w:ascii="Book Antiqua" w:hAnsi="Book Antiqua"/>
          <w:lang w:val="es-PR"/>
        </w:rPr>
        <w:t xml:space="preserve"> no debe ser la primera opción en estos casos. Por tal razón, estimamos que adoptando mecanismos como</w:t>
      </w:r>
      <w:r w:rsidR="00A152F4" w:rsidRPr="006F33BC">
        <w:rPr>
          <w:rFonts w:ascii="Book Antiqua" w:hAnsi="Book Antiqua"/>
          <w:lang w:val="es-PR"/>
        </w:rPr>
        <w:t xml:space="preserve"> las terapias integrativas y complementarias de la salud basadas en evidencia,</w:t>
      </w:r>
      <w:r w:rsidR="000B3329" w:rsidRPr="006F33BC">
        <w:rPr>
          <w:rFonts w:ascii="Book Antiqua" w:hAnsi="Book Antiqua"/>
          <w:lang w:val="es-PR"/>
        </w:rPr>
        <w:t xml:space="preserve"> podemos asistir </w:t>
      </w:r>
      <w:r w:rsidR="000B3329" w:rsidRPr="002476E3">
        <w:rPr>
          <w:rFonts w:ascii="Book Antiqua" w:hAnsi="Book Antiqua"/>
          <w:lang w:val="es-PR"/>
        </w:rPr>
        <w:t xml:space="preserve">a </w:t>
      </w:r>
      <w:r w:rsidR="000B3329" w:rsidRPr="002476E3">
        <w:rPr>
          <w:rFonts w:ascii="Book Antiqua" w:hAnsi="Book Antiqua"/>
          <w:strike/>
          <w:lang w:val="es-PR"/>
        </w:rPr>
        <w:t>la</w:t>
      </w:r>
      <w:r w:rsidR="000B3329" w:rsidRPr="002476E3">
        <w:rPr>
          <w:rFonts w:ascii="Book Antiqua" w:hAnsi="Book Antiqua"/>
          <w:lang w:val="es-PR"/>
        </w:rPr>
        <w:t xml:space="preserve"> </w:t>
      </w:r>
      <w:r w:rsidR="002476E3" w:rsidRPr="002476E3">
        <w:rPr>
          <w:rFonts w:ascii="Book Antiqua" w:hAnsi="Book Antiqua"/>
          <w:i/>
          <w:u w:val="single"/>
          <w:lang w:val="es-PR"/>
        </w:rPr>
        <w:t>las</w:t>
      </w:r>
      <w:r w:rsidR="002476E3" w:rsidRPr="002476E3">
        <w:rPr>
          <w:rFonts w:ascii="Book Antiqua" w:hAnsi="Book Antiqua"/>
          <w:i/>
          <w:lang w:val="es-PR"/>
        </w:rPr>
        <w:t xml:space="preserve"> </w:t>
      </w:r>
      <w:r w:rsidR="000B3329" w:rsidRPr="002476E3">
        <w:rPr>
          <w:rFonts w:ascii="Book Antiqua" w:hAnsi="Book Antiqua"/>
          <w:lang w:val="es-PR"/>
        </w:rPr>
        <w:t>personas afectadas por condiciones de ansiedad, depresión y estrés crónico.</w:t>
      </w:r>
      <w:r w:rsidR="000B3329" w:rsidRPr="006F33BC">
        <w:rPr>
          <w:rFonts w:ascii="Book Antiqua" w:hAnsi="Book Antiqua"/>
          <w:lang w:val="es-PR"/>
        </w:rPr>
        <w:t xml:space="preserve"> </w:t>
      </w:r>
    </w:p>
    <w:p w14:paraId="2816D0CD" w14:textId="77777777" w:rsidR="000B3329" w:rsidRPr="006F33BC" w:rsidRDefault="000B3329" w:rsidP="00C9042C">
      <w:pPr>
        <w:ind w:firstLine="720"/>
        <w:jc w:val="both"/>
        <w:rPr>
          <w:rFonts w:ascii="Book Antiqua" w:hAnsi="Book Antiqua"/>
          <w:lang w:val="es-PR"/>
        </w:rPr>
      </w:pPr>
    </w:p>
    <w:p w14:paraId="0E551E6B" w14:textId="77777777" w:rsidR="000B3329" w:rsidRPr="006F33BC" w:rsidRDefault="000B3329" w:rsidP="00C9042C">
      <w:pPr>
        <w:ind w:firstLine="720"/>
        <w:jc w:val="both"/>
        <w:rPr>
          <w:rFonts w:ascii="Book Antiqua" w:hAnsi="Book Antiqua"/>
          <w:lang w:val="es-PR"/>
        </w:rPr>
      </w:pPr>
      <w:r w:rsidRPr="006F33BC">
        <w:rPr>
          <w:rFonts w:ascii="Book Antiqua" w:hAnsi="Book Antiqua"/>
          <w:lang w:val="es-PR"/>
        </w:rPr>
        <w:t xml:space="preserve">Es el deber ineludible de esta Asamblea Legislativa velar por la salud de nuestro pueblo. Ciertamente, la salud mental del país incide sobre el nivel de productividad y bienestar social de la comunidad. Por lo tanto, cuando la comunidad científica reconoce mecanismos noveles y no invasivos para tratar ciertas condiciones mentales tenemos el </w:t>
      </w:r>
      <w:r w:rsidRPr="006F33BC">
        <w:rPr>
          <w:rFonts w:ascii="Book Antiqua" w:hAnsi="Book Antiqua"/>
          <w:lang w:val="es-PR"/>
        </w:rPr>
        <w:lastRenderedPageBreak/>
        <w:t>deber de actuar mediante legislación para implementar los mismos</w:t>
      </w:r>
      <w:r w:rsidR="002D4552" w:rsidRPr="006F33BC">
        <w:rPr>
          <w:rFonts w:ascii="Book Antiqua" w:hAnsi="Book Antiqua"/>
          <w:lang w:val="es-PR"/>
        </w:rPr>
        <w:t>, otorgando siempre deferencia al criterio del profesional de la salud</w:t>
      </w:r>
      <w:r w:rsidRPr="006F33BC">
        <w:rPr>
          <w:rFonts w:ascii="Book Antiqua" w:hAnsi="Book Antiqua"/>
          <w:lang w:val="es-PR"/>
        </w:rPr>
        <w:t xml:space="preserve">. </w:t>
      </w:r>
    </w:p>
    <w:p w14:paraId="727CAF75" w14:textId="77777777" w:rsidR="000B3329" w:rsidRPr="006F33BC" w:rsidRDefault="000B3329" w:rsidP="00C9042C">
      <w:pPr>
        <w:ind w:firstLine="720"/>
        <w:jc w:val="both"/>
        <w:rPr>
          <w:rFonts w:ascii="Book Antiqua" w:hAnsi="Book Antiqua"/>
          <w:lang w:val="es-PR"/>
        </w:rPr>
      </w:pPr>
    </w:p>
    <w:p w14:paraId="34640B5F" w14:textId="77777777" w:rsidR="00D13B50" w:rsidRPr="006F33BC" w:rsidRDefault="00EE3C68" w:rsidP="002022E4">
      <w:pPr>
        <w:spacing w:line="480" w:lineRule="auto"/>
        <w:jc w:val="both"/>
        <w:rPr>
          <w:rFonts w:ascii="Book Antiqua" w:hAnsi="Book Antiqua"/>
          <w:i/>
          <w:lang w:val="es-PR"/>
        </w:rPr>
      </w:pPr>
      <w:r w:rsidRPr="006F33BC">
        <w:rPr>
          <w:rFonts w:ascii="Book Antiqua" w:hAnsi="Book Antiqua"/>
          <w:i/>
          <w:lang w:val="es-PR"/>
        </w:rPr>
        <w:t>DECRETA</w:t>
      </w:r>
      <w:r w:rsidR="00D13B50" w:rsidRPr="006F33BC">
        <w:rPr>
          <w:rFonts w:ascii="Book Antiqua" w:hAnsi="Book Antiqua"/>
          <w:i/>
          <w:lang w:val="es-PR"/>
        </w:rPr>
        <w:t xml:space="preserve">SE POR LA </w:t>
      </w:r>
      <w:r w:rsidRPr="006F33BC">
        <w:rPr>
          <w:rFonts w:ascii="Book Antiqua" w:hAnsi="Book Antiqua"/>
          <w:i/>
          <w:lang w:val="es-PR"/>
        </w:rPr>
        <w:t>ASAMBLEA LEGISLATIVA</w:t>
      </w:r>
      <w:r w:rsidR="00D13B50" w:rsidRPr="006F33BC">
        <w:rPr>
          <w:rFonts w:ascii="Book Antiqua" w:hAnsi="Book Antiqua"/>
          <w:i/>
          <w:lang w:val="es-PR"/>
        </w:rPr>
        <w:t xml:space="preserve"> DE PUERTO RICO:</w:t>
      </w:r>
    </w:p>
    <w:p w14:paraId="7D151CB1" w14:textId="77777777" w:rsidR="002022E4" w:rsidRPr="006F33BC" w:rsidRDefault="002022E4" w:rsidP="002022E4">
      <w:pPr>
        <w:spacing w:line="480" w:lineRule="auto"/>
        <w:ind w:firstLine="720"/>
        <w:jc w:val="both"/>
        <w:rPr>
          <w:rFonts w:ascii="Book Antiqua" w:hAnsi="Book Antiqua"/>
          <w:lang w:val="es-PR"/>
        </w:rPr>
        <w:sectPr w:rsidR="002022E4" w:rsidRPr="006F33BC" w:rsidSect="002022E4">
          <w:headerReference w:type="default" r:id="rId8"/>
          <w:type w:val="continuous"/>
          <w:pgSz w:w="12240" w:h="15840" w:code="1"/>
          <w:pgMar w:top="1440" w:right="1440" w:bottom="1440" w:left="1440" w:header="720" w:footer="720" w:gutter="0"/>
          <w:cols w:space="720"/>
          <w:titlePg/>
          <w:docGrid w:linePitch="360"/>
        </w:sectPr>
      </w:pPr>
    </w:p>
    <w:p w14:paraId="2DFAA2B2" w14:textId="77777777" w:rsidR="007961EA" w:rsidRPr="006F33BC" w:rsidRDefault="0022662A" w:rsidP="00503E71">
      <w:pPr>
        <w:spacing w:line="480" w:lineRule="auto"/>
        <w:ind w:firstLine="720"/>
        <w:jc w:val="both"/>
        <w:rPr>
          <w:rFonts w:ascii="Book Antiqua" w:hAnsi="Book Antiqua"/>
          <w:lang w:val="es-PR"/>
        </w:rPr>
      </w:pPr>
      <w:r w:rsidRPr="006F33BC">
        <w:rPr>
          <w:rFonts w:ascii="Book Antiqua" w:hAnsi="Book Antiqua"/>
          <w:lang w:val="es-PR"/>
        </w:rPr>
        <w:t>Sección</w:t>
      </w:r>
      <w:r w:rsidR="00B53276" w:rsidRPr="006F33BC">
        <w:rPr>
          <w:rFonts w:ascii="Book Antiqua" w:hAnsi="Book Antiqua"/>
          <w:lang w:val="es-PR"/>
        </w:rPr>
        <w:t xml:space="preserve"> 1.-</w:t>
      </w:r>
      <w:r w:rsidR="007961EA" w:rsidRPr="006F33BC">
        <w:rPr>
          <w:rFonts w:ascii="Book Antiqua" w:hAnsi="Book Antiqua"/>
          <w:lang w:val="es-PR"/>
        </w:rPr>
        <w:t xml:space="preserve">Se enmienda el Artículo 3.06 de la Ley </w:t>
      </w:r>
      <w:r w:rsidR="00CF6D79" w:rsidRPr="006F33BC">
        <w:rPr>
          <w:rFonts w:ascii="Book Antiqua" w:hAnsi="Book Antiqua"/>
          <w:lang w:val="es-PR"/>
        </w:rPr>
        <w:t>408-2000</w:t>
      </w:r>
      <w:r w:rsidR="007961EA" w:rsidRPr="006F33BC">
        <w:rPr>
          <w:rFonts w:ascii="Book Antiqua" w:hAnsi="Book Antiqua"/>
          <w:lang w:val="es-PR"/>
        </w:rPr>
        <w:t>, según enmendada, conocida como “Ley de Salud Mental de Puerto Rico”, para que lea como sigue:</w:t>
      </w:r>
    </w:p>
    <w:p w14:paraId="03404BD4" w14:textId="77777777" w:rsidR="003132A1" w:rsidRPr="006F33BC" w:rsidRDefault="007961EA" w:rsidP="003132A1">
      <w:pPr>
        <w:spacing w:line="480" w:lineRule="auto"/>
        <w:ind w:firstLine="720"/>
        <w:jc w:val="both"/>
        <w:rPr>
          <w:rFonts w:ascii="Book Antiqua" w:hAnsi="Book Antiqua"/>
          <w:lang w:val="es-PR"/>
        </w:rPr>
      </w:pPr>
      <w:r w:rsidRPr="006F33BC">
        <w:rPr>
          <w:rFonts w:ascii="Book Antiqua" w:hAnsi="Book Antiqua"/>
          <w:lang w:val="es-PR"/>
        </w:rPr>
        <w:t>“</w:t>
      </w:r>
      <w:r w:rsidR="003132A1" w:rsidRPr="006F33BC">
        <w:rPr>
          <w:rFonts w:ascii="Book Antiqua" w:hAnsi="Book Antiqua"/>
          <w:lang w:val="es-PR"/>
        </w:rPr>
        <w:t>Artículo 3.06. Derechos Específicos.</w:t>
      </w:r>
    </w:p>
    <w:p w14:paraId="54A9AA3A" w14:textId="77777777" w:rsidR="003132A1" w:rsidRPr="006F33BC" w:rsidRDefault="003132A1" w:rsidP="000841EB">
      <w:pPr>
        <w:spacing w:line="480" w:lineRule="auto"/>
        <w:ind w:left="720" w:firstLine="720"/>
        <w:jc w:val="both"/>
        <w:rPr>
          <w:rFonts w:ascii="Book Antiqua" w:hAnsi="Book Antiqua"/>
          <w:lang w:val="es-PR"/>
        </w:rPr>
      </w:pPr>
      <w:r w:rsidRPr="006F33BC">
        <w:rPr>
          <w:rFonts w:ascii="Book Antiqua" w:hAnsi="Book Antiqua"/>
          <w:lang w:val="es-PR"/>
        </w:rPr>
        <w:t>El adulto que necesita, requiere o recibe servicios de salud mental será acreedor de los siguientes derechos específicos:</w:t>
      </w:r>
    </w:p>
    <w:p w14:paraId="0BF46558" w14:textId="77777777" w:rsidR="003132A1" w:rsidRPr="006F33BC" w:rsidRDefault="003132A1" w:rsidP="003132A1">
      <w:pPr>
        <w:spacing w:line="480" w:lineRule="auto"/>
        <w:ind w:firstLine="720"/>
        <w:jc w:val="both"/>
        <w:rPr>
          <w:rFonts w:ascii="Book Antiqua" w:hAnsi="Book Antiqua"/>
          <w:lang w:val="es-PR"/>
        </w:rPr>
      </w:pPr>
      <w:r w:rsidRPr="006F33BC">
        <w:rPr>
          <w:rFonts w:ascii="Book Antiqua" w:hAnsi="Book Antiqua"/>
          <w:lang w:val="es-PR"/>
        </w:rPr>
        <w:t xml:space="preserve">(a) </w:t>
      </w:r>
      <w:r w:rsidR="000841EB" w:rsidRPr="006F33BC">
        <w:rPr>
          <w:rFonts w:ascii="Book Antiqua" w:hAnsi="Book Antiqua"/>
          <w:lang w:val="es-PR"/>
        </w:rPr>
        <w:tab/>
      </w:r>
      <w:r w:rsidRPr="006F33BC">
        <w:rPr>
          <w:rFonts w:ascii="Book Antiqua" w:hAnsi="Book Antiqua"/>
          <w:lang w:val="es-PR"/>
        </w:rPr>
        <w:t>Acceso a Servicios:</w:t>
      </w:r>
    </w:p>
    <w:p w14:paraId="39E08529" w14:textId="77777777" w:rsidR="00BA7485" w:rsidRPr="006F33BC" w:rsidRDefault="00BA7485" w:rsidP="000841EB">
      <w:pPr>
        <w:spacing w:line="480" w:lineRule="auto"/>
        <w:ind w:left="720" w:firstLine="720"/>
        <w:jc w:val="both"/>
        <w:rPr>
          <w:rFonts w:ascii="Book Antiqua" w:hAnsi="Book Antiqua"/>
          <w:lang w:val="es-PR"/>
        </w:rPr>
      </w:pPr>
      <w:r w:rsidRPr="006F33BC">
        <w:rPr>
          <w:rFonts w:ascii="Book Antiqua" w:hAnsi="Book Antiqua"/>
          <w:lang w:val="es-PR"/>
        </w:rPr>
        <w:t xml:space="preserve">Todo adulto tendrá acceso a los servicios de salud mental, a tono con las especializaciones y sub-especializaciones por etapa de vida, género, trastorno, edad y nivel de cuidado, a tenor con su diagnóstico </w:t>
      </w:r>
      <w:r w:rsidR="00083209" w:rsidRPr="006F33BC">
        <w:rPr>
          <w:rFonts w:ascii="Book Antiqua" w:hAnsi="Book Antiqua"/>
          <w:lang w:val="es-PR"/>
        </w:rPr>
        <w:t>y severidad</w:t>
      </w:r>
      <w:r w:rsidRPr="006F33BC">
        <w:rPr>
          <w:rFonts w:ascii="Book Antiqua" w:hAnsi="Book Antiqua"/>
          <w:lang w:val="es-PR"/>
        </w:rPr>
        <w:t xml:space="preserve"> de los síntomas y signos. Los servicios de tratamiento deben proveerse en un orden continuado y de acuerdo al nivel de intensidad, según la severidad de los síntomas y signos, para lograr la recuperación en un nivel de funcionamiento razonable. A tales efectos, los adultos que reciben servicios de salud mental no serán objeto de discrimen ni prejuicio y tendrán acceso a dichos servicios, sin distinción del diagnóstico y severidad de su trastorno mental, excepto según se disponga en esta Ley. Este derecho no podrá ser limitado por la existencia de alguna condición o impedimento físico.  No existirá distinción entre un trastorno mental y cualquier otra condición médica, en términos de acceso de la persona a los servicios que necesite, excepto según se disponga en esta Ley.</w:t>
      </w:r>
    </w:p>
    <w:p w14:paraId="75614577" w14:textId="77777777" w:rsidR="00BA7485" w:rsidRPr="006F33BC" w:rsidRDefault="00BA7485" w:rsidP="000841EB">
      <w:pPr>
        <w:spacing w:line="480" w:lineRule="auto"/>
        <w:ind w:left="720" w:firstLine="720"/>
        <w:jc w:val="both"/>
        <w:rPr>
          <w:rFonts w:ascii="Book Antiqua" w:hAnsi="Book Antiqua"/>
          <w:lang w:val="es-PR"/>
        </w:rPr>
      </w:pPr>
      <w:r w:rsidRPr="006F33BC">
        <w:rPr>
          <w:rFonts w:ascii="Book Antiqua" w:hAnsi="Book Antiqua"/>
          <w:lang w:val="es-PR"/>
        </w:rPr>
        <w:lastRenderedPageBreak/>
        <w:t>Ningún proveedor, directo o indirecto, podrá establecer distinciones en la prestación, acceso, administración o planificación de servicios de salud mental que pueda discriminar con respecto a esta población.</w:t>
      </w:r>
    </w:p>
    <w:p w14:paraId="2FB2E2B0" w14:textId="77777777" w:rsidR="00BA7485" w:rsidRPr="006F33BC" w:rsidRDefault="00BA7485" w:rsidP="000841EB">
      <w:pPr>
        <w:spacing w:line="480" w:lineRule="auto"/>
        <w:ind w:left="720" w:firstLine="720"/>
        <w:jc w:val="both"/>
        <w:rPr>
          <w:rFonts w:ascii="Book Antiqua" w:hAnsi="Book Antiqua"/>
          <w:lang w:val="es-PR"/>
        </w:rPr>
      </w:pPr>
      <w:r w:rsidRPr="006F33BC">
        <w:rPr>
          <w:rFonts w:ascii="Book Antiqua" w:hAnsi="Book Antiqua"/>
          <w:lang w:val="es-PR"/>
        </w:rPr>
        <w:t>La utilización de los servicios de salud mental, en todos los niveles de intensidad, la determinará el equipo inter o multidisciplinario, a base de la necesidad clínica justificada, la cual se fundamentará a su vez en el diagnóstico y en la severidad de los síntomas y signos del trastorno mental, según se define en el manual de clasificación de trastornos que esté vigente al momento.</w:t>
      </w:r>
    </w:p>
    <w:p w14:paraId="7CAF4889" w14:textId="77777777" w:rsidR="00BA7485" w:rsidRPr="006F33BC" w:rsidRDefault="00BA7485" w:rsidP="000841EB">
      <w:pPr>
        <w:spacing w:line="480" w:lineRule="auto"/>
        <w:ind w:left="720" w:firstLine="720"/>
        <w:jc w:val="both"/>
        <w:rPr>
          <w:rFonts w:ascii="Book Antiqua" w:hAnsi="Book Antiqua"/>
          <w:lang w:val="es-PR"/>
        </w:rPr>
      </w:pPr>
      <w:r w:rsidRPr="006F33BC">
        <w:rPr>
          <w:rFonts w:ascii="Book Antiqua" w:hAnsi="Book Antiqua"/>
          <w:lang w:val="es-PR"/>
        </w:rPr>
        <w:t>Ningún proveedor indirecto podrá imponer sus criterios médicos en el pago de servicios de salud mental que hayan sido determinados como necesarios por los profesionales de salud mental, médicos psiquiatras y otros debidamente cualificados para dichos propósitos, que estén a cargo del cuidado del paciente.</w:t>
      </w:r>
    </w:p>
    <w:p w14:paraId="6B7E9E5D" w14:textId="77777777" w:rsidR="00BA7485" w:rsidRPr="006F33BC" w:rsidRDefault="00BA7485" w:rsidP="000841EB">
      <w:pPr>
        <w:spacing w:line="480" w:lineRule="auto"/>
        <w:ind w:left="720" w:firstLine="720"/>
        <w:jc w:val="both"/>
        <w:rPr>
          <w:rFonts w:ascii="Book Antiqua" w:hAnsi="Book Antiqua"/>
          <w:lang w:val="es-PR"/>
        </w:rPr>
      </w:pPr>
      <w:r w:rsidRPr="006F33BC">
        <w:rPr>
          <w:rFonts w:ascii="Book Antiqua" w:hAnsi="Book Antiqua"/>
          <w:lang w:val="es-PR"/>
        </w:rPr>
        <w:t>También tendrá derecho a recibir los servicios de farmacoterapia, todo tipo de terapia acorde con los estándares aceptados en la práctica de la psiquiatría y psicología, incluyendo, pero sin limitarse, a la psicoterapia, servicios de apoyo,</w:t>
      </w:r>
      <w:r w:rsidR="001D47AB" w:rsidRPr="006F33BC">
        <w:rPr>
          <w:rFonts w:ascii="Book Antiqua" w:hAnsi="Book Antiqua"/>
          <w:lang w:val="es-PR"/>
        </w:rPr>
        <w:t xml:space="preserve"> </w:t>
      </w:r>
      <w:r w:rsidR="001D47AB" w:rsidRPr="00DD561E">
        <w:rPr>
          <w:rFonts w:ascii="Book Antiqua" w:hAnsi="Book Antiqua"/>
          <w:i/>
          <w:iCs/>
          <w:lang w:val="es-PR"/>
        </w:rPr>
        <w:t>terapias integrativas y complementarias de la salud basadas en evidencia</w:t>
      </w:r>
      <w:r w:rsidRPr="006F33BC">
        <w:rPr>
          <w:rFonts w:ascii="Book Antiqua" w:hAnsi="Book Antiqua"/>
          <w:lang w:val="es-PR"/>
        </w:rPr>
        <w:t xml:space="preserve"> y otros congruentes con su diagnóstico y la severidad de los síntomas y signos, a tenor con los parámetros clínicos óptimos.  </w:t>
      </w:r>
    </w:p>
    <w:p w14:paraId="738E3385" w14:textId="77777777" w:rsidR="00BA7485" w:rsidRPr="006F33BC" w:rsidRDefault="00BA7485" w:rsidP="000841EB">
      <w:pPr>
        <w:spacing w:line="480" w:lineRule="auto"/>
        <w:ind w:left="720" w:firstLine="720"/>
        <w:jc w:val="both"/>
        <w:rPr>
          <w:rFonts w:ascii="Book Antiqua" w:hAnsi="Book Antiqua"/>
          <w:lang w:val="es-PR"/>
        </w:rPr>
      </w:pPr>
      <w:r w:rsidRPr="006F33BC">
        <w:rPr>
          <w:rFonts w:ascii="Book Antiqua" w:hAnsi="Book Antiqua"/>
          <w:lang w:val="es-PR"/>
        </w:rPr>
        <w:t xml:space="preserve">Se dispone el acceso a los servicios de ambulancias por medio del Sistema 911 y/o de Emergencias Médicas, ya sea servicio estatal y/o utilizando el plan médico, cuando ocurra una emergencia a una persona que padece un trastorno mental.  Dicho servicio se prestará sin discrimen, ni prejuicio a las personas que </w:t>
      </w:r>
      <w:r w:rsidRPr="006F33BC">
        <w:rPr>
          <w:rFonts w:ascii="Book Antiqua" w:hAnsi="Book Antiqua"/>
          <w:lang w:val="es-PR"/>
        </w:rPr>
        <w:lastRenderedPageBreak/>
        <w:t>padecen trastornos mentales.  Este servicio se proveerá a partir de la solicitud de un profesional de la salud mental o de la persona misma o de cualquier ciudadano que considere que la situación sea potencialmente peligrosa para la vida de una persona y/o la propiedad.</w:t>
      </w:r>
    </w:p>
    <w:p w14:paraId="315B5826" w14:textId="77777777" w:rsidR="00BA7485" w:rsidRPr="006F33BC" w:rsidRDefault="00BA7485" w:rsidP="000841EB">
      <w:pPr>
        <w:spacing w:line="480" w:lineRule="auto"/>
        <w:ind w:left="720" w:firstLine="720"/>
        <w:jc w:val="both"/>
        <w:rPr>
          <w:rFonts w:ascii="Book Antiqua" w:hAnsi="Book Antiqua"/>
          <w:lang w:val="es-PR"/>
        </w:rPr>
      </w:pPr>
      <w:r w:rsidRPr="006F33BC">
        <w:rPr>
          <w:rFonts w:ascii="Book Antiqua" w:hAnsi="Book Antiqua"/>
          <w:lang w:val="es-PR"/>
        </w:rPr>
        <w:t>Todo proveedor, directo o indirecto, de servicios de salud mental tendrá la obligación de brindar los servicios dentro de los primeros quince (15) días laborables de la petición, siempre que el mismo no responda a una emergencia psiquiátrica.  Se prohíbe que los proveedores de salud mental, directo o indirecto, tengan listas de espera para ofrecer los servicios a los solicitantes que excedan el límite de los quince (15) días laborables, establecidos en este Artículo.  En caso de que el proveedor directo o indirecto no pueda proveer los servicios de este término, vendrá en la obligación de referirlo y coordinar la prestación de servicios.</w:t>
      </w:r>
    </w:p>
    <w:p w14:paraId="185173C3" w14:textId="77777777" w:rsidR="00503E71" w:rsidRPr="006F33BC" w:rsidRDefault="000841EB" w:rsidP="00503E71">
      <w:pPr>
        <w:spacing w:line="480" w:lineRule="auto"/>
        <w:ind w:firstLine="720"/>
        <w:jc w:val="both"/>
        <w:rPr>
          <w:rFonts w:ascii="Book Antiqua" w:hAnsi="Book Antiqua"/>
          <w:lang w:val="es-PR"/>
        </w:rPr>
      </w:pPr>
      <w:r w:rsidRPr="006F33BC">
        <w:rPr>
          <w:rFonts w:ascii="Book Antiqua" w:hAnsi="Book Antiqua"/>
          <w:lang w:val="es-PR"/>
        </w:rPr>
        <w:t>Sección 2.</w:t>
      </w:r>
      <w:r w:rsidR="007961EA" w:rsidRPr="006F33BC">
        <w:rPr>
          <w:rFonts w:ascii="Book Antiqua" w:hAnsi="Book Antiqua"/>
          <w:lang w:val="es-PR"/>
        </w:rPr>
        <w:t>-</w:t>
      </w:r>
      <w:r w:rsidR="00503E71" w:rsidRPr="006F33BC">
        <w:rPr>
          <w:rFonts w:ascii="Book Antiqua" w:hAnsi="Book Antiqua"/>
          <w:lang w:val="es-PR"/>
        </w:rPr>
        <w:t xml:space="preserve">Se enmienda </w:t>
      </w:r>
      <w:r w:rsidR="00314FF4" w:rsidRPr="006F33BC">
        <w:rPr>
          <w:rFonts w:ascii="Book Antiqua" w:hAnsi="Book Antiqua"/>
          <w:lang w:val="es-PR"/>
        </w:rPr>
        <w:t xml:space="preserve">el </w:t>
      </w:r>
      <w:r w:rsidR="00732D48" w:rsidRPr="006F33BC">
        <w:rPr>
          <w:rFonts w:ascii="Book Antiqua" w:hAnsi="Book Antiqua"/>
          <w:lang w:val="es-PR"/>
        </w:rPr>
        <w:t>Artículo 6.03</w:t>
      </w:r>
      <w:r w:rsidR="00314FF4" w:rsidRPr="006F33BC">
        <w:rPr>
          <w:rFonts w:ascii="Book Antiqua" w:hAnsi="Book Antiqua"/>
          <w:lang w:val="es-PR"/>
        </w:rPr>
        <w:t xml:space="preserve"> de la </w:t>
      </w:r>
      <w:r w:rsidR="00CF6D79" w:rsidRPr="006F33BC">
        <w:rPr>
          <w:rFonts w:ascii="Book Antiqua" w:hAnsi="Book Antiqua"/>
          <w:lang w:val="es-PR"/>
        </w:rPr>
        <w:t>Ley 408-2000</w:t>
      </w:r>
      <w:r w:rsidR="00314FF4" w:rsidRPr="006F33BC">
        <w:rPr>
          <w:rFonts w:ascii="Book Antiqua" w:hAnsi="Book Antiqua"/>
          <w:lang w:val="es-PR"/>
        </w:rPr>
        <w:t>, según enmendada, conocida como “Ley de Salud Mental de Puerto Rico”</w:t>
      </w:r>
      <w:r w:rsidR="00503E71" w:rsidRPr="006F33BC">
        <w:rPr>
          <w:rFonts w:ascii="Book Antiqua" w:hAnsi="Book Antiqua"/>
          <w:lang w:val="es-PR"/>
        </w:rPr>
        <w:t>, para que lea como sigue:</w:t>
      </w:r>
    </w:p>
    <w:p w14:paraId="07D2BE09" w14:textId="77777777" w:rsidR="00732D48" w:rsidRPr="006F33BC" w:rsidRDefault="000841EB" w:rsidP="00732D48">
      <w:pPr>
        <w:spacing w:line="480" w:lineRule="auto"/>
        <w:ind w:firstLine="720"/>
        <w:jc w:val="both"/>
        <w:rPr>
          <w:rFonts w:ascii="Book Antiqua" w:hAnsi="Book Antiqua"/>
          <w:lang w:val="es-PR"/>
        </w:rPr>
      </w:pPr>
      <w:r w:rsidRPr="006F33BC">
        <w:rPr>
          <w:rFonts w:ascii="Book Antiqua" w:hAnsi="Book Antiqua"/>
          <w:lang w:val="es-PR"/>
        </w:rPr>
        <w:t>“Artículo 6.03.-</w:t>
      </w:r>
      <w:r w:rsidR="00732D48" w:rsidRPr="006F33BC">
        <w:rPr>
          <w:rFonts w:ascii="Book Antiqua" w:hAnsi="Book Antiqua"/>
          <w:lang w:val="es-PR"/>
        </w:rPr>
        <w:t xml:space="preserve">Manuales de </w:t>
      </w:r>
      <w:r w:rsidR="00942200" w:rsidRPr="006F33BC">
        <w:rPr>
          <w:rFonts w:ascii="Book Antiqua" w:hAnsi="Book Antiqua"/>
          <w:lang w:val="es-PR"/>
        </w:rPr>
        <w:t>Servicios.-</w:t>
      </w:r>
    </w:p>
    <w:p w14:paraId="3AD1099B" w14:textId="77777777" w:rsidR="00732D48" w:rsidRPr="006F33BC" w:rsidRDefault="00732D48" w:rsidP="000841EB">
      <w:pPr>
        <w:spacing w:line="480" w:lineRule="auto"/>
        <w:ind w:left="720" w:firstLine="720"/>
        <w:jc w:val="both"/>
        <w:rPr>
          <w:rFonts w:ascii="Book Antiqua" w:hAnsi="Book Antiqua"/>
          <w:lang w:val="es-PR"/>
        </w:rPr>
      </w:pPr>
      <w:r w:rsidRPr="006F33BC">
        <w:rPr>
          <w:rFonts w:ascii="Book Antiqua" w:hAnsi="Book Antiqua"/>
          <w:lang w:val="es-PR"/>
        </w:rPr>
        <w:t>Toda institución proveedora de servicios de mayor autonomía, contará con un manual de servicios, en el cual se consignará como mínimo, lo siguiente:</w:t>
      </w:r>
    </w:p>
    <w:p w14:paraId="006A4AD7" w14:textId="77777777" w:rsidR="00732D48" w:rsidRPr="006F33BC" w:rsidRDefault="00D64071" w:rsidP="00732D48">
      <w:pPr>
        <w:spacing w:line="480" w:lineRule="auto"/>
        <w:ind w:firstLine="720"/>
        <w:jc w:val="both"/>
        <w:rPr>
          <w:rFonts w:ascii="Book Antiqua" w:hAnsi="Book Antiqua"/>
          <w:lang w:val="es-PR"/>
        </w:rPr>
      </w:pPr>
      <w:r w:rsidRPr="006F33BC">
        <w:rPr>
          <w:rFonts w:ascii="Book Antiqua" w:hAnsi="Book Antiqua"/>
          <w:lang w:val="es-PR"/>
        </w:rPr>
        <w:t>(a)</w:t>
      </w:r>
      <w:r w:rsidRPr="006F33BC">
        <w:rPr>
          <w:rFonts w:ascii="Book Antiqua" w:hAnsi="Book Antiqua"/>
          <w:lang w:val="es-PR"/>
        </w:rPr>
        <w:tab/>
        <w:t>...</w:t>
      </w:r>
    </w:p>
    <w:p w14:paraId="08C5D12E" w14:textId="77777777" w:rsidR="00732D48" w:rsidRPr="006F33BC" w:rsidRDefault="00732D48" w:rsidP="00732D48">
      <w:pPr>
        <w:spacing w:line="480" w:lineRule="auto"/>
        <w:ind w:firstLine="720"/>
        <w:jc w:val="both"/>
        <w:rPr>
          <w:rFonts w:ascii="Book Antiqua" w:hAnsi="Book Antiqua"/>
          <w:lang w:val="es-PR"/>
        </w:rPr>
      </w:pPr>
      <w:r w:rsidRPr="006F33BC">
        <w:rPr>
          <w:rFonts w:ascii="Book Antiqua" w:hAnsi="Book Antiqua"/>
          <w:lang w:val="es-PR"/>
        </w:rPr>
        <w:t>(b)</w:t>
      </w:r>
      <w:r w:rsidRPr="006F33BC">
        <w:rPr>
          <w:rFonts w:ascii="Book Antiqua" w:hAnsi="Book Antiqua"/>
          <w:lang w:val="es-PR"/>
        </w:rPr>
        <w:tab/>
      </w:r>
      <w:r w:rsidR="00D64071" w:rsidRPr="006F33BC">
        <w:rPr>
          <w:rFonts w:ascii="Book Antiqua" w:hAnsi="Book Antiqua"/>
          <w:lang w:val="es-PR"/>
        </w:rPr>
        <w:t>...</w:t>
      </w:r>
    </w:p>
    <w:p w14:paraId="27F69899" w14:textId="77777777" w:rsidR="00732D48" w:rsidRPr="006F33BC" w:rsidRDefault="00732D48" w:rsidP="00732D48">
      <w:pPr>
        <w:spacing w:line="480" w:lineRule="auto"/>
        <w:ind w:firstLine="720"/>
        <w:jc w:val="both"/>
        <w:rPr>
          <w:rFonts w:ascii="Book Antiqua" w:hAnsi="Book Antiqua"/>
          <w:lang w:val="es-PR"/>
        </w:rPr>
      </w:pPr>
      <w:r w:rsidRPr="006F33BC">
        <w:rPr>
          <w:rFonts w:ascii="Book Antiqua" w:hAnsi="Book Antiqua"/>
          <w:lang w:val="es-PR"/>
        </w:rPr>
        <w:t>(c)</w:t>
      </w:r>
      <w:r w:rsidRPr="006F33BC">
        <w:rPr>
          <w:rFonts w:ascii="Book Antiqua" w:hAnsi="Book Antiqua"/>
          <w:lang w:val="es-PR"/>
        </w:rPr>
        <w:tab/>
      </w:r>
      <w:r w:rsidR="00D64071" w:rsidRPr="006F33BC">
        <w:rPr>
          <w:rFonts w:ascii="Book Antiqua" w:hAnsi="Book Antiqua"/>
          <w:lang w:val="es-PR"/>
        </w:rPr>
        <w:t>...</w:t>
      </w:r>
    </w:p>
    <w:p w14:paraId="3A48DE1E" w14:textId="77777777" w:rsidR="00732D48" w:rsidRPr="006F33BC" w:rsidRDefault="00732D48" w:rsidP="00732D48">
      <w:pPr>
        <w:spacing w:line="480" w:lineRule="auto"/>
        <w:ind w:firstLine="720"/>
        <w:jc w:val="both"/>
        <w:rPr>
          <w:rFonts w:ascii="Book Antiqua" w:hAnsi="Book Antiqua"/>
          <w:lang w:val="es-PR"/>
        </w:rPr>
      </w:pPr>
      <w:r w:rsidRPr="006F33BC">
        <w:rPr>
          <w:rFonts w:ascii="Book Antiqua" w:hAnsi="Book Antiqua"/>
          <w:lang w:val="es-PR"/>
        </w:rPr>
        <w:t>(d)</w:t>
      </w:r>
      <w:r w:rsidRPr="006F33BC">
        <w:rPr>
          <w:rFonts w:ascii="Book Antiqua" w:hAnsi="Book Antiqua"/>
          <w:lang w:val="es-PR"/>
        </w:rPr>
        <w:tab/>
      </w:r>
      <w:r w:rsidR="00D64071" w:rsidRPr="006F33BC">
        <w:rPr>
          <w:rFonts w:ascii="Book Antiqua" w:hAnsi="Book Antiqua"/>
          <w:lang w:val="es-PR"/>
        </w:rPr>
        <w:t>...</w:t>
      </w:r>
    </w:p>
    <w:p w14:paraId="187DED65" w14:textId="77777777" w:rsidR="00732D48" w:rsidRPr="006F33BC" w:rsidRDefault="00732D48" w:rsidP="00732D48">
      <w:pPr>
        <w:spacing w:line="480" w:lineRule="auto"/>
        <w:ind w:firstLine="720"/>
        <w:jc w:val="both"/>
        <w:rPr>
          <w:rFonts w:ascii="Book Antiqua" w:hAnsi="Book Antiqua"/>
          <w:lang w:val="es-PR"/>
        </w:rPr>
      </w:pPr>
      <w:r w:rsidRPr="006F33BC">
        <w:rPr>
          <w:rFonts w:ascii="Book Antiqua" w:hAnsi="Book Antiqua"/>
          <w:lang w:val="es-PR"/>
        </w:rPr>
        <w:t>(e)</w:t>
      </w:r>
      <w:r w:rsidRPr="006F33BC">
        <w:rPr>
          <w:rFonts w:ascii="Book Antiqua" w:hAnsi="Book Antiqua"/>
          <w:lang w:val="es-PR"/>
        </w:rPr>
        <w:tab/>
      </w:r>
      <w:r w:rsidR="00D64071" w:rsidRPr="006F33BC">
        <w:rPr>
          <w:rFonts w:ascii="Book Antiqua" w:hAnsi="Book Antiqua"/>
          <w:lang w:val="es-PR"/>
        </w:rPr>
        <w:t>...</w:t>
      </w:r>
    </w:p>
    <w:p w14:paraId="3208F83C" w14:textId="77777777" w:rsidR="00732D48" w:rsidRPr="006F33BC" w:rsidRDefault="00732D48" w:rsidP="000841EB">
      <w:pPr>
        <w:spacing w:line="480" w:lineRule="auto"/>
        <w:ind w:left="720"/>
        <w:jc w:val="both"/>
        <w:rPr>
          <w:rFonts w:ascii="Book Antiqua" w:hAnsi="Book Antiqua"/>
          <w:lang w:val="es-PR"/>
        </w:rPr>
      </w:pPr>
      <w:r w:rsidRPr="006F33BC">
        <w:rPr>
          <w:rFonts w:ascii="Book Antiqua" w:hAnsi="Book Antiqua"/>
          <w:lang w:val="es-PR"/>
        </w:rPr>
        <w:lastRenderedPageBreak/>
        <w:t>(f)</w:t>
      </w:r>
      <w:r w:rsidRPr="006F33BC">
        <w:rPr>
          <w:rFonts w:ascii="Book Antiqua" w:hAnsi="Book Antiqua"/>
          <w:lang w:val="es-PR"/>
        </w:rPr>
        <w:tab/>
      </w:r>
      <w:r w:rsidR="00D64071" w:rsidRPr="006F33BC">
        <w:rPr>
          <w:rFonts w:ascii="Book Antiqua" w:hAnsi="Book Antiqua"/>
          <w:lang w:val="es-PR"/>
        </w:rPr>
        <w:t>...</w:t>
      </w:r>
    </w:p>
    <w:p w14:paraId="1D27E6A6" w14:textId="77777777" w:rsidR="00732D48" w:rsidRPr="006F33BC" w:rsidRDefault="00732D48" w:rsidP="000841EB">
      <w:pPr>
        <w:spacing w:line="480" w:lineRule="auto"/>
        <w:ind w:left="720"/>
        <w:jc w:val="both"/>
        <w:rPr>
          <w:rFonts w:ascii="Book Antiqua" w:hAnsi="Book Antiqua"/>
          <w:lang w:val="es-PR"/>
        </w:rPr>
      </w:pPr>
      <w:r w:rsidRPr="006F33BC">
        <w:rPr>
          <w:rFonts w:ascii="Book Antiqua" w:hAnsi="Book Antiqua"/>
          <w:lang w:val="es-PR"/>
        </w:rPr>
        <w:t>(g)</w:t>
      </w:r>
      <w:r w:rsidRPr="006F33BC">
        <w:rPr>
          <w:rFonts w:ascii="Book Antiqua" w:hAnsi="Book Antiqua"/>
          <w:lang w:val="es-PR"/>
        </w:rPr>
        <w:tab/>
      </w:r>
      <w:r w:rsidR="00D64071" w:rsidRPr="006F33BC">
        <w:rPr>
          <w:rFonts w:ascii="Book Antiqua" w:hAnsi="Book Antiqua"/>
          <w:lang w:val="es-PR"/>
        </w:rPr>
        <w:t>...</w:t>
      </w:r>
    </w:p>
    <w:p w14:paraId="1EC82168" w14:textId="77777777" w:rsidR="00732D48" w:rsidRPr="006F33BC" w:rsidRDefault="00732D48" w:rsidP="000841EB">
      <w:pPr>
        <w:spacing w:line="480" w:lineRule="auto"/>
        <w:ind w:left="720"/>
        <w:jc w:val="both"/>
        <w:rPr>
          <w:rFonts w:ascii="Book Antiqua" w:hAnsi="Book Antiqua"/>
          <w:lang w:val="es-PR"/>
        </w:rPr>
      </w:pPr>
      <w:r w:rsidRPr="006F33BC">
        <w:rPr>
          <w:rFonts w:ascii="Book Antiqua" w:hAnsi="Book Antiqua"/>
          <w:lang w:val="es-PR"/>
        </w:rPr>
        <w:t>(h)</w:t>
      </w:r>
      <w:r w:rsidRPr="006F33BC">
        <w:rPr>
          <w:rFonts w:ascii="Book Antiqua" w:hAnsi="Book Antiqua"/>
          <w:lang w:val="es-PR"/>
        </w:rPr>
        <w:tab/>
      </w:r>
      <w:r w:rsidR="00D64071" w:rsidRPr="006F33BC">
        <w:rPr>
          <w:rFonts w:ascii="Book Antiqua" w:hAnsi="Book Antiqua"/>
          <w:lang w:val="es-PR"/>
        </w:rPr>
        <w:t>...</w:t>
      </w:r>
      <w:r w:rsidRPr="006F33BC">
        <w:rPr>
          <w:rFonts w:ascii="Book Antiqua" w:hAnsi="Book Antiqua"/>
          <w:lang w:val="es-PR"/>
        </w:rPr>
        <w:t xml:space="preserve"> </w:t>
      </w:r>
    </w:p>
    <w:p w14:paraId="7EB667F9" w14:textId="77777777" w:rsidR="00732D48" w:rsidRPr="00DD561E" w:rsidRDefault="00732D48" w:rsidP="009F08DD">
      <w:pPr>
        <w:spacing w:line="480" w:lineRule="auto"/>
        <w:ind w:left="1440" w:hanging="720"/>
        <w:jc w:val="both"/>
        <w:rPr>
          <w:rFonts w:ascii="Book Antiqua" w:hAnsi="Book Antiqua"/>
          <w:i/>
          <w:iCs/>
          <w:lang w:val="es-PR"/>
        </w:rPr>
      </w:pPr>
      <w:r w:rsidRPr="006F33BC">
        <w:rPr>
          <w:rFonts w:ascii="Book Antiqua" w:hAnsi="Book Antiqua"/>
          <w:lang w:val="es-PR"/>
        </w:rPr>
        <w:t>(i)</w:t>
      </w:r>
      <w:r w:rsidRPr="006F33BC">
        <w:rPr>
          <w:rFonts w:ascii="Book Antiqua" w:hAnsi="Book Antiqua"/>
          <w:lang w:val="es-PR"/>
        </w:rPr>
        <w:tab/>
      </w:r>
      <w:r w:rsidR="009C4C0A" w:rsidRPr="00DD561E">
        <w:rPr>
          <w:rFonts w:ascii="Book Antiqua" w:hAnsi="Book Antiqua"/>
          <w:i/>
          <w:iCs/>
          <w:lang w:val="es-PR"/>
        </w:rPr>
        <w:t>m</w:t>
      </w:r>
      <w:r w:rsidR="003132A1" w:rsidRPr="00DD561E">
        <w:rPr>
          <w:rFonts w:ascii="Book Antiqua" w:hAnsi="Book Antiqua"/>
          <w:i/>
          <w:iCs/>
          <w:lang w:val="es-PR"/>
        </w:rPr>
        <w:t xml:space="preserve">odalidad terapéutica </w:t>
      </w:r>
      <w:r w:rsidR="001D47AB" w:rsidRPr="00DD561E">
        <w:rPr>
          <w:rFonts w:ascii="Book Antiqua" w:hAnsi="Book Antiqua"/>
          <w:i/>
          <w:iCs/>
          <w:lang w:val="es-PR"/>
        </w:rPr>
        <w:t>integrativa y complementaria de la salud basada en evidencia</w:t>
      </w:r>
    </w:p>
    <w:p w14:paraId="36BFA974" w14:textId="77777777" w:rsidR="00732D48" w:rsidRPr="006F33BC" w:rsidRDefault="00732D48" w:rsidP="000841EB">
      <w:pPr>
        <w:spacing w:line="480" w:lineRule="auto"/>
        <w:ind w:left="720" w:firstLine="720"/>
        <w:jc w:val="both"/>
        <w:rPr>
          <w:rFonts w:ascii="Book Antiqua" w:hAnsi="Book Antiqua"/>
          <w:lang w:val="es-PR"/>
        </w:rPr>
      </w:pPr>
      <w:r w:rsidRPr="006F33BC">
        <w:rPr>
          <w:rFonts w:ascii="Book Antiqua" w:hAnsi="Book Antiqua"/>
          <w:lang w:val="es-PR"/>
        </w:rPr>
        <w:t>Las disposiciones de este Artículo no serán de aplicación a las oficinas de profesionales de salud mental en la práctica privada, sin embargo, éstos deberán orientar al paciente sobre las opciones de tratamiento para su condición, sobre las que ellos recomiendan y sobre cuáles de éstas podrían proveerle, a base de los síntomas y signos, e impresión diagnóstica al momento de la evaluación inicial.”</w:t>
      </w:r>
    </w:p>
    <w:p w14:paraId="71D4937D" w14:textId="77777777" w:rsidR="00976B7E" w:rsidRPr="006F33BC" w:rsidRDefault="00503E71" w:rsidP="003132A1">
      <w:pPr>
        <w:spacing w:line="480" w:lineRule="auto"/>
        <w:ind w:firstLine="720"/>
        <w:jc w:val="both"/>
        <w:rPr>
          <w:rFonts w:ascii="Book Antiqua" w:hAnsi="Book Antiqua"/>
          <w:lang w:val="es-PR"/>
        </w:rPr>
      </w:pPr>
      <w:r w:rsidRPr="006F33BC">
        <w:rPr>
          <w:rFonts w:ascii="Book Antiqua" w:hAnsi="Book Antiqua"/>
          <w:lang w:val="es-PR"/>
        </w:rPr>
        <w:t xml:space="preserve"> </w:t>
      </w:r>
      <w:r w:rsidR="0022662A" w:rsidRPr="006F33BC">
        <w:rPr>
          <w:rFonts w:ascii="Book Antiqua" w:hAnsi="Book Antiqua"/>
          <w:lang w:val="es-PR"/>
        </w:rPr>
        <w:t>Sección</w:t>
      </w:r>
      <w:r w:rsidR="005F3967" w:rsidRPr="006F33BC">
        <w:rPr>
          <w:rFonts w:ascii="Book Antiqua" w:hAnsi="Book Antiqua"/>
          <w:lang w:val="es-PR"/>
        </w:rPr>
        <w:t xml:space="preserve"> </w:t>
      </w:r>
      <w:r w:rsidR="003132A1" w:rsidRPr="006F33BC">
        <w:rPr>
          <w:rFonts w:ascii="Book Antiqua" w:hAnsi="Book Antiqua"/>
          <w:lang w:val="es-PR"/>
        </w:rPr>
        <w:t>3</w:t>
      </w:r>
      <w:r w:rsidR="005F3967" w:rsidRPr="006F33BC">
        <w:rPr>
          <w:rFonts w:ascii="Book Antiqua" w:hAnsi="Book Antiqua"/>
          <w:lang w:val="es-PR"/>
        </w:rPr>
        <w:t>.-</w:t>
      </w:r>
      <w:r w:rsidR="00976B7E" w:rsidRPr="006F33BC">
        <w:rPr>
          <w:rFonts w:ascii="Book Antiqua" w:hAnsi="Book Antiqua"/>
          <w:lang w:val="es-PR"/>
        </w:rPr>
        <w:t xml:space="preserve">Esta Ley comenzará a regir </w:t>
      </w:r>
      <w:r w:rsidR="004D09D6" w:rsidRPr="006F33BC">
        <w:rPr>
          <w:rFonts w:ascii="Book Antiqua" w:hAnsi="Book Antiqua"/>
          <w:lang w:val="es-PR"/>
        </w:rPr>
        <w:t xml:space="preserve">a partir </w:t>
      </w:r>
      <w:r w:rsidR="002476E3" w:rsidRPr="00DD561E">
        <w:rPr>
          <w:rFonts w:ascii="Book Antiqua" w:hAnsi="Book Antiqua"/>
          <w:iCs/>
          <w:lang w:val="es-PR"/>
        </w:rPr>
        <w:t>de su aprobación</w:t>
      </w:r>
      <w:r w:rsidR="004D09D6" w:rsidRPr="00DD561E">
        <w:rPr>
          <w:rFonts w:ascii="Book Antiqua" w:hAnsi="Book Antiqua"/>
          <w:iCs/>
          <w:lang w:val="es-PR"/>
        </w:rPr>
        <w:t>.</w:t>
      </w:r>
      <w:r w:rsidR="004D09D6" w:rsidRPr="006F33BC">
        <w:rPr>
          <w:rFonts w:ascii="Book Antiqua" w:hAnsi="Book Antiqua"/>
          <w:lang w:val="es-PR"/>
        </w:rPr>
        <w:t xml:space="preserve"> </w:t>
      </w:r>
    </w:p>
    <w:sectPr w:rsidR="00976B7E" w:rsidRPr="006F33BC" w:rsidSect="002022E4">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54033" w14:textId="77777777" w:rsidR="001160CA" w:rsidRDefault="001160CA" w:rsidP="002022E4">
      <w:r>
        <w:separator/>
      </w:r>
    </w:p>
  </w:endnote>
  <w:endnote w:type="continuationSeparator" w:id="0">
    <w:p w14:paraId="7EDB674C" w14:textId="77777777" w:rsidR="001160CA" w:rsidRDefault="001160CA" w:rsidP="00202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2CCC8" w14:textId="77777777" w:rsidR="001160CA" w:rsidRDefault="001160CA" w:rsidP="002022E4">
      <w:r>
        <w:separator/>
      </w:r>
    </w:p>
  </w:footnote>
  <w:footnote w:type="continuationSeparator" w:id="0">
    <w:p w14:paraId="740634FA" w14:textId="77777777" w:rsidR="001160CA" w:rsidRDefault="001160CA" w:rsidP="002022E4">
      <w:r>
        <w:continuationSeparator/>
      </w:r>
    </w:p>
  </w:footnote>
  <w:footnote w:id="1">
    <w:p w14:paraId="643E3051" w14:textId="77777777" w:rsidR="001A2A44" w:rsidRDefault="001A2A44" w:rsidP="001A2A44">
      <w:pPr>
        <w:pStyle w:val="FootnoteText"/>
        <w:jc w:val="both"/>
      </w:pPr>
      <w:r>
        <w:rPr>
          <w:rStyle w:val="FootnoteReference"/>
        </w:rPr>
        <w:footnoteRef/>
      </w:r>
      <w:r>
        <w:t xml:space="preserve"> </w:t>
      </w:r>
      <w:r w:rsidRPr="001A2A44">
        <w:rPr>
          <w:rFonts w:ascii="Book Antiqua" w:hAnsi="Book Antiqua"/>
          <w:u w:val="single"/>
        </w:rPr>
        <w:t xml:space="preserve">Alterations in Resting-State Functional Connectivity Link Mindfulness Meditation With Reduced Interleukin-6: A Randomized Controlled TrialCreswell, J. David et al. </w:t>
      </w:r>
      <w:r w:rsidRPr="001A2A44">
        <w:rPr>
          <w:rFonts w:ascii="Book Antiqua" w:hAnsi="Book Antiqua"/>
          <w:u w:val="single"/>
          <w:lang w:val="es-ES_tradnl"/>
        </w:rPr>
        <w:t>Biological Psychiatry , Volume 80 , Issue 1 , 53 – 61.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EE400" w14:textId="77777777" w:rsidR="009C4C0A" w:rsidRDefault="009C4C0A">
    <w:pPr>
      <w:pStyle w:val="Header"/>
      <w:jc w:val="center"/>
    </w:pPr>
    <w:r>
      <w:fldChar w:fldCharType="begin"/>
    </w:r>
    <w:r>
      <w:instrText xml:space="preserve"> PAGE   \* MERGEFORMAT </w:instrText>
    </w:r>
    <w:r>
      <w:fldChar w:fldCharType="separate"/>
    </w:r>
    <w:r w:rsidR="00241984">
      <w:rPr>
        <w:noProof/>
      </w:rPr>
      <w:t>2</w:t>
    </w:r>
    <w:r>
      <w:fldChar w:fldCharType="end"/>
    </w:r>
  </w:p>
  <w:p w14:paraId="305D76EB" w14:textId="77777777" w:rsidR="009C4C0A" w:rsidRDefault="009C4C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C0865FF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8E7136"/>
    <w:multiLevelType w:val="hybridMultilevel"/>
    <w:tmpl w:val="04686A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EA046BA"/>
    <w:multiLevelType w:val="hybridMultilevel"/>
    <w:tmpl w:val="10BC4E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C7B6108"/>
    <w:multiLevelType w:val="hybridMultilevel"/>
    <w:tmpl w:val="95D213C6"/>
    <w:lvl w:ilvl="0" w:tplc="DD9E7D7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 w15:restartNumberingAfterBreak="0">
    <w:nsid w:val="1DAC0171"/>
    <w:multiLevelType w:val="hybridMultilevel"/>
    <w:tmpl w:val="DD629EA8"/>
    <w:lvl w:ilvl="0" w:tplc="6FB051FE">
      <w:start w:val="14"/>
      <w:numFmt w:val="lowerLetter"/>
      <w:lvlText w:val="(%1)"/>
      <w:lvlJc w:val="left"/>
      <w:pPr>
        <w:tabs>
          <w:tab w:val="num" w:pos="1080"/>
        </w:tabs>
        <w:ind w:left="1080" w:hanging="360"/>
      </w:pPr>
      <w:rPr>
        <w:rFonts w:hint="default"/>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39523620"/>
    <w:multiLevelType w:val="hybridMultilevel"/>
    <w:tmpl w:val="1DF24F46"/>
    <w:lvl w:ilvl="0" w:tplc="D2849A62">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3D6460CA"/>
    <w:multiLevelType w:val="hybridMultilevel"/>
    <w:tmpl w:val="503C8C00"/>
    <w:lvl w:ilvl="0" w:tplc="5658DCFA">
      <w:start w:val="1"/>
      <w:numFmt w:val="decimal"/>
      <w:lvlText w:val="(%1)"/>
      <w:lvlJc w:val="left"/>
      <w:pPr>
        <w:tabs>
          <w:tab w:val="num" w:pos="4710"/>
        </w:tabs>
        <w:ind w:left="4710" w:hanging="390"/>
      </w:pPr>
      <w:rPr>
        <w:rFonts w:hint="default"/>
        <w:b w:val="0"/>
      </w:rPr>
    </w:lvl>
    <w:lvl w:ilvl="1" w:tplc="04090019" w:tentative="1">
      <w:start w:val="1"/>
      <w:numFmt w:val="lowerLetter"/>
      <w:lvlText w:val="%2."/>
      <w:lvlJc w:val="left"/>
      <w:pPr>
        <w:tabs>
          <w:tab w:val="num" w:pos="5400"/>
        </w:tabs>
        <w:ind w:left="5400" w:hanging="360"/>
      </w:pPr>
    </w:lvl>
    <w:lvl w:ilvl="2" w:tplc="0409001B" w:tentative="1">
      <w:start w:val="1"/>
      <w:numFmt w:val="lowerRoman"/>
      <w:lvlText w:val="%3."/>
      <w:lvlJc w:val="right"/>
      <w:pPr>
        <w:tabs>
          <w:tab w:val="num" w:pos="6120"/>
        </w:tabs>
        <w:ind w:left="6120" w:hanging="180"/>
      </w:pPr>
    </w:lvl>
    <w:lvl w:ilvl="3" w:tplc="0409000F" w:tentative="1">
      <w:start w:val="1"/>
      <w:numFmt w:val="decimal"/>
      <w:lvlText w:val="%4."/>
      <w:lvlJc w:val="left"/>
      <w:pPr>
        <w:tabs>
          <w:tab w:val="num" w:pos="6840"/>
        </w:tabs>
        <w:ind w:left="6840" w:hanging="360"/>
      </w:pPr>
    </w:lvl>
    <w:lvl w:ilvl="4" w:tplc="04090019" w:tentative="1">
      <w:start w:val="1"/>
      <w:numFmt w:val="lowerLetter"/>
      <w:lvlText w:val="%5."/>
      <w:lvlJc w:val="left"/>
      <w:pPr>
        <w:tabs>
          <w:tab w:val="num" w:pos="7560"/>
        </w:tabs>
        <w:ind w:left="7560" w:hanging="360"/>
      </w:pPr>
    </w:lvl>
    <w:lvl w:ilvl="5" w:tplc="0409001B" w:tentative="1">
      <w:start w:val="1"/>
      <w:numFmt w:val="lowerRoman"/>
      <w:lvlText w:val="%6."/>
      <w:lvlJc w:val="right"/>
      <w:pPr>
        <w:tabs>
          <w:tab w:val="num" w:pos="8280"/>
        </w:tabs>
        <w:ind w:left="8280" w:hanging="180"/>
      </w:pPr>
    </w:lvl>
    <w:lvl w:ilvl="6" w:tplc="0409000F" w:tentative="1">
      <w:start w:val="1"/>
      <w:numFmt w:val="decimal"/>
      <w:lvlText w:val="%7."/>
      <w:lvlJc w:val="left"/>
      <w:pPr>
        <w:tabs>
          <w:tab w:val="num" w:pos="9000"/>
        </w:tabs>
        <w:ind w:left="9000" w:hanging="360"/>
      </w:pPr>
    </w:lvl>
    <w:lvl w:ilvl="7" w:tplc="04090019" w:tentative="1">
      <w:start w:val="1"/>
      <w:numFmt w:val="lowerLetter"/>
      <w:lvlText w:val="%8."/>
      <w:lvlJc w:val="left"/>
      <w:pPr>
        <w:tabs>
          <w:tab w:val="num" w:pos="9720"/>
        </w:tabs>
        <w:ind w:left="9720" w:hanging="360"/>
      </w:pPr>
    </w:lvl>
    <w:lvl w:ilvl="8" w:tplc="0409001B" w:tentative="1">
      <w:start w:val="1"/>
      <w:numFmt w:val="lowerRoman"/>
      <w:lvlText w:val="%9."/>
      <w:lvlJc w:val="right"/>
      <w:pPr>
        <w:tabs>
          <w:tab w:val="num" w:pos="10440"/>
        </w:tabs>
        <w:ind w:left="10440" w:hanging="180"/>
      </w:pPr>
    </w:lvl>
  </w:abstractNum>
  <w:num w:numId="1" w16cid:durableId="727997912">
    <w:abstractNumId w:val="5"/>
  </w:num>
  <w:num w:numId="2" w16cid:durableId="1757440141">
    <w:abstractNumId w:val="3"/>
  </w:num>
  <w:num w:numId="3" w16cid:durableId="1071389176">
    <w:abstractNumId w:val="4"/>
  </w:num>
  <w:num w:numId="4" w16cid:durableId="1857115728">
    <w:abstractNumId w:val="6"/>
  </w:num>
  <w:num w:numId="5" w16cid:durableId="371810316">
    <w:abstractNumId w:val="0"/>
  </w:num>
  <w:num w:numId="6" w16cid:durableId="1783257472">
    <w:abstractNumId w:val="2"/>
  </w:num>
  <w:num w:numId="7" w16cid:durableId="14846143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0CA"/>
    <w:rsid w:val="000010BB"/>
    <w:rsid w:val="00012947"/>
    <w:rsid w:val="00024B01"/>
    <w:rsid w:val="00025462"/>
    <w:rsid w:val="00031C46"/>
    <w:rsid w:val="000408D3"/>
    <w:rsid w:val="00064FC1"/>
    <w:rsid w:val="00080138"/>
    <w:rsid w:val="00083209"/>
    <w:rsid w:val="000841EB"/>
    <w:rsid w:val="0009450C"/>
    <w:rsid w:val="000A14F1"/>
    <w:rsid w:val="000B3329"/>
    <w:rsid w:val="000B40EA"/>
    <w:rsid w:val="000C34B2"/>
    <w:rsid w:val="000C6738"/>
    <w:rsid w:val="000D62D1"/>
    <w:rsid w:val="000E0E3A"/>
    <w:rsid w:val="000E2616"/>
    <w:rsid w:val="000F1B61"/>
    <w:rsid w:val="00111BE3"/>
    <w:rsid w:val="001160CA"/>
    <w:rsid w:val="00123260"/>
    <w:rsid w:val="00125E77"/>
    <w:rsid w:val="001457AE"/>
    <w:rsid w:val="00152A44"/>
    <w:rsid w:val="001621BD"/>
    <w:rsid w:val="001723A6"/>
    <w:rsid w:val="001873BC"/>
    <w:rsid w:val="00197332"/>
    <w:rsid w:val="001A2A44"/>
    <w:rsid w:val="001B53BE"/>
    <w:rsid w:val="001C714B"/>
    <w:rsid w:val="001D47AB"/>
    <w:rsid w:val="002022E4"/>
    <w:rsid w:val="00210917"/>
    <w:rsid w:val="00213F28"/>
    <w:rsid w:val="0021462D"/>
    <w:rsid w:val="00215843"/>
    <w:rsid w:val="0022662A"/>
    <w:rsid w:val="00234FA2"/>
    <w:rsid w:val="00236127"/>
    <w:rsid w:val="00241984"/>
    <w:rsid w:val="00245ACA"/>
    <w:rsid w:val="002476E3"/>
    <w:rsid w:val="00281AF7"/>
    <w:rsid w:val="00291968"/>
    <w:rsid w:val="002A4FFC"/>
    <w:rsid w:val="002A5088"/>
    <w:rsid w:val="002A6CC2"/>
    <w:rsid w:val="002B5357"/>
    <w:rsid w:val="002C453F"/>
    <w:rsid w:val="002C4670"/>
    <w:rsid w:val="002C4E38"/>
    <w:rsid w:val="002D4552"/>
    <w:rsid w:val="002D6518"/>
    <w:rsid w:val="002F309A"/>
    <w:rsid w:val="002F65BB"/>
    <w:rsid w:val="00303B8B"/>
    <w:rsid w:val="003132A1"/>
    <w:rsid w:val="00314FF4"/>
    <w:rsid w:val="0032074A"/>
    <w:rsid w:val="003303D2"/>
    <w:rsid w:val="00337B33"/>
    <w:rsid w:val="00340119"/>
    <w:rsid w:val="00365766"/>
    <w:rsid w:val="00376727"/>
    <w:rsid w:val="00382A0D"/>
    <w:rsid w:val="00390C96"/>
    <w:rsid w:val="003946C3"/>
    <w:rsid w:val="00395A7B"/>
    <w:rsid w:val="003A74AA"/>
    <w:rsid w:val="003B036D"/>
    <w:rsid w:val="003C07CD"/>
    <w:rsid w:val="003C0F57"/>
    <w:rsid w:val="003C3D1B"/>
    <w:rsid w:val="003D48EA"/>
    <w:rsid w:val="003E6231"/>
    <w:rsid w:val="003F0EB4"/>
    <w:rsid w:val="003F368D"/>
    <w:rsid w:val="00400EB7"/>
    <w:rsid w:val="0040227E"/>
    <w:rsid w:val="00442534"/>
    <w:rsid w:val="004709FC"/>
    <w:rsid w:val="004752A8"/>
    <w:rsid w:val="004925D6"/>
    <w:rsid w:val="00493143"/>
    <w:rsid w:val="00495192"/>
    <w:rsid w:val="004A1376"/>
    <w:rsid w:val="004A303E"/>
    <w:rsid w:val="004B27A6"/>
    <w:rsid w:val="004C2D77"/>
    <w:rsid w:val="004C4EF2"/>
    <w:rsid w:val="004D09D6"/>
    <w:rsid w:val="004D255E"/>
    <w:rsid w:val="004E3AAE"/>
    <w:rsid w:val="0050007E"/>
    <w:rsid w:val="00503E71"/>
    <w:rsid w:val="00506FB8"/>
    <w:rsid w:val="00515053"/>
    <w:rsid w:val="00523D4E"/>
    <w:rsid w:val="00535388"/>
    <w:rsid w:val="00543393"/>
    <w:rsid w:val="00562781"/>
    <w:rsid w:val="00594C5B"/>
    <w:rsid w:val="005A4057"/>
    <w:rsid w:val="005A6B9A"/>
    <w:rsid w:val="005C6341"/>
    <w:rsid w:val="005C729D"/>
    <w:rsid w:val="005D39F0"/>
    <w:rsid w:val="005E1898"/>
    <w:rsid w:val="005F3967"/>
    <w:rsid w:val="00601E44"/>
    <w:rsid w:val="00602283"/>
    <w:rsid w:val="0060369E"/>
    <w:rsid w:val="00604C77"/>
    <w:rsid w:val="00614869"/>
    <w:rsid w:val="00624907"/>
    <w:rsid w:val="006416E0"/>
    <w:rsid w:val="006642AB"/>
    <w:rsid w:val="00671432"/>
    <w:rsid w:val="00680642"/>
    <w:rsid w:val="006841CE"/>
    <w:rsid w:val="00686472"/>
    <w:rsid w:val="00690743"/>
    <w:rsid w:val="006A1354"/>
    <w:rsid w:val="006A2469"/>
    <w:rsid w:val="006B4BA6"/>
    <w:rsid w:val="006C5D4A"/>
    <w:rsid w:val="006D13B3"/>
    <w:rsid w:val="006D368C"/>
    <w:rsid w:val="006E3184"/>
    <w:rsid w:val="006E69C1"/>
    <w:rsid w:val="006F2A1C"/>
    <w:rsid w:val="006F33BC"/>
    <w:rsid w:val="00722248"/>
    <w:rsid w:val="00723971"/>
    <w:rsid w:val="00732D48"/>
    <w:rsid w:val="00732D90"/>
    <w:rsid w:val="007470F7"/>
    <w:rsid w:val="00766539"/>
    <w:rsid w:val="0077269B"/>
    <w:rsid w:val="00772F16"/>
    <w:rsid w:val="00773FB4"/>
    <w:rsid w:val="00791BB9"/>
    <w:rsid w:val="007961EA"/>
    <w:rsid w:val="00797136"/>
    <w:rsid w:val="007A0798"/>
    <w:rsid w:val="007D2DE9"/>
    <w:rsid w:val="007D4A5E"/>
    <w:rsid w:val="007D515E"/>
    <w:rsid w:val="007D59A6"/>
    <w:rsid w:val="007F0275"/>
    <w:rsid w:val="007F12BC"/>
    <w:rsid w:val="00803625"/>
    <w:rsid w:val="00806B5D"/>
    <w:rsid w:val="00817D7E"/>
    <w:rsid w:val="00824290"/>
    <w:rsid w:val="00825E13"/>
    <w:rsid w:val="0083646E"/>
    <w:rsid w:val="00844BC9"/>
    <w:rsid w:val="00847EB8"/>
    <w:rsid w:val="00855A9C"/>
    <w:rsid w:val="008563D6"/>
    <w:rsid w:val="00864A60"/>
    <w:rsid w:val="00865A53"/>
    <w:rsid w:val="00865C32"/>
    <w:rsid w:val="00886C5A"/>
    <w:rsid w:val="00895317"/>
    <w:rsid w:val="008B0ABF"/>
    <w:rsid w:val="008C19CA"/>
    <w:rsid w:val="008C5DCD"/>
    <w:rsid w:val="008D0A79"/>
    <w:rsid w:val="008E0B84"/>
    <w:rsid w:val="008E1455"/>
    <w:rsid w:val="008F0505"/>
    <w:rsid w:val="00902B4D"/>
    <w:rsid w:val="00902D2F"/>
    <w:rsid w:val="009049B2"/>
    <w:rsid w:val="00926E9B"/>
    <w:rsid w:val="00932A7B"/>
    <w:rsid w:val="00942200"/>
    <w:rsid w:val="00943A0F"/>
    <w:rsid w:val="00961498"/>
    <w:rsid w:val="009655AE"/>
    <w:rsid w:val="00976B7E"/>
    <w:rsid w:val="00985344"/>
    <w:rsid w:val="00994B25"/>
    <w:rsid w:val="009A5A10"/>
    <w:rsid w:val="009B2496"/>
    <w:rsid w:val="009C4C0A"/>
    <w:rsid w:val="009D0A18"/>
    <w:rsid w:val="009E7B70"/>
    <w:rsid w:val="009F08DD"/>
    <w:rsid w:val="00A0062A"/>
    <w:rsid w:val="00A0319E"/>
    <w:rsid w:val="00A12543"/>
    <w:rsid w:val="00A152F4"/>
    <w:rsid w:val="00A33043"/>
    <w:rsid w:val="00A36082"/>
    <w:rsid w:val="00A465B3"/>
    <w:rsid w:val="00A474F5"/>
    <w:rsid w:val="00A60AF9"/>
    <w:rsid w:val="00A60F3A"/>
    <w:rsid w:val="00A662B2"/>
    <w:rsid w:val="00A740F2"/>
    <w:rsid w:val="00A76D16"/>
    <w:rsid w:val="00A82FFD"/>
    <w:rsid w:val="00A870FE"/>
    <w:rsid w:val="00AA3AB4"/>
    <w:rsid w:val="00AC28A2"/>
    <w:rsid w:val="00AE3918"/>
    <w:rsid w:val="00AE3AB9"/>
    <w:rsid w:val="00B032D6"/>
    <w:rsid w:val="00B14D71"/>
    <w:rsid w:val="00B17E58"/>
    <w:rsid w:val="00B20296"/>
    <w:rsid w:val="00B23305"/>
    <w:rsid w:val="00B32D23"/>
    <w:rsid w:val="00B34DC3"/>
    <w:rsid w:val="00B475CC"/>
    <w:rsid w:val="00B53276"/>
    <w:rsid w:val="00B66AB5"/>
    <w:rsid w:val="00B735FD"/>
    <w:rsid w:val="00B762D4"/>
    <w:rsid w:val="00B771ED"/>
    <w:rsid w:val="00B77980"/>
    <w:rsid w:val="00BA5E34"/>
    <w:rsid w:val="00BA7485"/>
    <w:rsid w:val="00BA77A3"/>
    <w:rsid w:val="00BB69EB"/>
    <w:rsid w:val="00BC3E06"/>
    <w:rsid w:val="00BD1960"/>
    <w:rsid w:val="00BD4201"/>
    <w:rsid w:val="00BD561B"/>
    <w:rsid w:val="00BE607D"/>
    <w:rsid w:val="00BE61AE"/>
    <w:rsid w:val="00BF1C96"/>
    <w:rsid w:val="00C036EE"/>
    <w:rsid w:val="00C04CFE"/>
    <w:rsid w:val="00C23A46"/>
    <w:rsid w:val="00C50189"/>
    <w:rsid w:val="00C513EF"/>
    <w:rsid w:val="00C728D1"/>
    <w:rsid w:val="00C837BC"/>
    <w:rsid w:val="00C9042C"/>
    <w:rsid w:val="00CA0B35"/>
    <w:rsid w:val="00CB2527"/>
    <w:rsid w:val="00CB6951"/>
    <w:rsid w:val="00CF6D79"/>
    <w:rsid w:val="00D02B21"/>
    <w:rsid w:val="00D06860"/>
    <w:rsid w:val="00D13B50"/>
    <w:rsid w:val="00D2152D"/>
    <w:rsid w:val="00D309E0"/>
    <w:rsid w:val="00D315C2"/>
    <w:rsid w:val="00D40E97"/>
    <w:rsid w:val="00D5589F"/>
    <w:rsid w:val="00D56484"/>
    <w:rsid w:val="00D64071"/>
    <w:rsid w:val="00D73CDE"/>
    <w:rsid w:val="00D74C44"/>
    <w:rsid w:val="00D8565F"/>
    <w:rsid w:val="00D900E1"/>
    <w:rsid w:val="00D96C28"/>
    <w:rsid w:val="00DA5525"/>
    <w:rsid w:val="00DA6F38"/>
    <w:rsid w:val="00DB7868"/>
    <w:rsid w:val="00DC3C04"/>
    <w:rsid w:val="00DD13FF"/>
    <w:rsid w:val="00DD561E"/>
    <w:rsid w:val="00E35BB0"/>
    <w:rsid w:val="00E43FF5"/>
    <w:rsid w:val="00E44394"/>
    <w:rsid w:val="00E64EF5"/>
    <w:rsid w:val="00E71ABD"/>
    <w:rsid w:val="00E83CB6"/>
    <w:rsid w:val="00E95517"/>
    <w:rsid w:val="00EA216E"/>
    <w:rsid w:val="00EA5DD6"/>
    <w:rsid w:val="00ED0DAE"/>
    <w:rsid w:val="00ED3F5A"/>
    <w:rsid w:val="00EE3C68"/>
    <w:rsid w:val="00EF2139"/>
    <w:rsid w:val="00EF2E52"/>
    <w:rsid w:val="00F0363D"/>
    <w:rsid w:val="00F05B20"/>
    <w:rsid w:val="00F139A4"/>
    <w:rsid w:val="00F24FDE"/>
    <w:rsid w:val="00F304E3"/>
    <w:rsid w:val="00F3114E"/>
    <w:rsid w:val="00F339A1"/>
    <w:rsid w:val="00F50541"/>
    <w:rsid w:val="00F51DB3"/>
    <w:rsid w:val="00F54A9A"/>
    <w:rsid w:val="00F57ECD"/>
    <w:rsid w:val="00F663D2"/>
    <w:rsid w:val="00F75AF8"/>
    <w:rsid w:val="00F811E0"/>
    <w:rsid w:val="00F90BC7"/>
    <w:rsid w:val="00F9225E"/>
    <w:rsid w:val="00F96F94"/>
    <w:rsid w:val="00FA0C67"/>
    <w:rsid w:val="00FB577A"/>
    <w:rsid w:val="00FD12FA"/>
    <w:rsid w:val="00FE1605"/>
    <w:rsid w:val="00FF21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F0343B"/>
  <w14:defaultImageDpi w14:val="300"/>
  <w15:chartTrackingRefBased/>
  <w15:docId w15:val="{13085B94-1EBB-4546-8F56-BA1A90D74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55E"/>
    <w:rPr>
      <w:sz w:val="24"/>
      <w:szCs w:val="24"/>
    </w:rPr>
  </w:style>
  <w:style w:type="paragraph" w:styleId="Heading1">
    <w:name w:val="heading 1"/>
    <w:basedOn w:val="Normal"/>
    <w:next w:val="Normal"/>
    <w:qFormat/>
    <w:rsid w:val="004D255E"/>
    <w:pPr>
      <w:keepNext/>
      <w:jc w:val="center"/>
      <w:outlineLvl w:val="0"/>
    </w:pPr>
    <w:rPr>
      <w:sz w:val="28"/>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D255E"/>
    <w:pPr>
      <w:jc w:val="center"/>
    </w:pPr>
    <w:rPr>
      <w:sz w:val="28"/>
    </w:rPr>
  </w:style>
  <w:style w:type="paragraph" w:styleId="BlockText">
    <w:name w:val="Block Text"/>
    <w:basedOn w:val="Normal"/>
    <w:semiHidden/>
    <w:rsid w:val="004D255E"/>
    <w:pPr>
      <w:ind w:left="2160" w:right="1440" w:hanging="720"/>
      <w:jc w:val="both"/>
    </w:pPr>
    <w:rPr>
      <w:sz w:val="28"/>
      <w:lang w:val="es-PR"/>
    </w:rPr>
  </w:style>
  <w:style w:type="paragraph" w:styleId="BodyText">
    <w:name w:val="Body Text"/>
    <w:basedOn w:val="Normal"/>
    <w:semiHidden/>
    <w:rsid w:val="004D255E"/>
    <w:pPr>
      <w:jc w:val="both"/>
    </w:pPr>
    <w:rPr>
      <w:sz w:val="28"/>
      <w:lang w:val="es-PR"/>
    </w:rPr>
  </w:style>
  <w:style w:type="paragraph" w:styleId="BodyTextIndent">
    <w:name w:val="Body Text Indent"/>
    <w:basedOn w:val="Normal"/>
    <w:semiHidden/>
    <w:rsid w:val="004D255E"/>
    <w:pPr>
      <w:spacing w:line="480" w:lineRule="auto"/>
      <w:ind w:firstLine="720"/>
      <w:jc w:val="both"/>
    </w:pPr>
    <w:rPr>
      <w:sz w:val="28"/>
      <w:lang w:val="es-PR"/>
    </w:rPr>
  </w:style>
  <w:style w:type="paragraph" w:styleId="BodyTextIndent2">
    <w:name w:val="Body Text Indent 2"/>
    <w:basedOn w:val="Normal"/>
    <w:semiHidden/>
    <w:rsid w:val="004D255E"/>
    <w:pPr>
      <w:spacing w:line="480" w:lineRule="auto"/>
      <w:ind w:left="1440" w:hanging="1080"/>
      <w:jc w:val="both"/>
    </w:pPr>
    <w:rPr>
      <w:b/>
      <w:bCs/>
      <w:sz w:val="28"/>
      <w:lang w:val="es-PR"/>
    </w:rPr>
  </w:style>
  <w:style w:type="character" w:customStyle="1" w:styleId="TitleChar">
    <w:name w:val="Title Char"/>
    <w:link w:val="Title"/>
    <w:rsid w:val="00865A53"/>
    <w:rPr>
      <w:sz w:val="28"/>
      <w:szCs w:val="24"/>
    </w:rPr>
  </w:style>
  <w:style w:type="character" w:styleId="LineNumber">
    <w:name w:val="line number"/>
    <w:basedOn w:val="DefaultParagraphFont"/>
    <w:uiPriority w:val="99"/>
    <w:semiHidden/>
    <w:unhideWhenUsed/>
    <w:rsid w:val="00B475CC"/>
  </w:style>
  <w:style w:type="paragraph" w:styleId="Header">
    <w:name w:val="header"/>
    <w:basedOn w:val="Normal"/>
    <w:link w:val="HeaderChar"/>
    <w:uiPriority w:val="99"/>
    <w:unhideWhenUsed/>
    <w:rsid w:val="002022E4"/>
    <w:pPr>
      <w:tabs>
        <w:tab w:val="center" w:pos="4680"/>
        <w:tab w:val="right" w:pos="9360"/>
      </w:tabs>
    </w:pPr>
  </w:style>
  <w:style w:type="character" w:customStyle="1" w:styleId="HeaderChar">
    <w:name w:val="Header Char"/>
    <w:link w:val="Header"/>
    <w:uiPriority w:val="99"/>
    <w:rsid w:val="002022E4"/>
    <w:rPr>
      <w:sz w:val="24"/>
      <w:szCs w:val="24"/>
    </w:rPr>
  </w:style>
  <w:style w:type="paragraph" w:styleId="Footer">
    <w:name w:val="footer"/>
    <w:basedOn w:val="Normal"/>
    <w:link w:val="FooterChar"/>
    <w:uiPriority w:val="99"/>
    <w:unhideWhenUsed/>
    <w:rsid w:val="002022E4"/>
    <w:pPr>
      <w:tabs>
        <w:tab w:val="center" w:pos="4680"/>
        <w:tab w:val="right" w:pos="9360"/>
      </w:tabs>
    </w:pPr>
  </w:style>
  <w:style w:type="character" w:customStyle="1" w:styleId="FooterChar">
    <w:name w:val="Footer Char"/>
    <w:link w:val="Footer"/>
    <w:uiPriority w:val="99"/>
    <w:rsid w:val="002022E4"/>
    <w:rPr>
      <w:sz w:val="24"/>
      <w:szCs w:val="24"/>
    </w:rPr>
  </w:style>
  <w:style w:type="paragraph" w:styleId="BodyTextIndent3">
    <w:name w:val="Body Text Indent 3"/>
    <w:basedOn w:val="Normal"/>
    <w:rsid w:val="005F3967"/>
    <w:pPr>
      <w:spacing w:after="120"/>
      <w:ind w:left="360"/>
    </w:pPr>
    <w:rPr>
      <w:sz w:val="16"/>
      <w:szCs w:val="16"/>
    </w:rPr>
  </w:style>
  <w:style w:type="character" w:customStyle="1" w:styleId="subterms">
    <w:name w:val="subterms"/>
    <w:basedOn w:val="DefaultParagraphFont"/>
    <w:rsid w:val="00886C5A"/>
  </w:style>
  <w:style w:type="character" w:customStyle="1" w:styleId="apple-converted-space">
    <w:name w:val="apple-converted-space"/>
    <w:basedOn w:val="DefaultParagraphFont"/>
    <w:rsid w:val="00886C5A"/>
  </w:style>
  <w:style w:type="paragraph" w:styleId="BalloonText">
    <w:name w:val="Balloon Text"/>
    <w:basedOn w:val="Normal"/>
    <w:link w:val="BalloonTextChar"/>
    <w:uiPriority w:val="99"/>
    <w:semiHidden/>
    <w:unhideWhenUsed/>
    <w:rsid w:val="00F54A9A"/>
    <w:rPr>
      <w:rFonts w:ascii="Tahoma" w:hAnsi="Tahoma" w:cs="Tahoma"/>
      <w:sz w:val="16"/>
      <w:szCs w:val="16"/>
    </w:rPr>
  </w:style>
  <w:style w:type="character" w:customStyle="1" w:styleId="BalloonTextChar">
    <w:name w:val="Balloon Text Char"/>
    <w:link w:val="BalloonText"/>
    <w:uiPriority w:val="99"/>
    <w:semiHidden/>
    <w:rsid w:val="00F54A9A"/>
    <w:rPr>
      <w:rFonts w:ascii="Tahoma" w:hAnsi="Tahoma" w:cs="Tahoma"/>
      <w:sz w:val="16"/>
      <w:szCs w:val="16"/>
    </w:rPr>
  </w:style>
  <w:style w:type="paragraph" w:styleId="FootnoteText">
    <w:name w:val="footnote text"/>
    <w:basedOn w:val="Normal"/>
    <w:link w:val="FootnoteTextChar"/>
    <w:uiPriority w:val="99"/>
    <w:semiHidden/>
    <w:unhideWhenUsed/>
    <w:rsid w:val="001A2A44"/>
    <w:rPr>
      <w:sz w:val="20"/>
      <w:szCs w:val="20"/>
    </w:rPr>
  </w:style>
  <w:style w:type="character" w:customStyle="1" w:styleId="FootnoteTextChar">
    <w:name w:val="Footnote Text Char"/>
    <w:link w:val="FootnoteText"/>
    <w:uiPriority w:val="99"/>
    <w:semiHidden/>
    <w:rsid w:val="001A2A44"/>
    <w:rPr>
      <w:lang w:val="en-US" w:eastAsia="en-US"/>
    </w:rPr>
  </w:style>
  <w:style w:type="character" w:styleId="FootnoteReference">
    <w:name w:val="footnote reference"/>
    <w:uiPriority w:val="99"/>
    <w:semiHidden/>
    <w:unhideWhenUsed/>
    <w:rsid w:val="001A2A4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24807">
      <w:bodyDiv w:val="1"/>
      <w:marLeft w:val="0"/>
      <w:marRight w:val="0"/>
      <w:marTop w:val="0"/>
      <w:marBottom w:val="0"/>
      <w:divBdr>
        <w:top w:val="none" w:sz="0" w:space="0" w:color="auto"/>
        <w:left w:val="none" w:sz="0" w:space="0" w:color="auto"/>
        <w:bottom w:val="none" w:sz="0" w:space="0" w:color="auto"/>
        <w:right w:val="none" w:sz="0" w:space="0" w:color="auto"/>
      </w:divBdr>
    </w:div>
    <w:div w:id="359359850">
      <w:bodyDiv w:val="1"/>
      <w:marLeft w:val="0"/>
      <w:marRight w:val="0"/>
      <w:marTop w:val="0"/>
      <w:marBottom w:val="0"/>
      <w:divBdr>
        <w:top w:val="none" w:sz="0" w:space="0" w:color="auto"/>
        <w:left w:val="none" w:sz="0" w:space="0" w:color="auto"/>
        <w:bottom w:val="none" w:sz="0" w:space="0" w:color="auto"/>
        <w:right w:val="none" w:sz="0" w:space="0" w:color="auto"/>
      </w:divBdr>
    </w:div>
    <w:div w:id="202466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3F14E-3D56-4209-9A35-F25AE35D6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2374</Words>
  <Characters>13208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law office</Company>
  <LinksUpToDate>false</LinksUpToDate>
  <CharactersWithSpaces>15551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Gladys J. Burgos Torres</dc:creator>
  <cp:keywords/>
  <cp:lastModifiedBy>Gladys J. Burgos Torres</cp:lastModifiedBy>
  <cp:revision>2</cp:revision>
  <cp:lastPrinted>2019-11-15T03:13:00Z</cp:lastPrinted>
  <dcterms:created xsi:type="dcterms:W3CDTF">2025-03-19T16:36:00Z</dcterms:created>
  <dcterms:modified xsi:type="dcterms:W3CDTF">2025-03-19T19:12:00Z</dcterms:modified>
</cp:coreProperties>
</file>