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7E2B9775" w:rsidR="00FF6BD2" w:rsidRDefault="00A20194" w:rsidP="008F5592">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8F5592" w:rsidRDefault="00A22A39" w:rsidP="008F5592">
      <w:pPr>
        <w:jc w:val="center"/>
        <w:rPr>
          <w:rFonts w:ascii="Book Antiqua" w:hAnsi="Book Antiqua"/>
          <w:szCs w:val="18"/>
          <w:lang w:val="es-ES_tradnl"/>
        </w:rPr>
      </w:pPr>
    </w:p>
    <w:p w14:paraId="73A3D3AE" w14:textId="2DCF578A" w:rsidR="00A22A39" w:rsidRDefault="3D1DBD34" w:rsidP="008F5592">
      <w:pPr>
        <w:pStyle w:val="Title2"/>
        <w:rPr>
          <w:rFonts w:ascii="Book Antiqua" w:hAnsi="Book Antiqua"/>
          <w:lang w:val="es-ES"/>
        </w:rPr>
      </w:pPr>
      <w:r w:rsidRPr="3D1DBD34">
        <w:rPr>
          <w:rFonts w:ascii="Book Antiqua" w:hAnsi="Book Antiqua"/>
          <w:lang w:val="es-ES"/>
        </w:rPr>
        <w:t xml:space="preserve">20 </w:t>
      </w:r>
      <w:r w:rsidRPr="3D1DBD34">
        <w:rPr>
          <w:rFonts w:ascii="Book Antiqua" w:hAnsi="Book Antiqua"/>
          <w:vertAlign w:val="superscript"/>
          <w:lang w:val="es-ES"/>
        </w:rPr>
        <w:t>ma</w:t>
      </w:r>
      <w:r w:rsidR="00E774AF" w:rsidRPr="00213741">
        <w:rPr>
          <w:lang w:val="es-PR"/>
        </w:rPr>
        <w:tab/>
      </w:r>
      <w:r w:rsidRPr="3D1DBD34">
        <w:rPr>
          <w:rFonts w:ascii="Book Antiqua" w:hAnsi="Book Antiqua"/>
          <w:lang w:val="es-ES"/>
        </w:rPr>
        <w:t>Asamblea</w:t>
      </w:r>
      <w:r w:rsidR="00E774AF" w:rsidRPr="00213741">
        <w:rPr>
          <w:lang w:val="es-PR"/>
        </w:rPr>
        <w:tab/>
      </w:r>
      <w:r w:rsidRPr="3D1DBD34">
        <w:rPr>
          <w:rFonts w:ascii="Book Antiqua" w:hAnsi="Book Antiqua"/>
          <w:lang w:val="es-ES"/>
        </w:rPr>
        <w:t xml:space="preserve">1 </w:t>
      </w:r>
      <w:r w:rsidRPr="3D1DBD34">
        <w:rPr>
          <w:rFonts w:ascii="Book Antiqua" w:hAnsi="Book Antiqua"/>
          <w:vertAlign w:val="superscript"/>
          <w:lang w:val="es-ES"/>
        </w:rPr>
        <w:t>ra</w:t>
      </w:r>
      <w:r w:rsidR="00E774AF" w:rsidRPr="00213741">
        <w:rPr>
          <w:lang w:val="es-PR"/>
        </w:rPr>
        <w:tab/>
      </w:r>
      <w:r w:rsidRPr="3D1DBD34">
        <w:rPr>
          <w:rFonts w:ascii="Book Antiqua" w:hAnsi="Book Antiqua"/>
          <w:lang w:val="es-ES"/>
        </w:rPr>
        <w:t>Sesión</w:t>
      </w:r>
    </w:p>
    <w:p w14:paraId="6EFCC02E" w14:textId="77777777" w:rsidR="00A22A39" w:rsidRDefault="00A22A39" w:rsidP="008F559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8F5592">
      <w:pPr>
        <w:rPr>
          <w:lang w:val="es-ES_tradnl"/>
        </w:rPr>
      </w:pPr>
    </w:p>
    <w:p w14:paraId="622705C1" w14:textId="77777777" w:rsidR="00A22A39" w:rsidRDefault="00A22A39" w:rsidP="008F5592">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8F5592" w:rsidRDefault="00A22A39" w:rsidP="008F5592">
      <w:pPr>
        <w:jc w:val="center"/>
        <w:rPr>
          <w:rFonts w:ascii="Book Antiqua" w:hAnsi="Book Antiqua"/>
          <w:b/>
          <w:szCs w:val="14"/>
          <w:lang w:val="es-ES_tradnl"/>
        </w:rPr>
      </w:pPr>
    </w:p>
    <w:p w14:paraId="4A933669" w14:textId="3D6E6CA7" w:rsidR="00A22A39" w:rsidRDefault="00D86658" w:rsidP="008F5592">
      <w:pPr>
        <w:jc w:val="center"/>
        <w:rPr>
          <w:rFonts w:ascii="Book Antiqua" w:hAnsi="Book Antiqua"/>
          <w:b/>
          <w:sz w:val="52"/>
          <w:lang w:val="es-ES_tradnl"/>
        </w:rPr>
      </w:pPr>
      <w:r>
        <w:rPr>
          <w:rFonts w:ascii="Book Antiqua" w:hAnsi="Book Antiqua"/>
          <w:b/>
          <w:sz w:val="52"/>
          <w:lang w:val="es-ES_tradnl"/>
        </w:rPr>
        <w:t>P</w:t>
      </w:r>
      <w:r w:rsidR="00A22A39">
        <w:rPr>
          <w:rFonts w:ascii="Book Antiqua" w:hAnsi="Book Antiqua"/>
          <w:b/>
          <w:sz w:val="52"/>
          <w:lang w:val="es-ES_tradnl"/>
        </w:rPr>
        <w:t xml:space="preserve">. de la C. </w:t>
      </w:r>
      <w:r w:rsidR="008E0DD4">
        <w:rPr>
          <w:rFonts w:ascii="Book Antiqua" w:hAnsi="Book Antiqua"/>
          <w:b/>
          <w:sz w:val="52"/>
          <w:lang w:val="es-ES_tradnl"/>
        </w:rPr>
        <w:t>4</w:t>
      </w:r>
      <w:r>
        <w:rPr>
          <w:rFonts w:ascii="Book Antiqua" w:hAnsi="Book Antiqua"/>
          <w:b/>
          <w:sz w:val="52"/>
          <w:lang w:val="es-ES_tradnl"/>
        </w:rPr>
        <w:t>1</w:t>
      </w:r>
      <w:r w:rsidR="008E0DD4">
        <w:rPr>
          <w:rFonts w:ascii="Book Antiqua" w:hAnsi="Book Antiqua"/>
          <w:b/>
          <w:sz w:val="52"/>
          <w:lang w:val="es-ES_tradnl"/>
        </w:rPr>
        <w:t>4</w:t>
      </w:r>
    </w:p>
    <w:p w14:paraId="465BC943" w14:textId="77777777" w:rsidR="008F5592" w:rsidRPr="008F5592" w:rsidRDefault="008F5592" w:rsidP="008F5592">
      <w:pPr>
        <w:jc w:val="center"/>
        <w:rPr>
          <w:rFonts w:ascii="Book Antiqua" w:hAnsi="Book Antiqua"/>
          <w:b/>
          <w:szCs w:val="24"/>
          <w:lang w:val="es-ES_tradnl"/>
        </w:rPr>
      </w:pPr>
    </w:p>
    <w:p w14:paraId="3A345010" w14:textId="0D338737" w:rsidR="00A22A39" w:rsidRPr="00B422DB" w:rsidRDefault="00B422DB" w:rsidP="008F5592">
      <w:pPr>
        <w:jc w:val="center"/>
        <w:rPr>
          <w:rFonts w:ascii="Book Antiqua" w:hAnsi="Book Antiqua"/>
          <w:b/>
          <w:bCs/>
          <w:i/>
          <w:iCs/>
          <w:sz w:val="28"/>
          <w:szCs w:val="22"/>
          <w:lang w:val="es-ES_tradnl"/>
        </w:rPr>
      </w:pPr>
      <w:r w:rsidRPr="00B422DB">
        <w:rPr>
          <w:rFonts w:ascii="Book Antiqua" w:hAnsi="Book Antiqua"/>
          <w:b/>
          <w:bCs/>
          <w:sz w:val="28"/>
          <w:szCs w:val="22"/>
          <w:lang w:val="es-ES_tradnl"/>
        </w:rPr>
        <w:t>INFORME</w:t>
      </w:r>
      <w:r w:rsidR="00D92128">
        <w:rPr>
          <w:rFonts w:ascii="Book Antiqua" w:hAnsi="Book Antiqua"/>
          <w:b/>
          <w:bCs/>
          <w:sz w:val="28"/>
          <w:szCs w:val="22"/>
          <w:lang w:val="es-ES_tradnl"/>
        </w:rPr>
        <w:t xml:space="preserve"> POSITIVO</w:t>
      </w:r>
    </w:p>
    <w:p w14:paraId="6C0AB098" w14:textId="77777777" w:rsidR="008F5592" w:rsidRDefault="008F5592" w:rsidP="008F5592">
      <w:pPr>
        <w:jc w:val="center"/>
        <w:rPr>
          <w:rFonts w:ascii="Book Antiqua" w:hAnsi="Book Antiqua"/>
          <w:lang w:val="es-ES_tradnl"/>
        </w:rPr>
      </w:pPr>
    </w:p>
    <w:p w14:paraId="03F04B76" w14:textId="232FD096" w:rsidR="00A22A39" w:rsidRDefault="000A64B6" w:rsidP="008F5592">
      <w:pPr>
        <w:jc w:val="center"/>
        <w:rPr>
          <w:rFonts w:ascii="Book Antiqua" w:hAnsi="Book Antiqua"/>
          <w:lang w:val="es-ES_tradnl"/>
        </w:rPr>
      </w:pPr>
      <w:r>
        <w:rPr>
          <w:rFonts w:ascii="Book Antiqua" w:hAnsi="Book Antiqua"/>
          <w:lang w:val="es-ES_tradnl"/>
        </w:rPr>
        <w:t>6</w:t>
      </w:r>
      <w:r w:rsidR="00B422DB">
        <w:rPr>
          <w:rFonts w:ascii="Book Antiqua" w:hAnsi="Book Antiqua"/>
          <w:lang w:val="es-ES_tradnl"/>
        </w:rPr>
        <w:t xml:space="preserve"> DE MAYO DE 2025</w:t>
      </w:r>
    </w:p>
    <w:p w14:paraId="348B9295" w14:textId="77777777" w:rsidR="00A22A39" w:rsidRDefault="00A22A39" w:rsidP="008F5592">
      <w:pPr>
        <w:jc w:val="both"/>
        <w:rPr>
          <w:rFonts w:ascii="Book Antiqua" w:hAnsi="Book Antiqua"/>
          <w:lang w:val="es-ES_tradnl"/>
        </w:rPr>
      </w:pPr>
    </w:p>
    <w:p w14:paraId="6A0CB681" w14:textId="77777777" w:rsidR="00A22A39" w:rsidRDefault="00A22A39" w:rsidP="008F5592">
      <w:pPr>
        <w:jc w:val="both"/>
        <w:rPr>
          <w:rFonts w:ascii="Book Antiqua" w:hAnsi="Book Antiqua"/>
          <w:lang w:val="es-ES_tradnl"/>
        </w:rPr>
      </w:pPr>
    </w:p>
    <w:p w14:paraId="2E8A7C0B" w14:textId="77777777" w:rsidR="00B422DB" w:rsidRDefault="00B422DB" w:rsidP="00B422DB">
      <w:pPr>
        <w:jc w:val="both"/>
        <w:rPr>
          <w:rFonts w:ascii="Book Antiqua" w:hAnsi="Book Antiqua"/>
          <w:b/>
          <w:lang w:val="es-US"/>
        </w:rPr>
      </w:pPr>
      <w:r>
        <w:rPr>
          <w:rFonts w:ascii="Book Antiqua" w:hAnsi="Book Antiqua"/>
          <w:b/>
          <w:lang w:val="es-US"/>
        </w:rPr>
        <w:t>A LA CÁMARA DE REPRESENTANTES DE PUERTO RICO</w:t>
      </w:r>
    </w:p>
    <w:p w14:paraId="11C58026" w14:textId="77777777" w:rsidR="00B422DB" w:rsidRDefault="00B422DB" w:rsidP="00B422DB">
      <w:pPr>
        <w:jc w:val="both"/>
        <w:rPr>
          <w:rFonts w:ascii="Book Antiqua" w:hAnsi="Book Antiqua"/>
          <w:b/>
          <w:lang w:val="es-US"/>
        </w:rPr>
      </w:pPr>
    </w:p>
    <w:p w14:paraId="04C26A61" w14:textId="3EA2FC4B" w:rsidR="00A22A39" w:rsidRPr="008F7A32" w:rsidRDefault="008F7A32" w:rsidP="008F7A32">
      <w:pPr>
        <w:ind w:firstLine="720"/>
        <w:jc w:val="both"/>
        <w:rPr>
          <w:rFonts w:ascii="Book Antiqua" w:hAnsi="Book Antiqua"/>
          <w:lang w:val="es-PR"/>
        </w:rPr>
      </w:pPr>
      <w:r w:rsidRPr="008F7A32">
        <w:rPr>
          <w:rFonts w:ascii="Book Antiqua" w:hAnsi="Book Antiqua"/>
          <w:lang w:val="es-PR"/>
        </w:rPr>
        <w:t xml:space="preserve">La </w:t>
      </w:r>
      <w:r w:rsidRPr="008F7A32">
        <w:rPr>
          <w:rFonts w:ascii="Book Antiqua" w:hAnsi="Book Antiqua"/>
          <w:b/>
          <w:bCs/>
          <w:lang w:val="es-PR"/>
        </w:rPr>
        <w:t>Comisión de Asuntos de la Juventud</w:t>
      </w:r>
      <w:r w:rsidRPr="008F7A32">
        <w:rPr>
          <w:rFonts w:ascii="Book Antiqua" w:hAnsi="Book Antiqua"/>
          <w:lang w:val="es-PR"/>
        </w:rPr>
        <w:t xml:space="preserve">, previo estudio y análisis de la medida, tiene a bien someter a este Honorable Cuerpo el informe sobre el </w:t>
      </w:r>
      <w:r w:rsidRPr="008F7A32">
        <w:rPr>
          <w:rFonts w:ascii="Book Antiqua" w:hAnsi="Book Antiqua"/>
          <w:i/>
          <w:iCs/>
          <w:lang w:val="es-PR"/>
        </w:rPr>
        <w:t>Proyecto de la Cámara 414</w:t>
      </w:r>
      <w:r w:rsidRPr="008F7A32">
        <w:rPr>
          <w:rFonts w:ascii="Book Antiqua" w:hAnsi="Book Antiqua"/>
          <w:lang w:val="es-PR"/>
        </w:rPr>
        <w:t>, recomendando su aprobación, con las enmiendas incorporadas en el entirillado electrónico que acompaña este informe</w:t>
      </w:r>
      <w:r w:rsidR="00FF1DCF" w:rsidRPr="00FF1DCF">
        <w:rPr>
          <w:rFonts w:ascii="Book Antiqua" w:hAnsi="Book Antiqua"/>
          <w:lang w:val="es-PR"/>
        </w:rPr>
        <w:t>.</w:t>
      </w:r>
      <w:r w:rsidR="00B422DB" w:rsidRPr="00CE0A69">
        <w:rPr>
          <w:rFonts w:ascii="Book Antiqua" w:hAnsi="Book Antiqua"/>
          <w:lang w:val="es-US"/>
        </w:rPr>
        <w:t xml:space="preserve"> </w:t>
      </w:r>
    </w:p>
    <w:p w14:paraId="3177B3DA" w14:textId="77777777" w:rsidR="00A22A39" w:rsidRPr="00A22A39" w:rsidRDefault="00A22A39" w:rsidP="008F5592">
      <w:pPr>
        <w:ind w:left="360" w:hanging="360"/>
        <w:jc w:val="both"/>
        <w:rPr>
          <w:rFonts w:ascii="Book Antiqua" w:hAnsi="Book Antiqua"/>
          <w:lang w:val="es-ES_tradnl"/>
        </w:rPr>
      </w:pPr>
      <w:r w:rsidRPr="00A22A39">
        <w:rPr>
          <w:rFonts w:ascii="Book Antiqua" w:hAnsi="Book Antiqua"/>
          <w:lang w:val="es-ES_tradnl"/>
        </w:rPr>
        <w:t xml:space="preserve"> </w:t>
      </w:r>
    </w:p>
    <w:p w14:paraId="45821AAC" w14:textId="77777777" w:rsidR="00B422DB" w:rsidRDefault="00B422DB" w:rsidP="00B422DB">
      <w:pPr>
        <w:jc w:val="center"/>
        <w:rPr>
          <w:rFonts w:ascii="Book Antiqua" w:eastAsia="Cambria" w:hAnsi="Book Antiqua"/>
          <w:b/>
          <w:lang w:val="es-ES_tradnl"/>
        </w:rPr>
      </w:pPr>
      <w:r w:rsidRPr="00414796">
        <w:rPr>
          <w:rFonts w:ascii="Book Antiqua" w:eastAsia="Cambria" w:hAnsi="Book Antiqua"/>
          <w:b/>
          <w:lang w:val="es-ES_tradnl"/>
        </w:rPr>
        <w:t>ALCANCE DE LA MEDIDA</w:t>
      </w:r>
    </w:p>
    <w:p w14:paraId="2B462150" w14:textId="77777777" w:rsidR="00B422DB" w:rsidRDefault="00B422DB" w:rsidP="00B422DB">
      <w:pPr>
        <w:ind w:firstLine="720"/>
        <w:jc w:val="both"/>
        <w:rPr>
          <w:rFonts w:ascii="Book Antiqua" w:hAnsi="Book Antiqua"/>
          <w:lang w:val="es-US"/>
        </w:rPr>
      </w:pPr>
    </w:p>
    <w:p w14:paraId="11CD3CF6" w14:textId="3B73F770" w:rsidR="004D5ECD" w:rsidRPr="004D5ECD" w:rsidRDefault="004C495D" w:rsidP="004D5ECD">
      <w:pPr>
        <w:ind w:firstLine="720"/>
        <w:jc w:val="both"/>
        <w:rPr>
          <w:rFonts w:ascii="Book Antiqua" w:hAnsi="Book Antiqua"/>
          <w:lang w:val="es-PR"/>
        </w:rPr>
      </w:pPr>
      <w:r w:rsidRPr="004C495D">
        <w:rPr>
          <w:rFonts w:ascii="Book Antiqua" w:hAnsi="Book Antiqua"/>
          <w:lang w:val="es-PR"/>
        </w:rPr>
        <w:t xml:space="preserve">El </w:t>
      </w:r>
      <w:r w:rsidRPr="004C495D">
        <w:rPr>
          <w:rFonts w:ascii="Book Antiqua" w:hAnsi="Book Antiqua"/>
          <w:i/>
          <w:iCs/>
          <w:lang w:val="es-PR"/>
        </w:rPr>
        <w:t>Proyecto de la Cámara 414</w:t>
      </w:r>
      <w:r w:rsidRPr="004C495D">
        <w:rPr>
          <w:rFonts w:ascii="Book Antiqua" w:hAnsi="Book Antiqua"/>
          <w:lang w:val="es-PR"/>
        </w:rPr>
        <w:t xml:space="preserve"> propone la creación de la “Ley del Cuerpo de Jóvenes Vigilantes Voluntarios del Departamento de Recursos Naturales y Ambientales”. Esta medida tiene como fin establecer un programa de voluntariado adscrito al Departamento de Recursos Naturales y Ambientales (DRNA), mediante el cual jóvenes entre 18 y 29 años puedan asistir a los oficiales del Cuerpo de Vigilantes en la protección, conservación y manejo de los recursos naturales del país. A tales efectos, se disponen incentivos académicos y profesionales, mecanismos de acreditación, disposiciones de inmunidad, y se ordena la adopción de un reglamento que viabilice su implementación efectiva</w:t>
      </w:r>
      <w:r w:rsidR="004D5ECD" w:rsidRPr="004D5ECD">
        <w:rPr>
          <w:rFonts w:ascii="Book Antiqua" w:hAnsi="Book Antiqua"/>
          <w:lang w:val="es-PR"/>
        </w:rPr>
        <w:t>.</w:t>
      </w:r>
    </w:p>
    <w:p w14:paraId="7D4FF12C" w14:textId="77777777" w:rsidR="00B422DB" w:rsidRPr="004D5ECD" w:rsidRDefault="00B422DB" w:rsidP="00B422DB">
      <w:pPr>
        <w:ind w:firstLine="720"/>
        <w:jc w:val="both"/>
        <w:rPr>
          <w:rFonts w:ascii="Book Antiqua" w:hAnsi="Book Antiqua"/>
          <w:lang w:val="es-PR"/>
        </w:rPr>
      </w:pPr>
    </w:p>
    <w:p w14:paraId="577E407C" w14:textId="0EA7548E" w:rsidR="004D5ECD" w:rsidRPr="004D5ECD" w:rsidRDefault="00187888" w:rsidP="004D5ECD">
      <w:pPr>
        <w:ind w:firstLine="360"/>
        <w:jc w:val="center"/>
        <w:rPr>
          <w:rFonts w:ascii="Book Antiqua" w:hAnsi="Book Antiqua"/>
          <w:b/>
          <w:bCs/>
          <w:lang w:val="es-US"/>
        </w:rPr>
      </w:pPr>
      <w:r>
        <w:rPr>
          <w:rFonts w:ascii="Book Antiqua" w:hAnsi="Book Antiqua"/>
          <w:b/>
          <w:bCs/>
          <w:lang w:val="es-US"/>
        </w:rPr>
        <w:t>CONTEXTO Y APORTACIÓN LEGISLATIVA</w:t>
      </w:r>
    </w:p>
    <w:p w14:paraId="217CB016" w14:textId="77777777" w:rsidR="004D5ECD" w:rsidRPr="004D5ECD" w:rsidRDefault="004D5ECD" w:rsidP="004D5ECD">
      <w:pPr>
        <w:ind w:firstLine="360"/>
        <w:jc w:val="center"/>
        <w:rPr>
          <w:rFonts w:ascii="Book Antiqua" w:hAnsi="Book Antiqua"/>
          <w:lang w:val="es-US"/>
        </w:rPr>
      </w:pPr>
    </w:p>
    <w:p w14:paraId="2C3CE7D5" w14:textId="77777777" w:rsidR="00187888" w:rsidRPr="00187888" w:rsidRDefault="00187888" w:rsidP="00187888">
      <w:pPr>
        <w:ind w:firstLine="360"/>
        <w:jc w:val="both"/>
        <w:rPr>
          <w:rFonts w:ascii="Book Antiqua" w:hAnsi="Book Antiqua"/>
          <w:lang w:val="es-PR"/>
        </w:rPr>
      </w:pPr>
      <w:r w:rsidRPr="00187888">
        <w:rPr>
          <w:rFonts w:ascii="Book Antiqua" w:hAnsi="Book Antiqua"/>
          <w:lang w:val="es-PR"/>
        </w:rPr>
        <w:t>La medida parte del reconocimiento de que los jóvenes puertorriqueños han demostrado un compromiso activo con la protección del medioambiente a través de múltiples iniciativas de conservación, educación y participación comunitaria. El proyecto canaliza ese compromiso hacia una estructura formal de formación, participación y adiestramiento, que no solo fortalece la política ambiental del país, sino que también amplía las oportunidades de desarrollo vocacional y profesional para las nuevas generaciones.</w:t>
      </w:r>
    </w:p>
    <w:p w14:paraId="477C0A11" w14:textId="23E4971C" w:rsidR="004D5ECD" w:rsidRPr="006E24CE" w:rsidRDefault="0091049D" w:rsidP="001A4651">
      <w:pPr>
        <w:ind w:firstLine="360"/>
        <w:jc w:val="both"/>
        <w:rPr>
          <w:rFonts w:ascii="Book Antiqua" w:hAnsi="Book Antiqua"/>
          <w:lang w:val="es-PR"/>
        </w:rPr>
      </w:pPr>
      <w:r w:rsidRPr="0091049D">
        <w:rPr>
          <w:rFonts w:ascii="Book Antiqua" w:hAnsi="Book Antiqua"/>
          <w:lang w:val="es-PR"/>
        </w:rPr>
        <w:lastRenderedPageBreak/>
        <w:t>El proyecto también refuerza el espíritu de la Ley Núm. 110-2020, “Ley del Cuerpo de Vigilantes de Recursos Naturales y Ambientales del Gobierno de Puerto Rico”, al establecer un semillero de talento joven que pueda integrarse eventualmente al servicio público. Adicionalmente, fortalece el componente de servicio voluntario que emana de dicha ley, dándole forma y contenido al mandato legislativo original, de modo que adelanta su implementación práctica y concreta el modelo de participación ciudadana que esta aspiraba establecer.</w:t>
      </w:r>
    </w:p>
    <w:p w14:paraId="2F77E898" w14:textId="77777777" w:rsidR="00A02284" w:rsidRDefault="00A02284" w:rsidP="00A02284">
      <w:pPr>
        <w:jc w:val="both"/>
        <w:rPr>
          <w:rFonts w:ascii="Book Antiqua" w:hAnsi="Book Antiqua"/>
          <w:lang w:val="es-US"/>
        </w:rPr>
      </w:pPr>
    </w:p>
    <w:p w14:paraId="589E8498" w14:textId="75B4ADAE" w:rsidR="00A02284" w:rsidRPr="00A02284" w:rsidRDefault="00A02284" w:rsidP="00A02284">
      <w:pPr>
        <w:jc w:val="center"/>
        <w:rPr>
          <w:rFonts w:ascii="Book Antiqua" w:hAnsi="Book Antiqua"/>
          <w:b/>
          <w:bCs/>
          <w:lang w:val="es-PR"/>
        </w:rPr>
      </w:pPr>
      <w:r w:rsidRPr="00A02284">
        <w:rPr>
          <w:rFonts w:ascii="Book Antiqua" w:hAnsi="Book Antiqua"/>
          <w:b/>
          <w:bCs/>
          <w:lang w:val="es-PR"/>
        </w:rPr>
        <w:t>ANÁLISIS Y FUNDAMENTOS DE LA RECOMENDACIÓN</w:t>
      </w:r>
    </w:p>
    <w:p w14:paraId="1900573F" w14:textId="77777777" w:rsidR="00566981" w:rsidRDefault="00566981" w:rsidP="00A02284">
      <w:pPr>
        <w:jc w:val="both"/>
        <w:rPr>
          <w:rFonts w:ascii="Book Antiqua" w:hAnsi="Book Antiqua"/>
          <w:b/>
          <w:bCs/>
          <w:lang w:val="es-PR"/>
        </w:rPr>
      </w:pPr>
    </w:p>
    <w:p w14:paraId="4C24AE8F" w14:textId="77777777" w:rsidR="00566981" w:rsidRDefault="00A02284" w:rsidP="00566981">
      <w:pPr>
        <w:jc w:val="both"/>
        <w:rPr>
          <w:rFonts w:ascii="Book Antiqua" w:hAnsi="Book Antiqua"/>
          <w:b/>
          <w:bCs/>
          <w:lang w:val="es-PR"/>
        </w:rPr>
      </w:pPr>
      <w:r w:rsidRPr="00A02284">
        <w:rPr>
          <w:rFonts w:ascii="Book Antiqua" w:hAnsi="Book Antiqua"/>
          <w:b/>
          <w:bCs/>
          <w:lang w:val="es-PR"/>
        </w:rPr>
        <w:t>Departamento de Recursos Naturales y Ambientales (DRNA)</w:t>
      </w:r>
    </w:p>
    <w:p w14:paraId="3C23A34A" w14:textId="77777777" w:rsidR="00566981" w:rsidRDefault="00566981" w:rsidP="00566981">
      <w:pPr>
        <w:jc w:val="both"/>
        <w:rPr>
          <w:rFonts w:ascii="Book Antiqua" w:hAnsi="Book Antiqua"/>
          <w:b/>
          <w:bCs/>
          <w:lang w:val="es-PR"/>
        </w:rPr>
      </w:pPr>
    </w:p>
    <w:p w14:paraId="73322B81" w14:textId="77777777" w:rsidR="00566981" w:rsidRDefault="00566981" w:rsidP="00566981">
      <w:pPr>
        <w:ind w:firstLine="720"/>
        <w:jc w:val="both"/>
        <w:rPr>
          <w:rFonts w:ascii="Book Antiqua" w:hAnsi="Book Antiqua"/>
          <w:lang w:val="es-PR"/>
        </w:rPr>
      </w:pPr>
      <w:r w:rsidRPr="00566981">
        <w:rPr>
          <w:rFonts w:ascii="Book Antiqua" w:hAnsi="Book Antiqua"/>
          <w:lang w:val="es-PR"/>
        </w:rPr>
        <w:t>El Departamento de Recursos Naturales y Ambientales compareció a la vista pública y expresó su apoyo a la política pública que motiva el Proyecto de la Cámara 414, reconociendo el valor de promover la participación de la juventud en labores de conservación ambiental. En su ponencia, el DRNA acogió favorablemente la creación de un programa estructurado de voluntariado juvenil, destacando que iniciativas de esta naturaleza pueden reforzar significativamente la capacidad operativa del Cuerpo de Vigilantes.</w:t>
      </w:r>
    </w:p>
    <w:p w14:paraId="527B0E56" w14:textId="77777777" w:rsidR="00566981" w:rsidRDefault="00566981" w:rsidP="00566981">
      <w:pPr>
        <w:ind w:firstLine="720"/>
        <w:jc w:val="both"/>
        <w:rPr>
          <w:rFonts w:ascii="Book Antiqua" w:hAnsi="Book Antiqua"/>
          <w:lang w:val="es-PR"/>
        </w:rPr>
      </w:pPr>
    </w:p>
    <w:p w14:paraId="23177CCD" w14:textId="77777777" w:rsidR="00566981" w:rsidRDefault="00566981" w:rsidP="00566981">
      <w:pPr>
        <w:ind w:firstLine="720"/>
        <w:jc w:val="both"/>
        <w:rPr>
          <w:rFonts w:ascii="Book Antiqua" w:hAnsi="Book Antiqua"/>
          <w:lang w:val="es-PR"/>
        </w:rPr>
      </w:pPr>
      <w:r w:rsidRPr="00566981">
        <w:rPr>
          <w:rFonts w:ascii="Book Antiqua" w:hAnsi="Book Antiqua"/>
          <w:lang w:val="es-PR"/>
        </w:rPr>
        <w:t xml:space="preserve">Durante el proceso legislativo, el DRNA presentó sugerencias relacionadas con la terminología y estructura normativa de la medida, las cuales se evaluarán en el curso de los trabajos de comisión. </w:t>
      </w:r>
      <w:r>
        <w:rPr>
          <w:rFonts w:ascii="Book Antiqua" w:hAnsi="Book Antiqua"/>
          <w:lang w:val="es-PR"/>
        </w:rPr>
        <w:t>L</w:t>
      </w:r>
      <w:r w:rsidRPr="00566981">
        <w:rPr>
          <w:rFonts w:ascii="Book Antiqua" w:hAnsi="Book Antiqua"/>
          <w:lang w:val="es-PR"/>
        </w:rPr>
        <w:t>a agencia reconoció el valor de formalizar este programa como un paso necesario para implementar efectivamente lo dispuesto en la Ley Núm. 110-2020</w:t>
      </w:r>
      <w:r>
        <w:rPr>
          <w:rFonts w:ascii="Book Antiqua" w:hAnsi="Book Antiqua"/>
          <w:lang w:val="es-PR"/>
        </w:rPr>
        <w:t xml:space="preserve"> en cuanto al servicio voluntario a través del Cuerpo de Vigilantes</w:t>
      </w:r>
      <w:r w:rsidRPr="00566981">
        <w:rPr>
          <w:rFonts w:ascii="Book Antiqua" w:hAnsi="Book Antiqua"/>
          <w:lang w:val="es-PR"/>
        </w:rPr>
        <w:t>. Además, confirmó que actualmente existen gestiones interagenciales en curso para asegurar la protección de los voluntarios mediante pólizas adecuadas, lo que demuestra voluntad institucional de viabilizar el programa propuesto.</w:t>
      </w:r>
    </w:p>
    <w:p w14:paraId="54F8C84E" w14:textId="77777777" w:rsidR="00566981" w:rsidRDefault="00566981" w:rsidP="00566981">
      <w:pPr>
        <w:jc w:val="both"/>
        <w:rPr>
          <w:rFonts w:ascii="Book Antiqua" w:hAnsi="Book Antiqua"/>
          <w:lang w:val="es-PR"/>
        </w:rPr>
      </w:pPr>
    </w:p>
    <w:p w14:paraId="6B399886" w14:textId="77777777" w:rsidR="00566981" w:rsidRDefault="00A02284" w:rsidP="00566981">
      <w:pPr>
        <w:jc w:val="both"/>
        <w:rPr>
          <w:rFonts w:ascii="Book Antiqua" w:hAnsi="Book Antiqua"/>
          <w:lang w:val="es-PR"/>
        </w:rPr>
      </w:pPr>
      <w:r w:rsidRPr="00566981">
        <w:rPr>
          <w:rFonts w:ascii="Book Antiqua" w:hAnsi="Book Antiqua"/>
          <w:b/>
          <w:bCs/>
          <w:lang w:val="es-PR"/>
        </w:rPr>
        <w:t>Universidad de Puerto Rico (UPR)</w:t>
      </w:r>
    </w:p>
    <w:p w14:paraId="78DE16FC" w14:textId="77777777" w:rsidR="00566981" w:rsidRDefault="00566981" w:rsidP="00566981">
      <w:pPr>
        <w:jc w:val="both"/>
        <w:rPr>
          <w:rFonts w:ascii="Book Antiqua" w:hAnsi="Book Antiqua"/>
          <w:lang w:val="es-PR"/>
        </w:rPr>
      </w:pPr>
    </w:p>
    <w:p w14:paraId="22E34F56" w14:textId="77777777" w:rsidR="002264BB" w:rsidRPr="002264BB" w:rsidRDefault="002264BB" w:rsidP="002264BB">
      <w:pPr>
        <w:ind w:firstLine="720"/>
        <w:jc w:val="both"/>
        <w:rPr>
          <w:rFonts w:ascii="Book Antiqua" w:hAnsi="Book Antiqua"/>
          <w:lang w:val="es-PR"/>
        </w:rPr>
      </w:pPr>
      <w:r w:rsidRPr="002264BB">
        <w:rPr>
          <w:rFonts w:ascii="Book Antiqua" w:hAnsi="Book Antiqua"/>
          <w:lang w:val="es-PR"/>
        </w:rPr>
        <w:t>La Universidad de Puerto Rico, a través de su delegación institucional, expresó su respaldo al objetivo del proyecto y enfatizó que fomentar la participación de estudiantes en programas de voluntariado es cónsono con su misión educativa. En su memorial y ponencia oral, la UPR subrayó que ya cuenta con estructuras académicas que pueden ser utilizadas para viabilizar la iniciativa legislativa, tales como el Plan Coop, las prácticas supervisadas, los talleres de educación continua (DECEP), y los programas de certificación profesional.</w:t>
      </w:r>
    </w:p>
    <w:p w14:paraId="05675530" w14:textId="77777777" w:rsidR="002264BB" w:rsidRPr="002264BB" w:rsidRDefault="002264BB" w:rsidP="002264BB">
      <w:pPr>
        <w:ind w:firstLine="720"/>
        <w:jc w:val="both"/>
        <w:rPr>
          <w:rFonts w:ascii="Book Antiqua" w:hAnsi="Book Antiqua"/>
          <w:lang w:val="es-PR"/>
        </w:rPr>
      </w:pPr>
    </w:p>
    <w:p w14:paraId="1C620573" w14:textId="786A63E1" w:rsidR="00A02284" w:rsidRPr="00566981" w:rsidRDefault="002264BB" w:rsidP="002264BB">
      <w:pPr>
        <w:ind w:firstLine="720"/>
        <w:jc w:val="both"/>
        <w:rPr>
          <w:rFonts w:ascii="Book Antiqua" w:hAnsi="Book Antiqua"/>
          <w:lang w:val="es-PR"/>
        </w:rPr>
      </w:pPr>
      <w:r w:rsidRPr="002264BB">
        <w:rPr>
          <w:rFonts w:ascii="Book Antiqua" w:hAnsi="Book Antiqua"/>
          <w:lang w:val="es-PR"/>
        </w:rPr>
        <w:t xml:space="preserve">Durante la vista pública, la delegación universitaria manifestó que la implantación de un sistema de acreditación de horas de servicio voluntario es viable, siempre que medien acuerdos interinstitucionales y se utilicen las plataformas existentes. Estas expresiones evidencian que la Universidad no solo apoya la medida, sino que identifica </w:t>
      </w:r>
      <w:r w:rsidRPr="002264BB">
        <w:rPr>
          <w:rFonts w:ascii="Book Antiqua" w:hAnsi="Book Antiqua"/>
          <w:lang w:val="es-PR"/>
        </w:rPr>
        <w:lastRenderedPageBreak/>
        <w:t>recursos y mecanismos concretos que podrían permitir su implementación de manera ágil, académicamente pertinente y fiscalmente sostenible.</w:t>
      </w:r>
    </w:p>
    <w:p w14:paraId="024050DA" w14:textId="77777777" w:rsidR="002264BB" w:rsidRDefault="002264BB" w:rsidP="002264BB">
      <w:pPr>
        <w:jc w:val="both"/>
        <w:rPr>
          <w:rFonts w:ascii="Book Antiqua" w:hAnsi="Book Antiqua"/>
          <w:b/>
          <w:bCs/>
          <w:lang w:val="es-PR"/>
        </w:rPr>
      </w:pPr>
    </w:p>
    <w:p w14:paraId="4C729D1B" w14:textId="7ED9BD4E" w:rsidR="00A02284" w:rsidRPr="002264BB" w:rsidRDefault="00A02284" w:rsidP="002264BB">
      <w:pPr>
        <w:jc w:val="both"/>
        <w:rPr>
          <w:rFonts w:ascii="Book Antiqua" w:hAnsi="Book Antiqua"/>
          <w:b/>
          <w:bCs/>
          <w:lang w:val="es-PR"/>
        </w:rPr>
      </w:pPr>
      <w:r w:rsidRPr="002264BB">
        <w:rPr>
          <w:rFonts w:ascii="Book Antiqua" w:hAnsi="Book Antiqua"/>
          <w:b/>
          <w:bCs/>
          <w:lang w:val="es-PR"/>
        </w:rPr>
        <w:t>Departamento del Trabajo y Recursos Humanos (DTRH)</w:t>
      </w:r>
    </w:p>
    <w:p w14:paraId="38025A4F" w14:textId="77777777" w:rsidR="002264BB" w:rsidRDefault="002264BB" w:rsidP="002264BB">
      <w:pPr>
        <w:jc w:val="both"/>
        <w:rPr>
          <w:rFonts w:ascii="Book Antiqua" w:hAnsi="Book Antiqua"/>
          <w:b/>
          <w:bCs/>
          <w:lang w:val="es-PR"/>
        </w:rPr>
      </w:pPr>
    </w:p>
    <w:p w14:paraId="39184141" w14:textId="77777777" w:rsidR="00D83EE0" w:rsidRDefault="00A02284" w:rsidP="00D83EE0">
      <w:pPr>
        <w:ind w:firstLine="360"/>
        <w:jc w:val="both"/>
        <w:rPr>
          <w:rFonts w:ascii="Book Antiqua" w:hAnsi="Book Antiqua"/>
          <w:lang w:val="es-PR"/>
        </w:rPr>
      </w:pPr>
      <w:r w:rsidRPr="002264BB">
        <w:rPr>
          <w:rFonts w:ascii="Book Antiqua" w:hAnsi="Book Antiqua"/>
          <w:lang w:val="es-PR"/>
        </w:rPr>
        <w:t>El DTRH reconoció el valor de la medida y su potencial para fortalecer las destrezas laborales de los jóvenes. Aunque reiteró que los voluntarios no están cubiertos por las leyes laborales administradas por la agencia, recomendó expresamente que se reconozca la aplicabilidad supletoria de l</w:t>
      </w:r>
      <w:r w:rsidR="00D83EE0">
        <w:rPr>
          <w:rFonts w:ascii="Book Antiqua" w:hAnsi="Book Antiqua"/>
          <w:lang w:val="es-PR"/>
        </w:rPr>
        <w:t xml:space="preserve"> a</w:t>
      </w:r>
      <w:r w:rsidR="00D83EE0" w:rsidRPr="00D83EE0">
        <w:rPr>
          <w:rFonts w:ascii="Book Antiqua" w:hAnsi="Book Antiqua"/>
          <w:lang w:val="es-PR"/>
        </w:rPr>
        <w:t>Ley del Voluntariado de Puerto Rico, Ley Núm. 261-2004, según enmendada,</w:t>
      </w:r>
      <w:r w:rsidR="00D83EE0">
        <w:rPr>
          <w:rFonts w:ascii="Book Antiqua" w:hAnsi="Book Antiqua"/>
          <w:lang w:val="es-PR"/>
        </w:rPr>
        <w:t xml:space="preserve"> </w:t>
      </w:r>
      <w:r w:rsidRPr="002264BB">
        <w:rPr>
          <w:rFonts w:ascii="Book Antiqua" w:hAnsi="Book Antiqua"/>
          <w:lang w:val="es-PR"/>
        </w:rPr>
        <w:t>y se excluya la aplicación de la Ley Núm. 114-2022, conocida como la “Ley de Internados Justos de Puerto Rico”, para evitar conflictos interpretativos.</w:t>
      </w:r>
    </w:p>
    <w:p w14:paraId="646433E8" w14:textId="728C37E5" w:rsidR="00D336A6" w:rsidRPr="00D83EE0" w:rsidRDefault="00FC57FA" w:rsidP="00D83EE0">
      <w:pPr>
        <w:ind w:firstLine="360"/>
        <w:jc w:val="center"/>
        <w:rPr>
          <w:rFonts w:ascii="Book Antiqua" w:hAnsi="Book Antiqua"/>
          <w:lang w:val="es-PR"/>
        </w:rPr>
      </w:pPr>
      <w:r>
        <w:rPr>
          <w:rFonts w:ascii="Book Antiqua" w:hAnsi="Book Antiqua"/>
          <w:b/>
          <w:bCs/>
          <w:lang w:val="es-PR"/>
        </w:rPr>
        <w:br/>
      </w:r>
      <w:r w:rsidR="00D336A6" w:rsidRPr="004D7A28">
        <w:rPr>
          <w:rFonts w:ascii="Book Antiqua" w:hAnsi="Book Antiqua"/>
          <w:b/>
          <w:bCs/>
          <w:lang w:val="es-PR"/>
        </w:rPr>
        <w:t>CONCLUSIÓN</w:t>
      </w:r>
    </w:p>
    <w:p w14:paraId="19EC83FC" w14:textId="77777777" w:rsidR="004D7A28" w:rsidRDefault="004D7A28" w:rsidP="004D7A28">
      <w:pPr>
        <w:ind w:firstLine="360"/>
        <w:rPr>
          <w:rFonts w:ascii="Book Antiqua" w:hAnsi="Book Antiqua"/>
          <w:lang w:val="es-PR"/>
        </w:rPr>
      </w:pPr>
    </w:p>
    <w:p w14:paraId="42902CC9" w14:textId="77777777" w:rsidR="00152611" w:rsidRPr="00152611" w:rsidRDefault="00152611" w:rsidP="00152611">
      <w:pPr>
        <w:ind w:firstLine="360"/>
        <w:jc w:val="both"/>
        <w:rPr>
          <w:rFonts w:ascii="Book Antiqua" w:hAnsi="Book Antiqua"/>
          <w:lang w:val="es-PR"/>
        </w:rPr>
      </w:pPr>
      <w:r w:rsidRPr="00152611">
        <w:rPr>
          <w:rFonts w:ascii="Book Antiqua" w:hAnsi="Book Antiqua"/>
          <w:lang w:val="es-PR"/>
        </w:rPr>
        <w:t>El Proyecto de la Cámara 414 constituye una herramienta innovadora para fortalecer el compromiso ambiental de la juventud puertorriqueña, a la vez que promueve su desarrollo académico, profesional y cívico. La Comisión de Asuntos de la Juventud concluye que esta medida responde a las necesidades de sostenibilidad, participación ciudadana y formación intergeneracional que exige la realidad contemporánea del país.</w:t>
      </w:r>
    </w:p>
    <w:p w14:paraId="4649C1C0" w14:textId="77777777" w:rsidR="00152611" w:rsidRDefault="00152611" w:rsidP="00152611">
      <w:pPr>
        <w:ind w:firstLine="360"/>
        <w:jc w:val="both"/>
        <w:rPr>
          <w:rFonts w:ascii="Book Antiqua" w:hAnsi="Book Antiqua"/>
          <w:lang w:val="es-PR"/>
        </w:rPr>
      </w:pPr>
    </w:p>
    <w:p w14:paraId="07F4E5C0" w14:textId="6BF4C0BD" w:rsidR="00EC6F49" w:rsidRDefault="00152611" w:rsidP="00152611">
      <w:pPr>
        <w:ind w:firstLine="360"/>
        <w:jc w:val="both"/>
        <w:rPr>
          <w:rFonts w:ascii="Book Antiqua" w:hAnsi="Book Antiqua"/>
          <w:lang w:val="es-PR"/>
        </w:rPr>
      </w:pPr>
      <w:r w:rsidRPr="00152611">
        <w:rPr>
          <w:rFonts w:ascii="Book Antiqua" w:hAnsi="Book Antiqua"/>
          <w:lang w:val="es-PR"/>
        </w:rPr>
        <w:t xml:space="preserve">Por los fundamentos antes expuestos, la Comisión de Asuntos de la Juventud somete el presente </w:t>
      </w:r>
      <w:r w:rsidRPr="00152611">
        <w:rPr>
          <w:rFonts w:ascii="Book Antiqua" w:hAnsi="Book Antiqua"/>
          <w:b/>
          <w:bCs/>
          <w:lang w:val="es-PR"/>
        </w:rPr>
        <w:t>Informe Positivo</w:t>
      </w:r>
      <w:r w:rsidRPr="00152611">
        <w:rPr>
          <w:rFonts w:ascii="Book Antiqua" w:hAnsi="Book Antiqua"/>
          <w:lang w:val="es-PR"/>
        </w:rPr>
        <w:t xml:space="preserve"> a este Honorable Cuerpo, recomendando la aprobación del </w:t>
      </w:r>
      <w:r w:rsidRPr="00152611">
        <w:rPr>
          <w:rFonts w:ascii="Book Antiqua" w:hAnsi="Book Antiqua"/>
          <w:i/>
          <w:iCs/>
          <w:lang w:val="es-PR"/>
        </w:rPr>
        <w:t>Proyecto de la Cámara 414</w:t>
      </w:r>
      <w:r w:rsidRPr="00152611">
        <w:rPr>
          <w:rFonts w:ascii="Book Antiqua" w:hAnsi="Book Antiqua"/>
          <w:lang w:val="es-PR"/>
        </w:rPr>
        <w:t xml:space="preserve">, </w:t>
      </w:r>
      <w:r w:rsidR="006C1079" w:rsidRPr="008F7A32">
        <w:rPr>
          <w:rFonts w:ascii="Book Antiqua" w:hAnsi="Book Antiqua"/>
          <w:lang w:val="es-PR"/>
        </w:rPr>
        <w:t>con las enmiendas incorporadas en el entirillado</w:t>
      </w:r>
      <w:r w:rsidR="00D336A6" w:rsidRPr="00D336A6">
        <w:rPr>
          <w:rFonts w:ascii="Book Antiqua" w:hAnsi="Book Antiqua"/>
          <w:lang w:val="es-PR"/>
        </w:rPr>
        <w:t>.</w:t>
      </w:r>
    </w:p>
    <w:p w14:paraId="185BD7FA" w14:textId="77777777" w:rsidR="00A51D74" w:rsidRDefault="00A51D74" w:rsidP="00A51D74">
      <w:pPr>
        <w:jc w:val="both"/>
        <w:rPr>
          <w:rFonts w:ascii="Book Antiqua" w:hAnsi="Book Antiqua"/>
          <w:lang w:val="es-PR"/>
        </w:rPr>
      </w:pPr>
    </w:p>
    <w:p w14:paraId="47358A8F" w14:textId="77777777" w:rsidR="00A51D74" w:rsidRDefault="00A51D74" w:rsidP="00A51D74">
      <w:pPr>
        <w:jc w:val="both"/>
        <w:rPr>
          <w:rFonts w:ascii="Book Antiqua" w:hAnsi="Book Antiqua"/>
          <w:lang w:val="es-PR"/>
        </w:rPr>
      </w:pPr>
    </w:p>
    <w:p w14:paraId="1F05B6BD" w14:textId="77777777" w:rsidR="00A51D74" w:rsidRPr="00A51D74" w:rsidRDefault="00A51D74" w:rsidP="00A51D74">
      <w:pPr>
        <w:jc w:val="both"/>
        <w:rPr>
          <w:rFonts w:ascii="Book Antiqua" w:hAnsi="Book Antiqua"/>
          <w:lang w:val="es-PR"/>
        </w:rPr>
      </w:pPr>
      <w:r w:rsidRPr="00A51D74">
        <w:rPr>
          <w:rFonts w:ascii="Book Antiqua" w:hAnsi="Book Antiqua"/>
          <w:lang w:val="es-PR"/>
        </w:rPr>
        <w:t>RESPETUOSAMENTE SOMETIDO,</w:t>
      </w:r>
    </w:p>
    <w:p w14:paraId="394024BC" w14:textId="77777777" w:rsidR="00A51D74" w:rsidRPr="00A51D74" w:rsidRDefault="00A51D74" w:rsidP="00A51D74">
      <w:pPr>
        <w:jc w:val="both"/>
        <w:rPr>
          <w:rFonts w:ascii="Book Antiqua" w:hAnsi="Book Antiqua"/>
          <w:lang w:val="es-PR"/>
        </w:rPr>
      </w:pPr>
    </w:p>
    <w:p w14:paraId="1002183B" w14:textId="77777777" w:rsidR="00A51D74" w:rsidRDefault="00A51D74" w:rsidP="00A51D74">
      <w:pPr>
        <w:jc w:val="both"/>
        <w:rPr>
          <w:rFonts w:ascii="Book Antiqua" w:hAnsi="Book Antiqua"/>
          <w:lang w:val="es-PR"/>
        </w:rPr>
      </w:pPr>
    </w:p>
    <w:p w14:paraId="28D62216" w14:textId="77777777" w:rsidR="00A51D74" w:rsidRDefault="00A51D74" w:rsidP="00A51D74">
      <w:pPr>
        <w:jc w:val="both"/>
        <w:rPr>
          <w:rFonts w:ascii="Book Antiqua" w:hAnsi="Book Antiqua"/>
          <w:lang w:val="es-PR"/>
        </w:rPr>
      </w:pPr>
    </w:p>
    <w:p w14:paraId="6CCE235A" w14:textId="140CC15C" w:rsidR="00A51D74" w:rsidRPr="00A51D74" w:rsidRDefault="00A51D74" w:rsidP="00A51D74">
      <w:pPr>
        <w:jc w:val="both"/>
        <w:rPr>
          <w:rFonts w:ascii="Book Antiqua" w:hAnsi="Book Antiqua"/>
          <w:lang w:val="es-PR"/>
        </w:rPr>
      </w:pPr>
      <w:r w:rsidRPr="00A51D74">
        <w:rPr>
          <w:rFonts w:ascii="Book Antiqua" w:hAnsi="Book Antiqua"/>
          <w:lang w:val="es-PR"/>
        </w:rPr>
        <w:t>Ensol</w:t>
      </w:r>
      <w:r>
        <w:rPr>
          <w:rFonts w:ascii="Book Antiqua" w:hAnsi="Book Antiqua"/>
          <w:lang w:val="es-PR"/>
        </w:rPr>
        <w:t xml:space="preserve"> Alexis</w:t>
      </w:r>
      <w:r w:rsidRPr="00A51D74">
        <w:rPr>
          <w:rFonts w:ascii="Book Antiqua" w:hAnsi="Book Antiqua"/>
          <w:lang w:val="es-PR"/>
        </w:rPr>
        <w:t xml:space="preserve"> Rodríguez Torres</w:t>
      </w:r>
    </w:p>
    <w:p w14:paraId="3B2F127B" w14:textId="77777777" w:rsidR="00A51D74" w:rsidRPr="00A51D74" w:rsidRDefault="00A51D74" w:rsidP="00A51D74">
      <w:pPr>
        <w:jc w:val="both"/>
        <w:rPr>
          <w:rFonts w:ascii="Book Antiqua" w:hAnsi="Book Antiqua"/>
          <w:lang w:val="es-PR"/>
        </w:rPr>
      </w:pPr>
      <w:r w:rsidRPr="00A51D74">
        <w:rPr>
          <w:rFonts w:ascii="Book Antiqua" w:hAnsi="Book Antiqua"/>
          <w:lang w:val="es-PR"/>
        </w:rPr>
        <w:t>Presidente</w:t>
      </w:r>
    </w:p>
    <w:p w14:paraId="17E4C9FC" w14:textId="77777777" w:rsidR="00A51D74" w:rsidRPr="00A51D74" w:rsidRDefault="00A51D74" w:rsidP="00A51D74">
      <w:pPr>
        <w:jc w:val="both"/>
        <w:rPr>
          <w:rFonts w:ascii="Book Antiqua" w:hAnsi="Book Antiqua"/>
          <w:lang w:val="es-PR"/>
        </w:rPr>
      </w:pPr>
      <w:r w:rsidRPr="00A51D74">
        <w:rPr>
          <w:rFonts w:ascii="Book Antiqua" w:hAnsi="Book Antiqua"/>
          <w:lang w:val="es-PR"/>
        </w:rPr>
        <w:t>Comisión de Asuntos de la Juventud</w:t>
      </w:r>
    </w:p>
    <w:p w14:paraId="3F257F18" w14:textId="77777777" w:rsidR="00A51D74" w:rsidRPr="00A51D74" w:rsidRDefault="00A51D74" w:rsidP="00A51D74">
      <w:pPr>
        <w:jc w:val="both"/>
        <w:rPr>
          <w:rFonts w:ascii="Book Antiqua" w:hAnsi="Book Antiqua"/>
          <w:lang w:val="es-PR"/>
        </w:rPr>
      </w:pPr>
      <w:r w:rsidRPr="00A51D74">
        <w:rPr>
          <w:rFonts w:ascii="Book Antiqua" w:hAnsi="Book Antiqua"/>
          <w:lang w:val="es-PR"/>
        </w:rPr>
        <w:t>Cámara de Representantes de Puerto Rico</w:t>
      </w:r>
    </w:p>
    <w:p w14:paraId="7519A4C6" w14:textId="77777777" w:rsidR="00A51D74" w:rsidRPr="00D336A6" w:rsidRDefault="00A51D74" w:rsidP="00A51D74">
      <w:pPr>
        <w:jc w:val="both"/>
        <w:rPr>
          <w:rFonts w:ascii="Book Antiqua" w:hAnsi="Book Antiqua"/>
          <w:lang w:val="es-PR"/>
        </w:rPr>
      </w:pPr>
    </w:p>
    <w:sectPr w:rsidR="00A51D74" w:rsidRPr="00D336A6" w:rsidSect="00B422DB">
      <w:headerReference w:type="default" r:id="rId9"/>
      <w:footerReference w:type="default" r:id="rId1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43A8B" w14:textId="77777777" w:rsidR="00EF3950" w:rsidRDefault="00EF3950">
      <w:r>
        <w:separator/>
      </w:r>
    </w:p>
  </w:endnote>
  <w:endnote w:type="continuationSeparator" w:id="0">
    <w:p w14:paraId="063B00DF" w14:textId="77777777" w:rsidR="00EF3950" w:rsidRDefault="00EF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03563"/>
      <w:docPartObj>
        <w:docPartGallery w:val="Page Numbers (Bottom of Page)"/>
        <w:docPartUnique/>
      </w:docPartObj>
    </w:sdtPr>
    <w:sdtEndPr>
      <w:rPr>
        <w:noProof/>
      </w:rPr>
    </w:sdtEndPr>
    <w:sdtContent>
      <w:p w14:paraId="7B890601" w14:textId="68043217" w:rsidR="00152611" w:rsidRDefault="001526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E30F2C" w14:textId="77777777" w:rsidR="00152611" w:rsidRDefault="00152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5BF53" w14:textId="77777777" w:rsidR="00EF3950" w:rsidRDefault="00EF3950">
      <w:r>
        <w:separator/>
      </w:r>
    </w:p>
  </w:footnote>
  <w:footnote w:type="continuationSeparator" w:id="0">
    <w:p w14:paraId="7CBE06FF" w14:textId="77777777" w:rsidR="00EF3950" w:rsidRDefault="00EF3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54B7E" w:rsidRDefault="00354B7E">
    <w:pPr>
      <w:pStyle w:val="Header"/>
      <w:jc w:val="center"/>
    </w:pPr>
    <w:r>
      <w:rPr>
        <w:rStyle w:val="PageNumber"/>
      </w:rPr>
      <w:fldChar w:fldCharType="begin"/>
    </w:r>
    <w:r>
      <w:rPr>
        <w:rStyle w:val="PageNumber"/>
      </w:rPr>
      <w:instrText xml:space="preserve"> PAGE </w:instrText>
    </w:r>
    <w:r>
      <w:rPr>
        <w:rStyle w:val="PageNumber"/>
      </w:rPr>
      <w:fldChar w:fldCharType="separate"/>
    </w:r>
    <w:r w:rsidR="00A938FF">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394C65"/>
    <w:multiLevelType w:val="hybridMultilevel"/>
    <w:tmpl w:val="EC700DB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693990458">
    <w:abstractNumId w:val="0"/>
  </w:num>
  <w:num w:numId="2" w16cid:durableId="495077955">
    <w:abstractNumId w:val="1"/>
  </w:num>
  <w:num w:numId="3" w16cid:durableId="230385148">
    <w:abstractNumId w:val="3"/>
  </w:num>
  <w:num w:numId="4" w16cid:durableId="100416559">
    <w:abstractNumId w:val="2"/>
  </w:num>
  <w:num w:numId="5" w16cid:durableId="9308962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6D40"/>
    <w:rsid w:val="00020BBB"/>
    <w:rsid w:val="00030684"/>
    <w:rsid w:val="00056024"/>
    <w:rsid w:val="00061613"/>
    <w:rsid w:val="00095AE1"/>
    <w:rsid w:val="000A64B6"/>
    <w:rsid w:val="000A6B6C"/>
    <w:rsid w:val="000B0DBB"/>
    <w:rsid w:val="000D6A79"/>
    <w:rsid w:val="00111E71"/>
    <w:rsid w:val="00127C6A"/>
    <w:rsid w:val="001363FE"/>
    <w:rsid w:val="00151F38"/>
    <w:rsid w:val="00152611"/>
    <w:rsid w:val="00162962"/>
    <w:rsid w:val="0017132B"/>
    <w:rsid w:val="00187888"/>
    <w:rsid w:val="00193948"/>
    <w:rsid w:val="001A37A5"/>
    <w:rsid w:val="001A4651"/>
    <w:rsid w:val="001A76AD"/>
    <w:rsid w:val="001F392E"/>
    <w:rsid w:val="001F3B12"/>
    <w:rsid w:val="001F4CA3"/>
    <w:rsid w:val="001F612A"/>
    <w:rsid w:val="00211396"/>
    <w:rsid w:val="002135E8"/>
    <w:rsid w:val="00213741"/>
    <w:rsid w:val="002264BB"/>
    <w:rsid w:val="00226AE6"/>
    <w:rsid w:val="00245B34"/>
    <w:rsid w:val="00254051"/>
    <w:rsid w:val="00263355"/>
    <w:rsid w:val="00273792"/>
    <w:rsid w:val="00296E19"/>
    <w:rsid w:val="002D4AC8"/>
    <w:rsid w:val="002F1C3D"/>
    <w:rsid w:val="00320D78"/>
    <w:rsid w:val="00323F72"/>
    <w:rsid w:val="00354230"/>
    <w:rsid w:val="00354B7E"/>
    <w:rsid w:val="00371F5A"/>
    <w:rsid w:val="00376D9F"/>
    <w:rsid w:val="00380FE5"/>
    <w:rsid w:val="003924DD"/>
    <w:rsid w:val="003924EA"/>
    <w:rsid w:val="00394FCB"/>
    <w:rsid w:val="003963F4"/>
    <w:rsid w:val="003B3305"/>
    <w:rsid w:val="003B3F76"/>
    <w:rsid w:val="003B5254"/>
    <w:rsid w:val="003B75A6"/>
    <w:rsid w:val="003C55C0"/>
    <w:rsid w:val="003E3251"/>
    <w:rsid w:val="004061CA"/>
    <w:rsid w:val="00410877"/>
    <w:rsid w:val="00415689"/>
    <w:rsid w:val="00417E96"/>
    <w:rsid w:val="00437436"/>
    <w:rsid w:val="004440CB"/>
    <w:rsid w:val="004713D2"/>
    <w:rsid w:val="004B63DE"/>
    <w:rsid w:val="004C495D"/>
    <w:rsid w:val="004D5ECD"/>
    <w:rsid w:val="004D7A28"/>
    <w:rsid w:val="004F3094"/>
    <w:rsid w:val="005133B3"/>
    <w:rsid w:val="00521639"/>
    <w:rsid w:val="00532BB7"/>
    <w:rsid w:val="005332E4"/>
    <w:rsid w:val="0053550C"/>
    <w:rsid w:val="0054505E"/>
    <w:rsid w:val="005545D9"/>
    <w:rsid w:val="00555018"/>
    <w:rsid w:val="00555F87"/>
    <w:rsid w:val="00566981"/>
    <w:rsid w:val="005723DC"/>
    <w:rsid w:val="0058155D"/>
    <w:rsid w:val="00587B9D"/>
    <w:rsid w:val="005D636F"/>
    <w:rsid w:val="005E203F"/>
    <w:rsid w:val="006210DC"/>
    <w:rsid w:val="0064349D"/>
    <w:rsid w:val="00653EED"/>
    <w:rsid w:val="00657292"/>
    <w:rsid w:val="00685549"/>
    <w:rsid w:val="006B7365"/>
    <w:rsid w:val="006C1079"/>
    <w:rsid w:val="006C2D81"/>
    <w:rsid w:val="006C7DF8"/>
    <w:rsid w:val="006D6C33"/>
    <w:rsid w:val="006D7F4F"/>
    <w:rsid w:val="006E24CE"/>
    <w:rsid w:val="0072097D"/>
    <w:rsid w:val="0072400B"/>
    <w:rsid w:val="00736081"/>
    <w:rsid w:val="00744DFD"/>
    <w:rsid w:val="00750FC8"/>
    <w:rsid w:val="007533D0"/>
    <w:rsid w:val="00755069"/>
    <w:rsid w:val="007701A3"/>
    <w:rsid w:val="0077639B"/>
    <w:rsid w:val="0078014A"/>
    <w:rsid w:val="007B0660"/>
    <w:rsid w:val="007C45C2"/>
    <w:rsid w:val="007D0A0C"/>
    <w:rsid w:val="007E3868"/>
    <w:rsid w:val="007F1F27"/>
    <w:rsid w:val="00805FEA"/>
    <w:rsid w:val="00820C41"/>
    <w:rsid w:val="008216ED"/>
    <w:rsid w:val="00850256"/>
    <w:rsid w:val="00854F24"/>
    <w:rsid w:val="0085691E"/>
    <w:rsid w:val="00871820"/>
    <w:rsid w:val="008A2C20"/>
    <w:rsid w:val="008C0AE5"/>
    <w:rsid w:val="008C374F"/>
    <w:rsid w:val="008C58F0"/>
    <w:rsid w:val="008D0451"/>
    <w:rsid w:val="008D49D5"/>
    <w:rsid w:val="008E0DD4"/>
    <w:rsid w:val="008F409C"/>
    <w:rsid w:val="008F5592"/>
    <w:rsid w:val="008F7A32"/>
    <w:rsid w:val="0091049D"/>
    <w:rsid w:val="0093686F"/>
    <w:rsid w:val="00942FD4"/>
    <w:rsid w:val="00947D6A"/>
    <w:rsid w:val="00951997"/>
    <w:rsid w:val="009766DF"/>
    <w:rsid w:val="00990352"/>
    <w:rsid w:val="009C2609"/>
    <w:rsid w:val="009F3703"/>
    <w:rsid w:val="00A02284"/>
    <w:rsid w:val="00A03405"/>
    <w:rsid w:val="00A1528A"/>
    <w:rsid w:val="00A20194"/>
    <w:rsid w:val="00A22A39"/>
    <w:rsid w:val="00A33918"/>
    <w:rsid w:val="00A43444"/>
    <w:rsid w:val="00A51D74"/>
    <w:rsid w:val="00A7629F"/>
    <w:rsid w:val="00A938FF"/>
    <w:rsid w:val="00AA56F4"/>
    <w:rsid w:val="00AD0BD6"/>
    <w:rsid w:val="00AF0CEE"/>
    <w:rsid w:val="00AF7229"/>
    <w:rsid w:val="00B37BDE"/>
    <w:rsid w:val="00B422DB"/>
    <w:rsid w:val="00B667AD"/>
    <w:rsid w:val="00B67ECA"/>
    <w:rsid w:val="00B74849"/>
    <w:rsid w:val="00B84C38"/>
    <w:rsid w:val="00B86C00"/>
    <w:rsid w:val="00B876D1"/>
    <w:rsid w:val="00B947F6"/>
    <w:rsid w:val="00BC5BF9"/>
    <w:rsid w:val="00BF16AA"/>
    <w:rsid w:val="00C01D64"/>
    <w:rsid w:val="00C0775F"/>
    <w:rsid w:val="00C354B8"/>
    <w:rsid w:val="00C51CC2"/>
    <w:rsid w:val="00C52517"/>
    <w:rsid w:val="00C60921"/>
    <w:rsid w:val="00C62936"/>
    <w:rsid w:val="00C653F2"/>
    <w:rsid w:val="00C679E6"/>
    <w:rsid w:val="00C73121"/>
    <w:rsid w:val="00C84368"/>
    <w:rsid w:val="00C854F4"/>
    <w:rsid w:val="00C908F9"/>
    <w:rsid w:val="00C9398C"/>
    <w:rsid w:val="00CA0917"/>
    <w:rsid w:val="00CA1099"/>
    <w:rsid w:val="00CB2D1E"/>
    <w:rsid w:val="00CE1224"/>
    <w:rsid w:val="00CF2A51"/>
    <w:rsid w:val="00D03EE3"/>
    <w:rsid w:val="00D10F68"/>
    <w:rsid w:val="00D336A6"/>
    <w:rsid w:val="00D417C2"/>
    <w:rsid w:val="00D41F2A"/>
    <w:rsid w:val="00D533FD"/>
    <w:rsid w:val="00D60936"/>
    <w:rsid w:val="00D709EB"/>
    <w:rsid w:val="00D74714"/>
    <w:rsid w:val="00D82F3F"/>
    <w:rsid w:val="00D83EE0"/>
    <w:rsid w:val="00D86658"/>
    <w:rsid w:val="00D90D7D"/>
    <w:rsid w:val="00D92128"/>
    <w:rsid w:val="00D921C6"/>
    <w:rsid w:val="00D958C2"/>
    <w:rsid w:val="00DA54E2"/>
    <w:rsid w:val="00DE664F"/>
    <w:rsid w:val="00DF4331"/>
    <w:rsid w:val="00E04AB5"/>
    <w:rsid w:val="00E426FC"/>
    <w:rsid w:val="00E50EEA"/>
    <w:rsid w:val="00E52F58"/>
    <w:rsid w:val="00E774AF"/>
    <w:rsid w:val="00E81FAC"/>
    <w:rsid w:val="00EC26AA"/>
    <w:rsid w:val="00EC6F49"/>
    <w:rsid w:val="00ED7A53"/>
    <w:rsid w:val="00EE3FF4"/>
    <w:rsid w:val="00EE4273"/>
    <w:rsid w:val="00EF3950"/>
    <w:rsid w:val="00F02004"/>
    <w:rsid w:val="00F042CB"/>
    <w:rsid w:val="00F149B7"/>
    <w:rsid w:val="00F44DC8"/>
    <w:rsid w:val="00F55D7D"/>
    <w:rsid w:val="00F57A61"/>
    <w:rsid w:val="00F60A20"/>
    <w:rsid w:val="00FC0A95"/>
    <w:rsid w:val="00FC1E1C"/>
    <w:rsid w:val="00FC3D9C"/>
    <w:rsid w:val="00FC57FA"/>
    <w:rsid w:val="00FF0153"/>
    <w:rsid w:val="00FF1DCF"/>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91CE99F-9E84-428B-8D9A-29CA126DD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D336A6"/>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A0228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Heading3Char">
    <w:name w:val="Heading 3 Char"/>
    <w:basedOn w:val="DefaultParagraphFont"/>
    <w:link w:val="Heading3"/>
    <w:uiPriority w:val="9"/>
    <w:semiHidden/>
    <w:rsid w:val="00D336A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02284"/>
    <w:rPr>
      <w:rFonts w:asciiTheme="majorHAnsi" w:eastAsiaTheme="majorEastAsia" w:hAnsiTheme="majorHAnsi" w:cstheme="majorBidi"/>
      <w:i/>
      <w:iCs/>
      <w:color w:val="2E74B5" w:themeColor="accent1" w:themeShade="BF"/>
      <w:sz w:val="24"/>
    </w:rPr>
  </w:style>
  <w:style w:type="character" w:customStyle="1" w:styleId="FooterChar">
    <w:name w:val="Footer Char"/>
    <w:basedOn w:val="DefaultParagraphFont"/>
    <w:link w:val="Footer"/>
    <w:uiPriority w:val="99"/>
    <w:rsid w:val="0015261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5117">
      <w:bodyDiv w:val="1"/>
      <w:marLeft w:val="0"/>
      <w:marRight w:val="0"/>
      <w:marTop w:val="0"/>
      <w:marBottom w:val="0"/>
      <w:divBdr>
        <w:top w:val="none" w:sz="0" w:space="0" w:color="auto"/>
        <w:left w:val="none" w:sz="0" w:space="0" w:color="auto"/>
        <w:bottom w:val="none" w:sz="0" w:space="0" w:color="auto"/>
        <w:right w:val="none" w:sz="0" w:space="0" w:color="auto"/>
      </w:divBdr>
    </w:div>
    <w:div w:id="186794442">
      <w:bodyDiv w:val="1"/>
      <w:marLeft w:val="0"/>
      <w:marRight w:val="0"/>
      <w:marTop w:val="0"/>
      <w:marBottom w:val="0"/>
      <w:divBdr>
        <w:top w:val="none" w:sz="0" w:space="0" w:color="auto"/>
        <w:left w:val="none" w:sz="0" w:space="0" w:color="auto"/>
        <w:bottom w:val="none" w:sz="0" w:space="0" w:color="auto"/>
        <w:right w:val="none" w:sz="0" w:space="0" w:color="auto"/>
      </w:divBdr>
    </w:div>
    <w:div w:id="463886292">
      <w:bodyDiv w:val="1"/>
      <w:marLeft w:val="0"/>
      <w:marRight w:val="0"/>
      <w:marTop w:val="0"/>
      <w:marBottom w:val="0"/>
      <w:divBdr>
        <w:top w:val="none" w:sz="0" w:space="0" w:color="auto"/>
        <w:left w:val="none" w:sz="0" w:space="0" w:color="auto"/>
        <w:bottom w:val="none" w:sz="0" w:space="0" w:color="auto"/>
        <w:right w:val="none" w:sz="0" w:space="0" w:color="auto"/>
      </w:divBdr>
    </w:div>
    <w:div w:id="475224599">
      <w:bodyDiv w:val="1"/>
      <w:marLeft w:val="0"/>
      <w:marRight w:val="0"/>
      <w:marTop w:val="0"/>
      <w:marBottom w:val="0"/>
      <w:divBdr>
        <w:top w:val="none" w:sz="0" w:space="0" w:color="auto"/>
        <w:left w:val="none" w:sz="0" w:space="0" w:color="auto"/>
        <w:bottom w:val="none" w:sz="0" w:space="0" w:color="auto"/>
        <w:right w:val="none" w:sz="0" w:space="0" w:color="auto"/>
      </w:divBdr>
    </w:div>
    <w:div w:id="733352321">
      <w:bodyDiv w:val="1"/>
      <w:marLeft w:val="0"/>
      <w:marRight w:val="0"/>
      <w:marTop w:val="0"/>
      <w:marBottom w:val="0"/>
      <w:divBdr>
        <w:top w:val="none" w:sz="0" w:space="0" w:color="auto"/>
        <w:left w:val="none" w:sz="0" w:space="0" w:color="auto"/>
        <w:bottom w:val="none" w:sz="0" w:space="0" w:color="auto"/>
        <w:right w:val="none" w:sz="0" w:space="0" w:color="auto"/>
      </w:divBdr>
    </w:div>
    <w:div w:id="824316081">
      <w:bodyDiv w:val="1"/>
      <w:marLeft w:val="0"/>
      <w:marRight w:val="0"/>
      <w:marTop w:val="0"/>
      <w:marBottom w:val="0"/>
      <w:divBdr>
        <w:top w:val="none" w:sz="0" w:space="0" w:color="auto"/>
        <w:left w:val="none" w:sz="0" w:space="0" w:color="auto"/>
        <w:bottom w:val="none" w:sz="0" w:space="0" w:color="auto"/>
        <w:right w:val="none" w:sz="0" w:space="0" w:color="auto"/>
      </w:divBdr>
    </w:div>
    <w:div w:id="841244391">
      <w:bodyDiv w:val="1"/>
      <w:marLeft w:val="0"/>
      <w:marRight w:val="0"/>
      <w:marTop w:val="0"/>
      <w:marBottom w:val="0"/>
      <w:divBdr>
        <w:top w:val="none" w:sz="0" w:space="0" w:color="auto"/>
        <w:left w:val="none" w:sz="0" w:space="0" w:color="auto"/>
        <w:bottom w:val="none" w:sz="0" w:space="0" w:color="auto"/>
        <w:right w:val="none" w:sz="0" w:space="0" w:color="auto"/>
      </w:divBdr>
    </w:div>
    <w:div w:id="952899876">
      <w:bodyDiv w:val="1"/>
      <w:marLeft w:val="0"/>
      <w:marRight w:val="0"/>
      <w:marTop w:val="0"/>
      <w:marBottom w:val="0"/>
      <w:divBdr>
        <w:top w:val="none" w:sz="0" w:space="0" w:color="auto"/>
        <w:left w:val="none" w:sz="0" w:space="0" w:color="auto"/>
        <w:bottom w:val="none" w:sz="0" w:space="0" w:color="auto"/>
        <w:right w:val="none" w:sz="0" w:space="0" w:color="auto"/>
      </w:divBdr>
    </w:div>
    <w:div w:id="1002470605">
      <w:bodyDiv w:val="1"/>
      <w:marLeft w:val="0"/>
      <w:marRight w:val="0"/>
      <w:marTop w:val="0"/>
      <w:marBottom w:val="0"/>
      <w:divBdr>
        <w:top w:val="none" w:sz="0" w:space="0" w:color="auto"/>
        <w:left w:val="none" w:sz="0" w:space="0" w:color="auto"/>
        <w:bottom w:val="none" w:sz="0" w:space="0" w:color="auto"/>
        <w:right w:val="none" w:sz="0" w:space="0" w:color="auto"/>
      </w:divBdr>
    </w:div>
    <w:div w:id="1017124386">
      <w:bodyDiv w:val="1"/>
      <w:marLeft w:val="0"/>
      <w:marRight w:val="0"/>
      <w:marTop w:val="0"/>
      <w:marBottom w:val="0"/>
      <w:divBdr>
        <w:top w:val="none" w:sz="0" w:space="0" w:color="auto"/>
        <w:left w:val="none" w:sz="0" w:space="0" w:color="auto"/>
        <w:bottom w:val="none" w:sz="0" w:space="0" w:color="auto"/>
        <w:right w:val="none" w:sz="0" w:space="0" w:color="auto"/>
      </w:divBdr>
    </w:div>
    <w:div w:id="1392540339">
      <w:bodyDiv w:val="1"/>
      <w:marLeft w:val="0"/>
      <w:marRight w:val="0"/>
      <w:marTop w:val="0"/>
      <w:marBottom w:val="0"/>
      <w:divBdr>
        <w:top w:val="none" w:sz="0" w:space="0" w:color="auto"/>
        <w:left w:val="none" w:sz="0" w:space="0" w:color="auto"/>
        <w:bottom w:val="none" w:sz="0" w:space="0" w:color="auto"/>
        <w:right w:val="none" w:sz="0" w:space="0" w:color="auto"/>
      </w:divBdr>
    </w:div>
    <w:div w:id="1443261319">
      <w:bodyDiv w:val="1"/>
      <w:marLeft w:val="0"/>
      <w:marRight w:val="0"/>
      <w:marTop w:val="0"/>
      <w:marBottom w:val="0"/>
      <w:divBdr>
        <w:top w:val="none" w:sz="0" w:space="0" w:color="auto"/>
        <w:left w:val="none" w:sz="0" w:space="0" w:color="auto"/>
        <w:bottom w:val="none" w:sz="0" w:space="0" w:color="auto"/>
        <w:right w:val="none" w:sz="0" w:space="0" w:color="auto"/>
      </w:divBdr>
    </w:div>
    <w:div w:id="1488979815">
      <w:bodyDiv w:val="1"/>
      <w:marLeft w:val="0"/>
      <w:marRight w:val="0"/>
      <w:marTop w:val="0"/>
      <w:marBottom w:val="0"/>
      <w:divBdr>
        <w:top w:val="none" w:sz="0" w:space="0" w:color="auto"/>
        <w:left w:val="none" w:sz="0" w:space="0" w:color="auto"/>
        <w:bottom w:val="none" w:sz="0" w:space="0" w:color="auto"/>
        <w:right w:val="none" w:sz="0" w:space="0" w:color="auto"/>
      </w:divBdr>
    </w:div>
    <w:div w:id="1503592567">
      <w:bodyDiv w:val="1"/>
      <w:marLeft w:val="0"/>
      <w:marRight w:val="0"/>
      <w:marTop w:val="0"/>
      <w:marBottom w:val="0"/>
      <w:divBdr>
        <w:top w:val="none" w:sz="0" w:space="0" w:color="auto"/>
        <w:left w:val="none" w:sz="0" w:space="0" w:color="auto"/>
        <w:bottom w:val="none" w:sz="0" w:space="0" w:color="auto"/>
        <w:right w:val="none" w:sz="0" w:space="0" w:color="auto"/>
      </w:divBdr>
    </w:div>
    <w:div w:id="1804612661">
      <w:bodyDiv w:val="1"/>
      <w:marLeft w:val="0"/>
      <w:marRight w:val="0"/>
      <w:marTop w:val="0"/>
      <w:marBottom w:val="0"/>
      <w:divBdr>
        <w:top w:val="none" w:sz="0" w:space="0" w:color="auto"/>
        <w:left w:val="none" w:sz="0" w:space="0" w:color="auto"/>
        <w:bottom w:val="none" w:sz="0" w:space="0" w:color="auto"/>
        <w:right w:val="none" w:sz="0" w:space="0" w:color="auto"/>
      </w:divBdr>
    </w:div>
    <w:div w:id="1837769577">
      <w:bodyDiv w:val="1"/>
      <w:marLeft w:val="0"/>
      <w:marRight w:val="0"/>
      <w:marTop w:val="0"/>
      <w:marBottom w:val="0"/>
      <w:divBdr>
        <w:top w:val="none" w:sz="0" w:space="0" w:color="auto"/>
        <w:left w:val="none" w:sz="0" w:space="0" w:color="auto"/>
        <w:bottom w:val="none" w:sz="0" w:space="0" w:color="auto"/>
        <w:right w:val="none" w:sz="0" w:space="0" w:color="auto"/>
      </w:divBdr>
    </w:div>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1D4B-ADE9-3440-9403-CB8F04C85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872</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Carlos Y. Rosado Cruz</cp:lastModifiedBy>
  <cp:revision>3</cp:revision>
  <cp:lastPrinted>2024-02-27T19:21:00Z</cp:lastPrinted>
  <dcterms:created xsi:type="dcterms:W3CDTF">2025-05-06T16:33:00Z</dcterms:created>
  <dcterms:modified xsi:type="dcterms:W3CDTF">2025-05-06T16:42:00Z</dcterms:modified>
</cp:coreProperties>
</file>