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DB7A06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DB7A06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DB7A06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717DDBC0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643E1B8D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C870E7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416</w:t>
      </w:r>
    </w:p>
    <w:p w14:paraId="6CA3DF2C" w14:textId="51FFDCF8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 xml:space="preserve">INFORME </w:t>
      </w:r>
      <w:r w:rsidR="00D63226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POSITIVO</w:t>
      </w:r>
    </w:p>
    <w:p w14:paraId="65B59E42" w14:textId="7741FAD9" w:rsidR="00DF7D86" w:rsidRDefault="001A47D3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proofErr w:type="gramStart"/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mayo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proofErr w:type="spellStart"/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>de</w:t>
      </w:r>
      <w:proofErr w:type="spellEnd"/>
      <w:proofErr w:type="gramEnd"/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>
      <w:pPr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63BF9BD9" w14:textId="77777777" w:rsidR="00DF7D86" w:rsidRPr="001711E6" w:rsidRDefault="00DF7D86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CACF04" w14:textId="08C41ECD" w:rsidR="00DF7D86" w:rsidRPr="001711E6" w:rsidRDefault="00436471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del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Gobierno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624E34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624E34">
        <w:rPr>
          <w:rFonts w:ascii="Book Antiqua" w:eastAsia="Book Antiqua" w:hAnsi="Book Antiqua" w:cs="Book Antiqua"/>
          <w:color w:val="000000" w:themeColor="text1"/>
          <w:lang w:val="es-PR"/>
        </w:rPr>
        <w:t>6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B3350C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 w:rsidRPr="00B3350C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B3350C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B3350C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AA51F9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2774979C" w14:textId="77777777" w:rsidR="00DF7D86" w:rsidRPr="001711E6" w:rsidRDefault="00DF7D86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  <w:lang w:val="es-PR"/>
        </w:rPr>
      </w:pPr>
    </w:p>
    <w:p w14:paraId="00C5E8B9" w14:textId="77777777" w:rsidR="003B38A4" w:rsidRPr="00251481" w:rsidRDefault="003B38A4" w:rsidP="003B38A4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C560ACC" w14:textId="77777777" w:rsidR="00C54AD6" w:rsidRPr="001711E6" w:rsidRDefault="00C54AD6" w:rsidP="003B38A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840F209" w14:textId="35C73BB0" w:rsidR="0099305E" w:rsidRDefault="003B38A4" w:rsidP="00B244FF">
      <w:pPr>
        <w:spacing w:line="288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B72FCF">
        <w:rPr>
          <w:rFonts w:ascii="Book Antiqua" w:eastAsia="Book Antiqua" w:hAnsi="Book Antiqua" w:cs="Book Antiqua"/>
          <w:color w:val="000000" w:themeColor="text1"/>
          <w:lang w:val="es-PR"/>
        </w:rPr>
        <w:t>416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F383C">
        <w:rPr>
          <w:rFonts w:ascii="Book Antiqua" w:hAnsi="Book Antiqua"/>
          <w:szCs w:val="24"/>
          <w:lang w:val="es-PR"/>
        </w:rPr>
        <w:t>enmendar</w:t>
      </w:r>
      <w:r w:rsidR="00DD75EC" w:rsidRPr="00DD75EC">
        <w:rPr>
          <w:rFonts w:ascii="Book Antiqua" w:hAnsi="Book Antiqua"/>
          <w:szCs w:val="24"/>
          <w:lang w:val="es-PR"/>
        </w:rPr>
        <w:t xml:space="preserve"> los Artículos 2.1, 2.4 y 2.5 de la Ley Núm. 54 de 15 de agosto de 1989, según enmendada, conocida como </w:t>
      </w:r>
      <w:r w:rsidR="00DD75EC" w:rsidRPr="00D113B1">
        <w:rPr>
          <w:rFonts w:ascii="Book Antiqua" w:hAnsi="Book Antiqua"/>
          <w:i/>
          <w:iCs/>
          <w:szCs w:val="24"/>
          <w:lang w:val="es-PR"/>
        </w:rPr>
        <w:t>Ley para la Prevención e Intervención con la Violencia Doméstica</w:t>
      </w:r>
      <w:r w:rsidR="00DD75EC" w:rsidRPr="00DD75EC">
        <w:rPr>
          <w:rFonts w:ascii="Book Antiqua" w:hAnsi="Book Antiqua"/>
          <w:szCs w:val="24"/>
          <w:lang w:val="es-PR"/>
        </w:rPr>
        <w:t>, a los fines de disponer que una vez una víctima de violencia doméstica acude a un tribunal a solicitar una Orden de Protección conforme a las disposiciones de esta Ley, la misma será expedida inmediatamente que sea solicitada, y para otros fines relacionados</w:t>
      </w:r>
      <w:r w:rsidR="00BF383C" w:rsidRPr="00B124BE">
        <w:rPr>
          <w:rFonts w:ascii="Book Antiqua" w:hAnsi="Book Antiqua"/>
          <w:szCs w:val="24"/>
          <w:lang w:val="es-PR"/>
        </w:rPr>
        <w:t>.</w:t>
      </w:r>
    </w:p>
    <w:p w14:paraId="2A0B78B8" w14:textId="77777777" w:rsidR="00D36C6D" w:rsidRDefault="00D36C6D" w:rsidP="001015D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9AC646E" w14:textId="2DA0C15E" w:rsidR="003B38A4" w:rsidRPr="00EC35AA" w:rsidRDefault="003B38A4" w:rsidP="00C54AD6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4595A8FA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B168FDA" w14:textId="50BAD158" w:rsidR="00D373EB" w:rsidRDefault="00DF1B38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DF1B38">
        <w:rPr>
          <w:rFonts w:ascii="Book Antiqua" w:eastAsia="Book Antiqua" w:hAnsi="Book Antiqua" w:cs="Book Antiqua"/>
          <w:color w:val="000000" w:themeColor="text1"/>
          <w:lang w:val="es-PR"/>
        </w:rPr>
        <w:t>Esta medida de administración identificada como la A-016, también se presentó en el Senado de Puerto Rico mediante el P. del S. 431.</w:t>
      </w:r>
    </w:p>
    <w:p w14:paraId="0AC3F5C1" w14:textId="77777777" w:rsidR="00D373EB" w:rsidRDefault="00D373EB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FCDDC09" w14:textId="3B997FAD" w:rsidR="00490425" w:rsidRPr="00490425" w:rsidRDefault="00AF0F3C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la exposición de motivos del 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621C0A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621C0A">
        <w:rPr>
          <w:rFonts w:ascii="Book Antiqua" w:eastAsia="Book Antiqua" w:hAnsi="Book Antiqua" w:cs="Book Antiqua"/>
          <w:color w:val="000000" w:themeColor="text1"/>
          <w:lang w:val="es-PR"/>
        </w:rPr>
        <w:t>6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490425" w:rsidRPr="00490425">
        <w:rPr>
          <w:rFonts w:ascii="Book Antiqua" w:eastAsia="Book Antiqua" w:hAnsi="Book Antiqua" w:cs="Book Antiqua"/>
          <w:color w:val="000000" w:themeColor="text1"/>
          <w:lang w:val="es-PR"/>
        </w:rPr>
        <w:t>la Ley 54</w:t>
      </w:r>
      <w:r w:rsidR="00CD7984">
        <w:rPr>
          <w:rFonts w:ascii="Book Antiqua" w:eastAsia="Book Antiqua" w:hAnsi="Book Antiqua" w:cs="Book Antiqua"/>
          <w:color w:val="000000" w:themeColor="text1"/>
          <w:lang w:val="es-PR"/>
        </w:rPr>
        <w:t>-1989</w:t>
      </w:r>
      <w:r w:rsidR="00490425" w:rsidRPr="0049042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provee para que la víctima, por sí o por conducto de su representación legal, acuda a un </w:t>
      </w:r>
      <w:r w:rsidR="00AE6A3A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="00490425" w:rsidRPr="00490425">
        <w:rPr>
          <w:rFonts w:ascii="Book Antiqua" w:eastAsia="Book Antiqua" w:hAnsi="Book Antiqua" w:cs="Book Antiqua"/>
          <w:color w:val="000000" w:themeColor="text1"/>
          <w:lang w:val="es-PR"/>
        </w:rPr>
        <w:t>ribunal a solicitar</w:t>
      </w:r>
      <w:r w:rsidR="00CD7984">
        <w:rPr>
          <w:rFonts w:ascii="Book Antiqua" w:eastAsia="Book Antiqua" w:hAnsi="Book Antiqua" w:cs="Book Antiqua"/>
          <w:color w:val="000000" w:themeColor="text1"/>
          <w:lang w:val="es-PR"/>
        </w:rPr>
        <w:t xml:space="preserve"> una orden de protección. Ello,</w:t>
      </w:r>
      <w:r w:rsidR="00490425" w:rsidRPr="00490425">
        <w:rPr>
          <w:rFonts w:ascii="Book Antiqua" w:eastAsia="Book Antiqua" w:hAnsi="Book Antiqua" w:cs="Book Antiqua"/>
          <w:color w:val="000000" w:themeColor="text1"/>
          <w:lang w:val="es-PR"/>
        </w:rPr>
        <w:t xml:space="preserve"> sin tener que mediar acusación o denuncia previa. El </w:t>
      </w:r>
      <w:r w:rsidR="00AE6A3A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="00490425" w:rsidRPr="00490425">
        <w:rPr>
          <w:rFonts w:ascii="Book Antiqua" w:eastAsia="Book Antiqua" w:hAnsi="Book Antiqua" w:cs="Book Antiqua"/>
          <w:color w:val="000000" w:themeColor="text1"/>
          <w:lang w:val="es-PR"/>
        </w:rPr>
        <w:t xml:space="preserve">ribunal expide la Orden de Protección, si entiende que la misma tiene mérito. </w:t>
      </w:r>
    </w:p>
    <w:p w14:paraId="277F19F1" w14:textId="77777777" w:rsidR="00490425" w:rsidRPr="00490425" w:rsidRDefault="00490425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F194DCC" w14:textId="4D9134BA" w:rsidR="00AF0F3C" w:rsidRDefault="00490425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490425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legislación tiene la intención específica de disponer que toda víctima de violencia doméstica que acuda a un </w:t>
      </w:r>
      <w:r w:rsidR="00AE6A3A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Pr="00490425">
        <w:rPr>
          <w:rFonts w:ascii="Book Antiqua" w:eastAsia="Book Antiqua" w:hAnsi="Book Antiqua" w:cs="Book Antiqua"/>
          <w:color w:val="000000" w:themeColor="text1"/>
          <w:lang w:val="es-PR"/>
        </w:rPr>
        <w:t>ribunal a solicitar una Orden de Protección</w:t>
      </w:r>
      <w:r w:rsidR="0036265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6265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ex parte</w:t>
      </w:r>
      <w:r w:rsidRPr="00490425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9802F4">
        <w:rPr>
          <w:rFonts w:ascii="Book Antiqua" w:eastAsia="Book Antiqua" w:hAnsi="Book Antiqua" w:cs="Book Antiqua"/>
          <w:color w:val="000000" w:themeColor="text1"/>
          <w:lang w:val="es-PR"/>
        </w:rPr>
        <w:t>se le</w:t>
      </w:r>
      <w:r w:rsidRPr="00490425">
        <w:rPr>
          <w:rFonts w:ascii="Book Antiqua" w:eastAsia="Book Antiqua" w:hAnsi="Book Antiqua" w:cs="Book Antiqua"/>
          <w:color w:val="000000" w:themeColor="text1"/>
          <w:lang w:val="es-PR"/>
        </w:rPr>
        <w:t xml:space="preserve"> expida la misma inmediatamente. </w:t>
      </w:r>
      <w:r w:rsidR="005F68AA">
        <w:rPr>
          <w:rFonts w:ascii="Book Antiqua" w:eastAsia="Book Antiqua" w:hAnsi="Book Antiqua" w:cs="Book Antiqua"/>
          <w:color w:val="000000" w:themeColor="text1"/>
          <w:lang w:val="es-PR"/>
        </w:rPr>
        <w:t>En tal situació</w:t>
      </w:r>
      <w:r w:rsidR="00AE6A3A">
        <w:rPr>
          <w:rFonts w:ascii="Book Antiqua" w:eastAsia="Book Antiqua" w:hAnsi="Book Antiqua" w:cs="Book Antiqua"/>
          <w:color w:val="000000" w:themeColor="text1"/>
          <w:lang w:val="es-PR"/>
        </w:rPr>
        <w:t xml:space="preserve">n, el Tribunal </w:t>
      </w:r>
      <w:r w:rsidR="00754534">
        <w:rPr>
          <w:rFonts w:ascii="Book Antiqua" w:eastAsia="Book Antiqua" w:hAnsi="Book Antiqua" w:cs="Book Antiqua"/>
          <w:color w:val="000000" w:themeColor="text1"/>
          <w:lang w:val="es-PR"/>
        </w:rPr>
        <w:t xml:space="preserve">tendrá 24 horas para citar </w:t>
      </w:r>
      <w:r w:rsidR="005217AA">
        <w:rPr>
          <w:rFonts w:ascii="Book Antiqua" w:eastAsia="Book Antiqua" w:hAnsi="Book Antiqua" w:cs="Book Antiqua"/>
          <w:color w:val="000000" w:themeColor="text1"/>
          <w:lang w:val="es-PR"/>
        </w:rPr>
        <w:t>a la parte peticionada a una vista.</w:t>
      </w:r>
    </w:p>
    <w:p w14:paraId="5AC5AB09" w14:textId="77777777" w:rsidR="00AF0F3C" w:rsidRDefault="00AF0F3C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2EF175" w14:textId="4FEEEA0D" w:rsidR="008E1A90" w:rsidRDefault="004A3499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Nuestra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recibió</w:t>
      </w:r>
      <w:r w:rsidR="00EC0D6A">
        <w:rPr>
          <w:rFonts w:ascii="Book Antiqua" w:eastAsia="Book Antiqua" w:hAnsi="Book Antiqua" w:cs="Book Antiqua"/>
          <w:color w:val="000000" w:themeColor="text1"/>
          <w:lang w:val="es-PR"/>
        </w:rPr>
        <w:t xml:space="preserve"> memorial</w:t>
      </w:r>
      <w:r w:rsidR="006A41EF">
        <w:rPr>
          <w:rFonts w:ascii="Book Antiqua" w:eastAsia="Book Antiqua" w:hAnsi="Book Antiqua" w:cs="Book Antiqua"/>
          <w:color w:val="000000" w:themeColor="text1"/>
          <w:lang w:val="es-PR"/>
        </w:rPr>
        <w:t>es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93A9F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P. de la C. 416, </w:t>
      </w:r>
      <w:r w:rsidR="00DA1A59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A41EF">
        <w:rPr>
          <w:rFonts w:ascii="Book Antiqua" w:eastAsia="Book Antiqua" w:hAnsi="Book Antiqua" w:cs="Book Antiqua"/>
          <w:color w:val="000000" w:themeColor="text1"/>
          <w:lang w:val="es-PR"/>
        </w:rPr>
        <w:t>os</w:t>
      </w:r>
      <w:r w:rsidR="00DA1A59">
        <w:rPr>
          <w:rFonts w:ascii="Book Antiqua" w:eastAsia="Book Antiqua" w:hAnsi="Book Antiqua" w:cs="Book Antiqua"/>
          <w:color w:val="000000" w:themeColor="text1"/>
          <w:lang w:val="es-PR"/>
        </w:rPr>
        <w:t xml:space="preserve"> cuales </w:t>
      </w:r>
      <w:r w:rsidR="0056698D">
        <w:rPr>
          <w:rFonts w:ascii="Book Antiqua" w:eastAsia="Book Antiqua" w:hAnsi="Book Antiqua" w:cs="Book Antiqua"/>
          <w:color w:val="000000" w:themeColor="text1"/>
          <w:lang w:val="es-PR"/>
        </w:rPr>
        <w:t xml:space="preserve">se </w:t>
      </w:r>
      <w:r w:rsidR="00DA1A59">
        <w:rPr>
          <w:rFonts w:ascii="Book Antiqua" w:eastAsia="Book Antiqua" w:hAnsi="Book Antiqua" w:cs="Book Antiqua"/>
          <w:color w:val="000000" w:themeColor="text1"/>
          <w:lang w:val="es-PR"/>
        </w:rPr>
        <w:t>resum</w:t>
      </w:r>
      <w:r w:rsidR="0056698D">
        <w:rPr>
          <w:rFonts w:ascii="Book Antiqua" w:eastAsia="Book Antiqua" w:hAnsi="Book Antiqua" w:cs="Book Antiqua"/>
          <w:color w:val="000000" w:themeColor="text1"/>
          <w:lang w:val="es-PR"/>
        </w:rPr>
        <w:t>en</w:t>
      </w:r>
      <w:r w:rsidR="00DA1A59">
        <w:rPr>
          <w:rFonts w:ascii="Book Antiqua" w:eastAsia="Book Antiqua" w:hAnsi="Book Antiqua" w:cs="Book Antiqua"/>
          <w:color w:val="000000" w:themeColor="text1"/>
          <w:lang w:val="es-PR"/>
        </w:rPr>
        <w:t xml:space="preserve"> a continuación.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9139031" w14:textId="77777777" w:rsidR="008E1A90" w:rsidRDefault="008E1A90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FBAAB23" w14:textId="1D6BA453" w:rsidR="00107F52" w:rsidRDefault="00154702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Según l</w:t>
      </w:r>
      <w:r w:rsidR="00BF548D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25315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53152" w:rsidRPr="0025315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Oficina de la</w:t>
      </w:r>
      <w:r w:rsidR="00BF548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F548D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Procuradora de la</w:t>
      </w:r>
      <w:r w:rsidR="00B244FF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s</w:t>
      </w:r>
      <w:r w:rsidR="00363143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Mujer</w:t>
      </w:r>
      <w:r w:rsidR="00B244FF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es</w:t>
      </w:r>
      <w:r w:rsidR="00BF548D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0615E" w:rsidRPr="00E0615E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253152" w:rsidRPr="00253152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E0615E" w:rsidRPr="00253152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363143">
        <w:rPr>
          <w:rFonts w:ascii="Book Antiqua" w:eastAsia="Book Antiqua" w:hAnsi="Book Antiqua" w:cs="Book Antiqua"/>
          <w:color w:val="000000" w:themeColor="text1"/>
          <w:lang w:val="es-PR"/>
        </w:rPr>
        <w:t>M</w:t>
      </w:r>
      <w:r w:rsidR="00E0615E" w:rsidRPr="00E0615E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B244FF">
        <w:rPr>
          <w:rFonts w:ascii="Book Antiqua" w:eastAsia="Book Antiqua" w:hAnsi="Book Antiqua" w:cs="Book Antiqua"/>
          <w:color w:val="000000" w:themeColor="text1"/>
          <w:lang w:val="es-PR"/>
        </w:rPr>
        <w:t xml:space="preserve">, eliminar la </w:t>
      </w:r>
      <w:r w:rsidR="00B244FF" w:rsidRPr="00B244FF">
        <w:rPr>
          <w:rFonts w:ascii="Book Antiqua" w:eastAsia="Book Antiqua" w:hAnsi="Book Antiqua" w:cs="Book Antiqua"/>
          <w:color w:val="000000" w:themeColor="text1"/>
          <w:lang w:val="es-PR"/>
        </w:rPr>
        <w:t>discreci</w:t>
      </w:r>
      <w:r w:rsidR="00B244FF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B244FF" w:rsidRPr="00B244FF">
        <w:rPr>
          <w:rFonts w:ascii="Book Antiqua" w:eastAsia="Book Antiqua" w:hAnsi="Book Antiqua" w:cs="Book Antiqua"/>
          <w:color w:val="000000" w:themeColor="text1"/>
          <w:lang w:val="es-PR"/>
        </w:rPr>
        <w:t>n inicial del tribunal</w:t>
      </w:r>
      <w:r w:rsidR="00B244F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244FF" w:rsidRPr="00B244FF">
        <w:rPr>
          <w:rFonts w:ascii="Book Antiqua" w:eastAsia="Book Antiqua" w:hAnsi="Book Antiqua" w:cs="Book Antiqua"/>
          <w:color w:val="000000" w:themeColor="text1"/>
          <w:lang w:val="es-PR"/>
        </w:rPr>
        <w:t>permite cerrar una laguna legal</w:t>
      </w:r>
      <w:r w:rsidR="00B244F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244FF" w:rsidRPr="00B244FF">
        <w:rPr>
          <w:rFonts w:ascii="Book Antiqua" w:eastAsia="Book Antiqua" w:hAnsi="Book Antiqua" w:cs="Book Antiqua"/>
          <w:color w:val="000000" w:themeColor="text1"/>
          <w:lang w:val="es-PR"/>
        </w:rPr>
        <w:t>que compromet</w:t>
      </w:r>
      <w:r w:rsidR="00B244FF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B244FF" w:rsidRPr="00B244FF">
        <w:rPr>
          <w:rFonts w:ascii="Book Antiqua" w:eastAsia="Book Antiqua" w:hAnsi="Book Antiqua" w:cs="Book Antiqua"/>
          <w:color w:val="000000" w:themeColor="text1"/>
          <w:lang w:val="es-PR"/>
        </w:rPr>
        <w:t xml:space="preserve"> la seguridad de muchas víctimas.</w:t>
      </w:r>
      <w:r w:rsidR="00EC35E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31662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7F52">
        <w:rPr>
          <w:rFonts w:ascii="Book Antiqua" w:eastAsia="Book Antiqua" w:hAnsi="Book Antiqua" w:cs="Book Antiqua"/>
          <w:color w:val="000000" w:themeColor="text1"/>
          <w:lang w:val="es-PR"/>
        </w:rPr>
        <w:t>a OPM propone varias recomendaciones</w:t>
      </w:r>
      <w:r w:rsidR="00093A9F">
        <w:rPr>
          <w:rFonts w:ascii="Book Antiqua" w:eastAsia="Book Antiqua" w:hAnsi="Book Antiqua" w:cs="Book Antiqua"/>
          <w:color w:val="000000" w:themeColor="text1"/>
          <w:lang w:val="es-PR"/>
        </w:rPr>
        <w:t xml:space="preserve"> como parte de su </w:t>
      </w:r>
      <w:r w:rsidR="00C03246">
        <w:rPr>
          <w:rFonts w:ascii="Book Antiqua" w:eastAsia="Book Antiqua" w:hAnsi="Book Antiqua" w:cs="Book Antiqua"/>
          <w:color w:val="000000" w:themeColor="text1"/>
          <w:lang w:val="es-PR"/>
        </w:rPr>
        <w:t>visto bueno</w:t>
      </w:r>
      <w:r w:rsidR="00107F52">
        <w:rPr>
          <w:rFonts w:ascii="Book Antiqua" w:eastAsia="Book Antiqua" w:hAnsi="Book Antiqua" w:cs="Book Antiqua"/>
          <w:color w:val="000000" w:themeColor="text1"/>
          <w:lang w:val="es-PR"/>
        </w:rPr>
        <w:t>:</w:t>
      </w:r>
    </w:p>
    <w:p w14:paraId="7D36E9B9" w14:textId="77777777" w:rsidR="00107F52" w:rsidRDefault="00107F52" w:rsidP="00B244F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F9B7CAA" w14:textId="77777777" w:rsidR="009656E7" w:rsidRDefault="00107F52" w:rsidP="0078087B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reservar un mínimo espacio de discreci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n judicial, condicionado a que la orden de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protecci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n sea emitida siempre que de las alegaciones se desprenda un riesgo real, inminente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o sustancial de violencia. Esto aseguraría que el tribunal ejerza su funci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n evaluadora sin que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ello obstaculice la emisi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 xml:space="preserve">n de </w:t>
      </w:r>
      <w:r w:rsidR="007C669E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 xml:space="preserve">rdenes necesarias. </w:t>
      </w:r>
      <w:r w:rsidR="004A5FB2">
        <w:rPr>
          <w:rFonts w:ascii="Book Antiqua" w:eastAsia="Book Antiqua" w:hAnsi="Book Antiqua" w:cs="Book Antiqua"/>
          <w:color w:val="000000" w:themeColor="text1"/>
          <w:lang w:val="es-PR"/>
        </w:rPr>
        <w:t>Además,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 xml:space="preserve"> se recomienda que cualquier</w:t>
      </w:r>
      <w:r w:rsidR="004A5FB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denegatoria de una orden de protecci</w:t>
      </w:r>
      <w:r w:rsidR="004A5FB2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n sea fundamentada por escrito, lo cual permitiría</w:t>
      </w:r>
      <w:r w:rsidR="004A5FB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garantizar transparencia en el proceso y fomentar la rendici</w:t>
      </w:r>
      <w:r w:rsidR="004A5FB2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 xml:space="preserve">n de cuentas </w:t>
      </w:r>
      <w:r w:rsidR="009656E7">
        <w:rPr>
          <w:rFonts w:ascii="Book Antiqua" w:eastAsia="Book Antiqua" w:hAnsi="Book Antiqua" w:cs="Book Antiqua"/>
          <w:color w:val="000000" w:themeColor="text1"/>
          <w:lang w:val="es-PR"/>
        </w:rPr>
        <w:t xml:space="preserve">a nivel </w:t>
      </w:r>
      <w:r w:rsidRPr="00107F52">
        <w:rPr>
          <w:rFonts w:ascii="Book Antiqua" w:eastAsia="Book Antiqua" w:hAnsi="Book Antiqua" w:cs="Book Antiqua"/>
          <w:color w:val="000000" w:themeColor="text1"/>
          <w:lang w:val="es-PR"/>
        </w:rPr>
        <w:t>institucional.</w:t>
      </w:r>
    </w:p>
    <w:p w14:paraId="695E129A" w14:textId="77777777" w:rsidR="009656E7" w:rsidRDefault="009656E7" w:rsidP="004A5FB2">
      <w:pPr>
        <w:spacing w:line="288" w:lineRule="auto"/>
        <w:ind w:left="720" w:firstLine="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6C26D3C" w14:textId="24CDBD96" w:rsidR="001F04F6" w:rsidRPr="001F04F6" w:rsidRDefault="001F04F6" w:rsidP="001F04F6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i bien el t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é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 xml:space="preserve">rmino de 24 horas laborables para celebrar la vista resulta adecuado para garantizar que la orden </w:t>
      </w:r>
      <w:r w:rsidRPr="001F04F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ex parte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 xml:space="preserve"> sea provisional y sujeta a revisi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 xml:space="preserve">n pronta, la </w:t>
      </w:r>
    </w:p>
    <w:p w14:paraId="5E12B9F6" w14:textId="1C18B25D" w:rsidR="001F04F6" w:rsidRDefault="001F04F6" w:rsidP="001F04F6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 xml:space="preserve">OPM advierte que este requisito </w:t>
      </w:r>
      <w:r w:rsidR="00271D2B" w:rsidRPr="001F04F6">
        <w:rPr>
          <w:rFonts w:ascii="Book Antiqua" w:eastAsia="Book Antiqua" w:hAnsi="Book Antiqua" w:cs="Book Antiqua"/>
          <w:color w:val="000000" w:themeColor="text1"/>
          <w:lang w:val="es-PR"/>
        </w:rPr>
        <w:t>exigirá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el Poder Judicial cuente con los recursos necesarios para su cumplimiento efectivo. Por tanto, se recomienda que el proyecto incluya lenguaje que obligue al Poder Judicial a implementar las medidas logísticas necesarias para</w:t>
      </w:r>
      <w:r w:rsidR="00271D2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ello, tales como</w:t>
      </w:r>
      <w:r w:rsidR="00271D2B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 xml:space="preserve"> disponibilidad continua de jueces, personal t</w:t>
      </w:r>
      <w:r w:rsidR="00271D2B">
        <w:rPr>
          <w:rFonts w:ascii="Book Antiqua" w:eastAsia="Book Antiqua" w:hAnsi="Book Antiqua" w:cs="Book Antiqua"/>
          <w:color w:val="000000" w:themeColor="text1"/>
          <w:lang w:val="es-PR"/>
        </w:rPr>
        <w:t>é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cnico y recursos tecnol</w:t>
      </w:r>
      <w:r w:rsidR="00823C1C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gicos</w:t>
      </w:r>
      <w:r w:rsidR="00271D2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adecuados que garanticen la celebraci</w:t>
      </w:r>
      <w:r w:rsidR="00823C1C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n de vistas en los t</w:t>
      </w:r>
      <w:r w:rsidR="00823C1C">
        <w:rPr>
          <w:rFonts w:ascii="Book Antiqua" w:eastAsia="Book Antiqua" w:hAnsi="Book Antiqua" w:cs="Book Antiqua"/>
          <w:color w:val="000000" w:themeColor="text1"/>
          <w:lang w:val="es-PR"/>
        </w:rPr>
        <w:t>é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rminos</w:t>
      </w:r>
      <w:r w:rsidR="00271D2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1F04F6">
        <w:rPr>
          <w:rFonts w:ascii="Book Antiqua" w:eastAsia="Book Antiqua" w:hAnsi="Book Antiqua" w:cs="Book Antiqua"/>
          <w:color w:val="000000" w:themeColor="text1"/>
          <w:lang w:val="es-PR"/>
        </w:rPr>
        <w:t>dispuestos.</w:t>
      </w:r>
    </w:p>
    <w:p w14:paraId="13B33DA3" w14:textId="77777777" w:rsidR="001F04F6" w:rsidRDefault="001F04F6" w:rsidP="00950FD6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EEB3BE7" w14:textId="77777777" w:rsidR="00E407C5" w:rsidRDefault="001E320F" w:rsidP="00E407C5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Q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 xml:space="preserve">ue se </w:t>
      </w:r>
      <w:bookmarkStart w:id="0" w:name="_Hlk196730675"/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incluya una disposici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n que establezca consecuencias para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el uso malicioso o frívolo del mecanismo de protecci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bookmarkEnd w:id="0"/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. Esta recomendaci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n no pretende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desalentar el uso del recurso por parte de víctimas genuinas, sino proteger la integridad del proceso judicial y evitar que se desacredite la finalidad de la Ley 54</w:t>
      </w:r>
      <w:r w:rsidR="007556B8">
        <w:rPr>
          <w:rFonts w:ascii="Book Antiqua" w:eastAsia="Book Antiqua" w:hAnsi="Book Antiqua" w:cs="Book Antiqua"/>
          <w:color w:val="000000" w:themeColor="text1"/>
          <w:lang w:val="es-PR"/>
        </w:rPr>
        <w:t>-1989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 xml:space="preserve"> mediante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50FD6" w:rsidRPr="00950FD6">
        <w:rPr>
          <w:rFonts w:ascii="Book Antiqua" w:eastAsia="Book Antiqua" w:hAnsi="Book Antiqua" w:cs="Book Antiqua"/>
          <w:color w:val="000000" w:themeColor="text1"/>
          <w:lang w:val="es-PR"/>
        </w:rPr>
        <w:t>usos indebidos del mecanismo.</w:t>
      </w:r>
      <w:r w:rsidR="0054707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07F52" w:rsidRPr="00107F52">
        <w:rPr>
          <w:rFonts w:ascii="Book Antiqua" w:eastAsia="Book Antiqua" w:hAnsi="Book Antiqua" w:cs="Book Antiqua"/>
          <w:color w:val="000000" w:themeColor="text1"/>
          <w:lang w:val="es-PR"/>
        </w:rPr>
        <w:cr/>
      </w:r>
      <w:r w:rsidR="00B244FF" w:rsidRPr="00B244FF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cr/>
      </w:r>
    </w:p>
    <w:p w14:paraId="1AEEC041" w14:textId="6D4BC176" w:rsidR="00370F8A" w:rsidRPr="00914642" w:rsidRDefault="00570A4C" w:rsidP="00E407C5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Oficina de Administración de</w:t>
      </w:r>
      <w:r w:rsidR="009D2CE0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los Tribunales </w:t>
      </w:r>
      <w:r w:rsidR="009D2CE0">
        <w:rPr>
          <w:rFonts w:ascii="Book Antiqua" w:eastAsia="Book Antiqua" w:hAnsi="Book Antiqua" w:cs="Book Antiqua"/>
          <w:color w:val="000000" w:themeColor="text1"/>
          <w:lang w:val="es-PR"/>
        </w:rPr>
        <w:t xml:space="preserve">(OAT) </w:t>
      </w:r>
      <w:r w:rsidR="00523D7B">
        <w:rPr>
          <w:rFonts w:ascii="Book Antiqua" w:eastAsia="Book Antiqua" w:hAnsi="Book Antiqua" w:cs="Book Antiqua"/>
          <w:color w:val="000000" w:themeColor="text1"/>
          <w:lang w:val="es-PR"/>
        </w:rPr>
        <w:t>hizo</w:t>
      </w:r>
      <w:r w:rsidR="00BC7F70">
        <w:rPr>
          <w:rFonts w:ascii="Book Antiqua" w:eastAsia="Book Antiqua" w:hAnsi="Book Antiqua" w:cs="Book Antiqua"/>
          <w:color w:val="000000" w:themeColor="text1"/>
          <w:lang w:val="es-PR"/>
        </w:rPr>
        <w:t xml:space="preserve"> señalamientos similares a los de la OPM.</w:t>
      </w:r>
      <w:r w:rsidR="0091464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914642">
        <w:rPr>
          <w:rFonts w:ascii="Book Antiqua" w:eastAsia="Book Antiqua" w:hAnsi="Book Antiqua" w:cs="Book Antiqua"/>
          <w:color w:val="000000" w:themeColor="text1"/>
          <w:lang w:val="es-PR"/>
        </w:rPr>
        <w:t>También abundó en otros aspectos</w:t>
      </w:r>
      <w:r w:rsidR="0041334E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entiende se deben atender</w:t>
      </w:r>
      <w:r w:rsidR="0070630B">
        <w:rPr>
          <w:rFonts w:ascii="Book Antiqua" w:eastAsia="Book Antiqua" w:hAnsi="Book Antiqua" w:cs="Book Antiqua"/>
          <w:color w:val="000000" w:themeColor="text1"/>
          <w:lang w:val="es-PR"/>
        </w:rPr>
        <w:t>:</w:t>
      </w:r>
    </w:p>
    <w:p w14:paraId="733A2E1B" w14:textId="77777777" w:rsidR="00370F8A" w:rsidRDefault="00370F8A" w:rsidP="00C25E3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90CE5BE" w14:textId="0FCCAF0B" w:rsidR="00AE2B9B" w:rsidRDefault="00BA064C" w:rsidP="00C25E3F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>n ocasiones, las partes no</w:t>
      </w:r>
      <w:r w:rsid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están preparadas para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>a celebraci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n de una vista que disponga de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>a solicitud de manera final,</w:t>
      </w:r>
      <w:r w:rsid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ya sea por no tener disponible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a prueba a ser presentada o por no contar con </w:t>
      </w:r>
      <w:r w:rsid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representación 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>legal. En ese sentido, sugerimos se considere enmendar el texto propuesto para disponer que,</w:t>
      </w:r>
      <w:r w:rsid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de estar presentes ambas partes, el tribunal </w:t>
      </w:r>
      <w:r w:rsidR="00AE2B9B" w:rsidRPr="00400A2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podrá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 celebrar </w:t>
      </w:r>
      <w:r w:rsidR="00400A2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>a vista o audiencia de manera</w:t>
      </w:r>
      <w:r w:rsidR="00AE2B9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t>inmediata.</w:t>
      </w:r>
      <w:r w:rsidR="00AE2B9B" w:rsidRPr="00AE2B9B">
        <w:rPr>
          <w:rFonts w:ascii="Book Antiqua" w:eastAsia="Book Antiqua" w:hAnsi="Book Antiqua" w:cs="Book Antiqua"/>
          <w:color w:val="000000" w:themeColor="text1"/>
          <w:lang w:val="es-PR"/>
        </w:rPr>
        <w:cr/>
      </w:r>
    </w:p>
    <w:p w14:paraId="61C50ABE" w14:textId="224C5424" w:rsidR="005D015F" w:rsidRDefault="00E12775" w:rsidP="00C25E3F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l proyecto propone enmendar el Art</w:t>
      </w:r>
      <w:r w:rsidR="007A56DD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culo 2.4 (a) y el Art</w:t>
      </w:r>
      <w:r w:rsidR="007A56DD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culo 2.5 para</w:t>
      </w:r>
      <w:r w:rsid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que </w:t>
      </w:r>
      <w:r w:rsidR="007A56DD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a celebraci</w:t>
      </w:r>
      <w:r w:rsidR="007A56DD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n de </w:t>
      </w:r>
      <w:r w:rsidR="007A56DD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a vista se</w:t>
      </w:r>
      <w:r w:rsidR="00750848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dentro de un término que no excederá de</w:t>
      </w:r>
      <w:r w:rsid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veinticuatro (24) horas o cinco (5) d</w:t>
      </w:r>
      <w:r w:rsidR="00750848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as, dependiendo de cuáles sean los hechos del caso.</w:t>
      </w:r>
      <w:r w:rsid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Sin embargo, el texto propuesto como enmienda no aclara cuáles son los</w:t>
      </w:r>
      <w:r w:rsid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criterios que el tribunal considerar</w:t>
      </w:r>
      <w:r w:rsidR="00750848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a al establecer el término para celebrar </w:t>
      </w:r>
      <w:r w:rsidR="00750848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5D015F" w:rsidRPr="005D015F">
        <w:rPr>
          <w:rFonts w:ascii="Book Antiqua" w:eastAsia="Book Antiqua" w:hAnsi="Book Antiqua" w:cs="Book Antiqua"/>
          <w:color w:val="000000" w:themeColor="text1"/>
          <w:lang w:val="es-PR"/>
        </w:rPr>
        <w:t>a vista.</w:t>
      </w:r>
      <w:r w:rsidR="00B67FB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BC31102" w14:textId="77777777" w:rsidR="00400A26" w:rsidRPr="005D015F" w:rsidRDefault="00400A26" w:rsidP="00C25E3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809E40A" w14:textId="0DC491AD" w:rsidR="006837F0" w:rsidRDefault="005D015F" w:rsidP="00C25E3F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Este aspecto cobra mayor importancia en el texto del </w:t>
      </w:r>
      <w:r w:rsidR="00B67FBC" w:rsidRPr="005D015F">
        <w:rPr>
          <w:rFonts w:ascii="Book Antiqua" w:eastAsia="Book Antiqua" w:hAnsi="Book Antiqua" w:cs="Book Antiqua"/>
          <w:color w:val="000000" w:themeColor="text1"/>
          <w:lang w:val="es-PR"/>
        </w:rPr>
        <w:t>Articulo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2.5. </w:t>
      </w:r>
      <w:r w:rsidR="0080752F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a medida reduci</w:t>
      </w:r>
      <w:r w:rsidR="00B67FBC">
        <w:rPr>
          <w:rFonts w:ascii="Book Antiqua" w:eastAsia="Book Antiqua" w:hAnsi="Book Antiqua" w:cs="Book Antiqua"/>
          <w:color w:val="000000" w:themeColor="text1"/>
          <w:lang w:val="es-PR"/>
        </w:rPr>
        <w:t>ría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significativamente el término vigente de 20 d</w:t>
      </w:r>
      <w:r w:rsidR="00B67FBC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as para </w:t>
      </w:r>
      <w:r w:rsidR="00B67FBC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celebrac</w:t>
      </w:r>
      <w:r w:rsidR="00B67FBC">
        <w:rPr>
          <w:rFonts w:ascii="Book Antiqua" w:eastAsia="Book Antiqua" w:hAnsi="Book Antiqua" w:cs="Book Antiqua"/>
          <w:color w:val="000000" w:themeColor="text1"/>
          <w:lang w:val="es-PR"/>
        </w:rPr>
        <w:t>ió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n de </w:t>
      </w:r>
      <w:r w:rsidR="00B67FBC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a vista final cuando se expide una orden </w:t>
      </w:r>
      <w:r w:rsidRPr="00D515E8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ex parte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. Mediante </w:t>
      </w:r>
      <w:r w:rsidR="00D515E8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a enmienda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propuesta que establece un término de 24 horas o de 5 d</w:t>
      </w:r>
      <w:r w:rsidR="00D515E8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as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no queda claro en cuáles situaciones el tribunal deberá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seleccionar una </w:t>
      </w:r>
      <w:r w:rsidR="00C25E3F" w:rsidRPr="005D015F">
        <w:rPr>
          <w:rFonts w:ascii="Book Antiqua" w:eastAsia="Book Antiqua" w:hAnsi="Book Antiqua" w:cs="Book Antiqua"/>
          <w:color w:val="000000" w:themeColor="text1"/>
          <w:lang w:val="es-PR"/>
        </w:rPr>
        <w:t>opción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o 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a otra. 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>B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ajo esta premisa, 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a parte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peticionaria ya cuenta con una orden de </w:t>
      </w:r>
      <w:r w:rsidR="00C25E3F" w:rsidRPr="005D015F">
        <w:rPr>
          <w:rFonts w:ascii="Book Antiqua" w:eastAsia="Book Antiqua" w:hAnsi="Book Antiqua" w:cs="Book Antiqua"/>
          <w:color w:val="000000" w:themeColor="text1"/>
          <w:lang w:val="es-PR"/>
        </w:rPr>
        <w:t>protección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a su favor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 y 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a parte peticionada </w:t>
      </w:r>
      <w:r w:rsidR="00C25E3F">
        <w:rPr>
          <w:rFonts w:ascii="Book Antiqua" w:eastAsia="Book Antiqua" w:hAnsi="Book Antiqua" w:cs="Book Antiqua"/>
          <w:color w:val="000000" w:themeColor="text1"/>
          <w:lang w:val="es-PR"/>
        </w:rPr>
        <w:t xml:space="preserve">fue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 xml:space="preserve">notificada de su existencia, </w:t>
      </w:r>
      <w:r w:rsidR="006F6F31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lo que queda sujeta a las medidas y condiciones impuestas por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D015F">
        <w:rPr>
          <w:rFonts w:ascii="Book Antiqua" w:eastAsia="Book Antiqua" w:hAnsi="Book Antiqua" w:cs="Book Antiqua"/>
          <w:color w:val="000000" w:themeColor="text1"/>
          <w:lang w:val="es-PR"/>
        </w:rPr>
        <w:t>el tribunal.</w:t>
      </w:r>
    </w:p>
    <w:p w14:paraId="7A35E608" w14:textId="77777777" w:rsidR="006837F0" w:rsidRDefault="006837F0" w:rsidP="00C25E3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6F59DC4" w14:textId="371078A3" w:rsidR="00A30E8B" w:rsidRDefault="00954E23" w:rsidP="00C25E3F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l proyecto propone eliminar el texto vigente del Art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culo 2.5</w:t>
      </w:r>
      <w:r w:rsid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que establece los criterios que deberá evaluar el tribunal al emitir una orden de</w:t>
      </w:r>
      <w:r w:rsid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protecci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n </w:t>
      </w:r>
      <w:r w:rsidR="000C548F" w:rsidRPr="00954E2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ex parte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Esto 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reducir</w:t>
      </w:r>
      <w:r w:rsidR="007D7302">
        <w:rPr>
          <w:rFonts w:ascii="Book Antiqua" w:eastAsia="Book Antiqua" w:hAnsi="Book Antiqua" w:cs="Book Antiqua"/>
          <w:color w:val="000000" w:themeColor="text1"/>
          <w:lang w:val="es-PR"/>
        </w:rPr>
        <w:t>ía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el carácter excepcional de las </w:t>
      </w:r>
      <w:r w:rsidR="007A6C29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7A6C29" w:rsidRPr="000C548F">
        <w:rPr>
          <w:rFonts w:ascii="Book Antiqua" w:eastAsia="Book Antiqua" w:hAnsi="Book Antiqua" w:cs="Book Antiqua"/>
          <w:color w:val="000000" w:themeColor="text1"/>
          <w:lang w:val="es-PR"/>
        </w:rPr>
        <w:t>rdenes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protecci</w:t>
      </w:r>
      <w:r w:rsidR="007A6C29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n </w:t>
      </w:r>
      <w:r w:rsidR="000C548F" w:rsidRPr="007A6C2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ex parte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7A6C29">
        <w:rPr>
          <w:rFonts w:ascii="Book Antiqua" w:eastAsia="Book Antiqua" w:hAnsi="Book Antiqua" w:cs="Book Antiqua"/>
          <w:color w:val="000000" w:themeColor="text1"/>
          <w:lang w:val="es-PR"/>
        </w:rPr>
        <w:t xml:space="preserve"> y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establec</w:t>
      </w:r>
      <w:r w:rsidR="007A6C29">
        <w:rPr>
          <w:rFonts w:ascii="Book Antiqua" w:eastAsia="Book Antiqua" w:hAnsi="Book Antiqua" w:cs="Book Antiqua"/>
          <w:color w:val="000000" w:themeColor="text1"/>
          <w:lang w:val="es-PR"/>
        </w:rPr>
        <w:t>ería</w:t>
      </w:r>
      <w:r w:rsid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como norma el que toda petición de orden de protección pueda ser considerada </w:t>
      </w:r>
      <w:r w:rsidR="00151915">
        <w:rPr>
          <w:rFonts w:ascii="Book Antiqua" w:eastAsia="Book Antiqua" w:hAnsi="Book Antiqua" w:cs="Book Antiqua"/>
          <w:color w:val="000000" w:themeColor="text1"/>
          <w:lang w:val="es-PR"/>
        </w:rPr>
        <w:t>por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e</w:t>
      </w:r>
      <w:r w:rsidR="00151915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tribunal</w:t>
      </w:r>
      <w:r w:rsid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 xml:space="preserve">de manera </w:t>
      </w:r>
      <w:r w:rsidR="000C548F" w:rsidRPr="00151915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ex parte</w:t>
      </w:r>
      <w:r w:rsidR="000C548F" w:rsidRPr="000C548F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5A520C0D" w14:textId="77777777" w:rsidR="00A30E8B" w:rsidRDefault="00A30E8B" w:rsidP="00C25E3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0B429E4" w14:textId="72818678" w:rsidR="00DA1A59" w:rsidRDefault="00151915" w:rsidP="00C25E3F">
      <w:pPr>
        <w:spacing w:line="288" w:lineRule="auto"/>
        <w:ind w:left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L</w:t>
      </w:r>
      <w:r w:rsidR="009872FD" w:rsidRPr="009872FD">
        <w:rPr>
          <w:rFonts w:ascii="Book Antiqua" w:eastAsia="Book Antiqua" w:hAnsi="Book Antiqua" w:cs="Book Antiqua"/>
          <w:color w:val="000000" w:themeColor="text1"/>
          <w:lang w:val="es-PR"/>
        </w:rPr>
        <w:t>a medida legislativa no parece</w:t>
      </w:r>
      <w:r w:rsidR="009872F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872FD" w:rsidRPr="009872FD">
        <w:rPr>
          <w:rFonts w:ascii="Book Antiqua" w:eastAsia="Book Antiqua" w:hAnsi="Book Antiqua" w:cs="Book Antiqua"/>
          <w:color w:val="000000" w:themeColor="text1"/>
          <w:lang w:val="es-PR"/>
        </w:rPr>
        <w:t xml:space="preserve">tomar en consideración si existen o no los recursos necesarios para que se pueda dar cumplimiento efectivo a </w:t>
      </w:r>
      <w:r w:rsidR="00D36E63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9872FD" w:rsidRPr="009872FD">
        <w:rPr>
          <w:rFonts w:ascii="Book Antiqua" w:eastAsia="Book Antiqua" w:hAnsi="Book Antiqua" w:cs="Book Antiqua"/>
          <w:color w:val="000000" w:themeColor="text1"/>
          <w:lang w:val="es-PR"/>
        </w:rPr>
        <w:t>a notificaci</w:t>
      </w:r>
      <w:r w:rsidR="00D36E63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9872FD" w:rsidRPr="009872FD">
        <w:rPr>
          <w:rFonts w:ascii="Book Antiqua" w:eastAsia="Book Antiqua" w:hAnsi="Book Antiqua" w:cs="Book Antiqua"/>
          <w:color w:val="000000" w:themeColor="text1"/>
          <w:lang w:val="es-PR"/>
        </w:rPr>
        <w:t xml:space="preserve">n oportuna de </w:t>
      </w:r>
      <w:r w:rsidR="00D36E63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9872FD" w:rsidRPr="009872FD">
        <w:rPr>
          <w:rFonts w:ascii="Book Antiqua" w:eastAsia="Book Antiqua" w:hAnsi="Book Antiqua" w:cs="Book Antiqua"/>
          <w:color w:val="000000" w:themeColor="text1"/>
          <w:lang w:val="es-PR"/>
        </w:rPr>
        <w:t>a citación</w:t>
      </w:r>
      <w:r w:rsidR="008A1E4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A1E41" w:rsidRPr="008A1E41">
        <w:rPr>
          <w:rFonts w:ascii="Book Antiqua" w:eastAsia="Book Antiqua" w:hAnsi="Book Antiqua" w:cs="Book Antiqua"/>
          <w:color w:val="000000" w:themeColor="text1"/>
          <w:lang w:val="es-PR"/>
        </w:rPr>
        <w:t>y celebrac</w:t>
      </w:r>
      <w:r w:rsidR="004B7AF1">
        <w:rPr>
          <w:rFonts w:ascii="Book Antiqua" w:eastAsia="Book Antiqua" w:hAnsi="Book Antiqua" w:cs="Book Antiqua"/>
          <w:color w:val="000000" w:themeColor="text1"/>
          <w:lang w:val="es-PR"/>
        </w:rPr>
        <w:t>ió</w:t>
      </w:r>
      <w:r w:rsidR="008A1E41" w:rsidRPr="008A1E41">
        <w:rPr>
          <w:rFonts w:ascii="Book Antiqua" w:eastAsia="Book Antiqua" w:hAnsi="Book Antiqua" w:cs="Book Antiqua"/>
          <w:color w:val="000000" w:themeColor="text1"/>
          <w:lang w:val="es-PR"/>
        </w:rPr>
        <w:t xml:space="preserve">n de </w:t>
      </w:r>
      <w:r w:rsidR="004B7AF1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A1E41" w:rsidRPr="008A1E41">
        <w:rPr>
          <w:rFonts w:ascii="Book Antiqua" w:eastAsia="Book Antiqua" w:hAnsi="Book Antiqua" w:cs="Book Antiqua"/>
          <w:color w:val="000000" w:themeColor="text1"/>
          <w:lang w:val="es-PR"/>
        </w:rPr>
        <w:t>a vista final en un término de 24 horas</w:t>
      </w:r>
      <w:r w:rsidR="004B7AF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4588BFD" w14:textId="1EB0AE02" w:rsidR="008B701E" w:rsidRDefault="008B701E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28F8908" w14:textId="26C77587" w:rsidR="003B38A4" w:rsidRPr="000142E7" w:rsidRDefault="003B38A4" w:rsidP="00F91378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1B8085A1" w14:textId="77777777" w:rsidR="00F0476A" w:rsidRPr="001711E6" w:rsidRDefault="00F0476A" w:rsidP="00F91378">
      <w:pPr>
        <w:jc w:val="center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</w:p>
    <w:p w14:paraId="2651D9D8" w14:textId="14267D01" w:rsidR="00195856" w:rsidRPr="00DA7FD9" w:rsidRDefault="00195856" w:rsidP="00DB51B1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Esta Comisión acogió la mayoría de las re</w:t>
      </w:r>
      <w:r w:rsidR="00EB2FB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comendaciones de la OPM y la OAT.</w:t>
      </w:r>
      <w:r w:rsidR="00713489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1"/>
      </w:r>
      <w:r w:rsidR="00EB2FB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B7BE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Primordialmente, </w:t>
      </w:r>
      <w:r w:rsidR="00CB60B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se</w:t>
      </w:r>
      <w:r w:rsidR="00DA7FD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atemperaron los artículos </w:t>
      </w:r>
      <w:r w:rsidR="00AB792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2.1 y 2.5 de la Ley 54-1989 para mantener </w:t>
      </w:r>
      <w:r w:rsidR="00CB60B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la discreción judicial de expedir órdenes de protección </w:t>
      </w:r>
      <w:r w:rsidR="00CB60B3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>ex parte</w:t>
      </w:r>
      <w:r w:rsidR="004865A3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. </w:t>
      </w:r>
      <w:r w:rsidR="0069649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Se reincorporaron </w:t>
      </w:r>
      <w:r w:rsidR="00525D7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al referido Artículo 2.5 </w:t>
      </w:r>
      <w:r w:rsidR="0069649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los criterios </w:t>
      </w:r>
      <w:r w:rsidR="00525D7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que el tribunal considerar</w:t>
      </w:r>
      <w:r w:rsidR="00930EF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á</w:t>
      </w:r>
      <w:r w:rsidR="00525D7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DD0E5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al momento de expedir órdenes de protección </w:t>
      </w:r>
      <w:r w:rsidR="00DD0E51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ex parte. </w:t>
      </w:r>
      <w:r w:rsidR="00A4328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Se </w:t>
      </w:r>
      <w:r w:rsidR="003D153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incluyó el</w:t>
      </w:r>
      <w:r w:rsidR="00A4328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3D153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requerimiento</w:t>
      </w:r>
      <w:r w:rsidR="00A4328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al </w:t>
      </w:r>
      <w:r w:rsidR="003D153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tribunal de que fundament</w:t>
      </w:r>
      <w:r w:rsidR="00930EF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ará</w:t>
      </w:r>
      <w:r w:rsidR="003D153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por escrito </w:t>
      </w:r>
      <w:r w:rsidR="00190AD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su decisión de no expedir órdenes de protección </w:t>
      </w:r>
      <w:r w:rsidR="00190ADA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ex parte. </w:t>
      </w:r>
      <w:r w:rsidR="00F347C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Se aclaró que el tribunal citar</w:t>
      </w:r>
      <w:r w:rsidR="00930EF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á</w:t>
      </w:r>
      <w:r w:rsidR="00F347C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vista </w:t>
      </w:r>
      <w:r w:rsidR="00CE6FD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un término de 24 horas, y </w:t>
      </w:r>
      <w:r w:rsidR="005A5E7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que celebrar</w:t>
      </w:r>
      <w:r w:rsidR="00A20AD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á</w:t>
      </w:r>
      <w:r w:rsidR="005A5E7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misma en un término que no </w:t>
      </w:r>
      <w:r w:rsidR="00A20AD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excederá de 5 días.</w:t>
      </w:r>
      <w:r w:rsidR="00DA7FD9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 </w:t>
      </w:r>
    </w:p>
    <w:p w14:paraId="19D01293" w14:textId="77777777" w:rsidR="00195856" w:rsidRDefault="00195856" w:rsidP="00DB51B1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2A29750A" w14:textId="2511E162" w:rsidR="00166C0A" w:rsidRPr="00AA51F9" w:rsidRDefault="00E63238" w:rsidP="00DB51B1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fin, </w:t>
      </w:r>
      <w:r w:rsidR="00DB51B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est</w:t>
      </w:r>
      <w:r w:rsidR="00DC2214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 Comisión considera que la aprobación de e</w:t>
      </w:r>
      <w:r w:rsidR="008A170D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 proyecto</w:t>
      </w:r>
      <w:r w:rsidR="0069342C" w:rsidRPr="00AA51F9">
        <w:rPr>
          <w:rFonts w:ascii="Book Antiqua" w:eastAsia="Calibri" w:hAnsi="Book Antiqua"/>
          <w:color w:val="000000" w:themeColor="text1"/>
          <w:szCs w:val="24"/>
          <w:lang w:val="es-PR"/>
        </w:rPr>
        <w:t xml:space="preserve"> </w:t>
      </w:r>
      <w:r w:rsidR="00542113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 </w:t>
      </w:r>
      <w:r w:rsidR="001711E6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necesari</w:t>
      </w:r>
      <w:r w:rsidR="008A170D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</w:t>
      </w:r>
      <w:r w:rsidR="001711E6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Estamos conscientes de la necesidad de evaluar la política pública del Gobierno de Puerto Rico </w:t>
      </w:r>
      <w:r w:rsidR="00DB51B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para</w:t>
      </w:r>
      <w:r w:rsidR="00542113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eliminar</w:t>
      </w:r>
      <w:r w:rsidR="0052125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violencia doméstica y proteger a las víctimas</w:t>
      </w:r>
      <w:r w:rsidR="00B72FC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este mal social</w:t>
      </w:r>
      <w:r w:rsidR="0052125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manera expedita.</w:t>
      </w:r>
    </w:p>
    <w:p w14:paraId="10E0CC7D" w14:textId="77777777" w:rsidR="00166C0A" w:rsidRPr="00AA51F9" w:rsidRDefault="00166C0A" w:rsidP="00DB51B1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3BE57315" w14:textId="30F55A30" w:rsidR="004512E8" w:rsidRPr="001711E6" w:rsidRDefault="00FD6179" w:rsidP="00DB51B1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antes expuestos, la Comisión de</w:t>
      </w:r>
      <w:r w:rsidR="007761C9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 recomendamos a este Honorable Cuerpo la aprobación del P. de la C. </w:t>
      </w:r>
      <w:r w:rsidR="0084087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</w:t>
      </w:r>
      <w:r w:rsidR="007761C9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</w:t>
      </w:r>
      <w:r w:rsidR="0084087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6</w:t>
      </w:r>
      <w:r w:rsidR="00F0476A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con las enmiendas contenidas en el </w:t>
      </w:r>
      <w:proofErr w:type="spellStart"/>
      <w:r w:rsidR="00F0476A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AA51F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1711E6" w:rsidRDefault="0044722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José</w:t>
      </w:r>
      <w:r w:rsidR="00D60D6E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J. 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Pérez</w:t>
      </w:r>
      <w:r w:rsidR="00D60D6E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Cordero</w:t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23EBC83C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A3661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p w14:paraId="3B6A5A42" w14:textId="3CCDCE84" w:rsidR="00F0476A" w:rsidRPr="001711E6" w:rsidRDefault="00F0476A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Cámara de Representantes de Puerto Rico</w:t>
      </w:r>
    </w:p>
    <w:sectPr w:rsidR="00F0476A" w:rsidRPr="001711E6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A2A50" w14:textId="77777777" w:rsidR="00D137E9" w:rsidRDefault="00D137E9">
      <w:r>
        <w:separator/>
      </w:r>
    </w:p>
  </w:endnote>
  <w:endnote w:type="continuationSeparator" w:id="0">
    <w:p w14:paraId="1C1A9BE2" w14:textId="77777777" w:rsidR="00D137E9" w:rsidRDefault="00D1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934D0" w14:textId="77777777" w:rsidR="00D137E9" w:rsidRDefault="00D137E9">
      <w:r>
        <w:separator/>
      </w:r>
    </w:p>
  </w:footnote>
  <w:footnote w:type="continuationSeparator" w:id="0">
    <w:p w14:paraId="5493212D" w14:textId="77777777" w:rsidR="00D137E9" w:rsidRDefault="00D137E9">
      <w:r>
        <w:continuationSeparator/>
      </w:r>
    </w:p>
  </w:footnote>
  <w:footnote w:id="1">
    <w:p w14:paraId="2041F5B6" w14:textId="59CDE8E1" w:rsidR="00713489" w:rsidRPr="00713489" w:rsidRDefault="007134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14715">
        <w:rPr>
          <w:rFonts w:ascii="Book Antiqua" w:hAnsi="Book Antiqua"/>
          <w:sz w:val="18"/>
          <w:szCs w:val="18"/>
        </w:rPr>
        <w:t>No se incorporó la recomendación de la OPM de incluir una disposición que establezca consecuencias para el uso malicioso o frívolo del mecanismo de protección</w:t>
      </w:r>
      <w:r w:rsidR="001B4D43" w:rsidRPr="00114715">
        <w:rPr>
          <w:rFonts w:ascii="Book Antiqua" w:hAnsi="Book Antiqu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585ED901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Informe P. de la C. </w:t>
    </w:r>
    <w:r w:rsidR="009F73C2">
      <w:rPr>
        <w:rFonts w:ascii="Calibri" w:eastAsia="Calibri" w:hAnsi="Calibri"/>
        <w:b/>
        <w:iCs/>
        <w:sz w:val="22"/>
        <w:szCs w:val="22"/>
        <w:lang w:val="es-PR"/>
      </w:rPr>
      <w:t>416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EC6"/>
    <w:rsid w:val="00004E1E"/>
    <w:rsid w:val="000142E7"/>
    <w:rsid w:val="00015228"/>
    <w:rsid w:val="000220C0"/>
    <w:rsid w:val="000307E4"/>
    <w:rsid w:val="00031662"/>
    <w:rsid w:val="00035FFD"/>
    <w:rsid w:val="00041144"/>
    <w:rsid w:val="0004737C"/>
    <w:rsid w:val="00047B9F"/>
    <w:rsid w:val="00050E9A"/>
    <w:rsid w:val="000673D8"/>
    <w:rsid w:val="0007351A"/>
    <w:rsid w:val="0009035A"/>
    <w:rsid w:val="00093934"/>
    <w:rsid w:val="00093A9F"/>
    <w:rsid w:val="000968F0"/>
    <w:rsid w:val="000A0600"/>
    <w:rsid w:val="000A4C87"/>
    <w:rsid w:val="000B0D43"/>
    <w:rsid w:val="000B3B47"/>
    <w:rsid w:val="000B6B0E"/>
    <w:rsid w:val="000C548F"/>
    <w:rsid w:val="000C66A9"/>
    <w:rsid w:val="000D2BDF"/>
    <w:rsid w:val="000D5F7E"/>
    <w:rsid w:val="000D68FC"/>
    <w:rsid w:val="000E5D36"/>
    <w:rsid w:val="000F67BD"/>
    <w:rsid w:val="001015D5"/>
    <w:rsid w:val="00101C99"/>
    <w:rsid w:val="001049CF"/>
    <w:rsid w:val="001070BB"/>
    <w:rsid w:val="00107F52"/>
    <w:rsid w:val="00111DF4"/>
    <w:rsid w:val="00112412"/>
    <w:rsid w:val="00114715"/>
    <w:rsid w:val="001209AD"/>
    <w:rsid w:val="00126659"/>
    <w:rsid w:val="001311BA"/>
    <w:rsid w:val="00140F2B"/>
    <w:rsid w:val="00141605"/>
    <w:rsid w:val="00141703"/>
    <w:rsid w:val="00151915"/>
    <w:rsid w:val="00153D68"/>
    <w:rsid w:val="00154702"/>
    <w:rsid w:val="001601C3"/>
    <w:rsid w:val="00163D3F"/>
    <w:rsid w:val="00166C0A"/>
    <w:rsid w:val="0017100B"/>
    <w:rsid w:val="001711E6"/>
    <w:rsid w:val="00171FDF"/>
    <w:rsid w:val="00190ADA"/>
    <w:rsid w:val="00195856"/>
    <w:rsid w:val="001A47D3"/>
    <w:rsid w:val="001A5A3D"/>
    <w:rsid w:val="001B4D43"/>
    <w:rsid w:val="001D23E0"/>
    <w:rsid w:val="001D5EE7"/>
    <w:rsid w:val="001D6791"/>
    <w:rsid w:val="001E18D8"/>
    <w:rsid w:val="001E320F"/>
    <w:rsid w:val="001E4FEC"/>
    <w:rsid w:val="001F04F6"/>
    <w:rsid w:val="001F5243"/>
    <w:rsid w:val="001F5FB1"/>
    <w:rsid w:val="00203D0D"/>
    <w:rsid w:val="00206D79"/>
    <w:rsid w:val="0021655A"/>
    <w:rsid w:val="00216AC7"/>
    <w:rsid w:val="0022092E"/>
    <w:rsid w:val="00221403"/>
    <w:rsid w:val="00227846"/>
    <w:rsid w:val="0023302B"/>
    <w:rsid w:val="00251481"/>
    <w:rsid w:val="00253152"/>
    <w:rsid w:val="00265DD8"/>
    <w:rsid w:val="00271D2B"/>
    <w:rsid w:val="00275876"/>
    <w:rsid w:val="002864AF"/>
    <w:rsid w:val="0029300A"/>
    <w:rsid w:val="002939AA"/>
    <w:rsid w:val="00296FB9"/>
    <w:rsid w:val="002A1FFE"/>
    <w:rsid w:val="002A2E53"/>
    <w:rsid w:val="002A795A"/>
    <w:rsid w:val="002B5B63"/>
    <w:rsid w:val="002B7BE3"/>
    <w:rsid w:val="002C63ED"/>
    <w:rsid w:val="002D2AD0"/>
    <w:rsid w:val="002E4FD3"/>
    <w:rsid w:val="002F16BF"/>
    <w:rsid w:val="00304248"/>
    <w:rsid w:val="00305C9F"/>
    <w:rsid w:val="00316753"/>
    <w:rsid w:val="00327FC3"/>
    <w:rsid w:val="003344C6"/>
    <w:rsid w:val="003361A3"/>
    <w:rsid w:val="0034229A"/>
    <w:rsid w:val="00342992"/>
    <w:rsid w:val="00354EC7"/>
    <w:rsid w:val="00362656"/>
    <w:rsid w:val="00363143"/>
    <w:rsid w:val="00364147"/>
    <w:rsid w:val="00370F8A"/>
    <w:rsid w:val="00371331"/>
    <w:rsid w:val="00375295"/>
    <w:rsid w:val="003832F6"/>
    <w:rsid w:val="0038510E"/>
    <w:rsid w:val="003910E6"/>
    <w:rsid w:val="00392CEF"/>
    <w:rsid w:val="00393ADF"/>
    <w:rsid w:val="003B38A4"/>
    <w:rsid w:val="003D1532"/>
    <w:rsid w:val="003D601E"/>
    <w:rsid w:val="003E1A9C"/>
    <w:rsid w:val="003E4335"/>
    <w:rsid w:val="003E529E"/>
    <w:rsid w:val="003E6E10"/>
    <w:rsid w:val="003E7648"/>
    <w:rsid w:val="003F10BB"/>
    <w:rsid w:val="003F2674"/>
    <w:rsid w:val="003F6F83"/>
    <w:rsid w:val="00400A26"/>
    <w:rsid w:val="00400F6F"/>
    <w:rsid w:val="00407674"/>
    <w:rsid w:val="0041334E"/>
    <w:rsid w:val="0042168B"/>
    <w:rsid w:val="004228C0"/>
    <w:rsid w:val="00431F68"/>
    <w:rsid w:val="00436471"/>
    <w:rsid w:val="00447224"/>
    <w:rsid w:val="004512E8"/>
    <w:rsid w:val="00451F27"/>
    <w:rsid w:val="004523CD"/>
    <w:rsid w:val="00452D84"/>
    <w:rsid w:val="004654B5"/>
    <w:rsid w:val="00467CB0"/>
    <w:rsid w:val="00471DF9"/>
    <w:rsid w:val="004865A3"/>
    <w:rsid w:val="00490425"/>
    <w:rsid w:val="004A3499"/>
    <w:rsid w:val="004A4A9F"/>
    <w:rsid w:val="004A5A18"/>
    <w:rsid w:val="004A5FB2"/>
    <w:rsid w:val="004B3B30"/>
    <w:rsid w:val="004B4977"/>
    <w:rsid w:val="004B5B10"/>
    <w:rsid w:val="004B7AF1"/>
    <w:rsid w:val="004D28B0"/>
    <w:rsid w:val="004E356B"/>
    <w:rsid w:val="004E7F19"/>
    <w:rsid w:val="004F2A0D"/>
    <w:rsid w:val="004F3AEE"/>
    <w:rsid w:val="004F4A0B"/>
    <w:rsid w:val="004F79AB"/>
    <w:rsid w:val="005132E2"/>
    <w:rsid w:val="00516AB2"/>
    <w:rsid w:val="0052125D"/>
    <w:rsid w:val="005217AA"/>
    <w:rsid w:val="00523D7B"/>
    <w:rsid w:val="00525D7F"/>
    <w:rsid w:val="0052624F"/>
    <w:rsid w:val="00532F3A"/>
    <w:rsid w:val="00542113"/>
    <w:rsid w:val="005432C2"/>
    <w:rsid w:val="0054707B"/>
    <w:rsid w:val="0056097C"/>
    <w:rsid w:val="00560E41"/>
    <w:rsid w:val="0056698D"/>
    <w:rsid w:val="00566BF6"/>
    <w:rsid w:val="00570A4C"/>
    <w:rsid w:val="00582CE9"/>
    <w:rsid w:val="00584753"/>
    <w:rsid w:val="00591C6D"/>
    <w:rsid w:val="00592D59"/>
    <w:rsid w:val="005A1F13"/>
    <w:rsid w:val="005A5E73"/>
    <w:rsid w:val="005B42F2"/>
    <w:rsid w:val="005B69A9"/>
    <w:rsid w:val="005B750B"/>
    <w:rsid w:val="005D015F"/>
    <w:rsid w:val="005D5254"/>
    <w:rsid w:val="005F68AA"/>
    <w:rsid w:val="00602E29"/>
    <w:rsid w:val="00603D79"/>
    <w:rsid w:val="00603FE4"/>
    <w:rsid w:val="00611979"/>
    <w:rsid w:val="00621C0A"/>
    <w:rsid w:val="00622B23"/>
    <w:rsid w:val="00623890"/>
    <w:rsid w:val="00623D71"/>
    <w:rsid w:val="00624E34"/>
    <w:rsid w:val="006430D4"/>
    <w:rsid w:val="00661CDA"/>
    <w:rsid w:val="006620D1"/>
    <w:rsid w:val="0066649B"/>
    <w:rsid w:val="006739EE"/>
    <w:rsid w:val="00681804"/>
    <w:rsid w:val="006837F0"/>
    <w:rsid w:val="0069342C"/>
    <w:rsid w:val="00694718"/>
    <w:rsid w:val="0069649C"/>
    <w:rsid w:val="006A41EF"/>
    <w:rsid w:val="006B2F9D"/>
    <w:rsid w:val="006B4F55"/>
    <w:rsid w:val="006C5F3E"/>
    <w:rsid w:val="006C6083"/>
    <w:rsid w:val="006E649B"/>
    <w:rsid w:val="006F6951"/>
    <w:rsid w:val="006F6F31"/>
    <w:rsid w:val="0070305E"/>
    <w:rsid w:val="0070630B"/>
    <w:rsid w:val="00713489"/>
    <w:rsid w:val="00715AB6"/>
    <w:rsid w:val="00716098"/>
    <w:rsid w:val="007250C9"/>
    <w:rsid w:val="00733E40"/>
    <w:rsid w:val="007363D7"/>
    <w:rsid w:val="00744264"/>
    <w:rsid w:val="00750848"/>
    <w:rsid w:val="00750D1E"/>
    <w:rsid w:val="00754534"/>
    <w:rsid w:val="007556B8"/>
    <w:rsid w:val="0076029D"/>
    <w:rsid w:val="00760D00"/>
    <w:rsid w:val="00770FEF"/>
    <w:rsid w:val="0077131A"/>
    <w:rsid w:val="00773FDD"/>
    <w:rsid w:val="0077444F"/>
    <w:rsid w:val="007761C9"/>
    <w:rsid w:val="0078087B"/>
    <w:rsid w:val="00782A64"/>
    <w:rsid w:val="007842E6"/>
    <w:rsid w:val="0078548C"/>
    <w:rsid w:val="007A1C54"/>
    <w:rsid w:val="007A4CF4"/>
    <w:rsid w:val="007A56DD"/>
    <w:rsid w:val="007A6C29"/>
    <w:rsid w:val="007B257D"/>
    <w:rsid w:val="007B2F4F"/>
    <w:rsid w:val="007C5122"/>
    <w:rsid w:val="007C669E"/>
    <w:rsid w:val="007D1CE3"/>
    <w:rsid w:val="007D22F5"/>
    <w:rsid w:val="007D7302"/>
    <w:rsid w:val="007D79C4"/>
    <w:rsid w:val="007E2AC1"/>
    <w:rsid w:val="007E6834"/>
    <w:rsid w:val="00801B1B"/>
    <w:rsid w:val="00802900"/>
    <w:rsid w:val="0080752F"/>
    <w:rsid w:val="008142DA"/>
    <w:rsid w:val="008162A8"/>
    <w:rsid w:val="00821551"/>
    <w:rsid w:val="008225E7"/>
    <w:rsid w:val="00822FEF"/>
    <w:rsid w:val="00823C1C"/>
    <w:rsid w:val="00826766"/>
    <w:rsid w:val="008270AA"/>
    <w:rsid w:val="008326DB"/>
    <w:rsid w:val="0083492B"/>
    <w:rsid w:val="00840872"/>
    <w:rsid w:val="00844E45"/>
    <w:rsid w:val="00851E49"/>
    <w:rsid w:val="00860494"/>
    <w:rsid w:val="00861B0D"/>
    <w:rsid w:val="00862B38"/>
    <w:rsid w:val="00864F71"/>
    <w:rsid w:val="008714C1"/>
    <w:rsid w:val="00874C34"/>
    <w:rsid w:val="00877968"/>
    <w:rsid w:val="008858A8"/>
    <w:rsid w:val="00887F45"/>
    <w:rsid w:val="008A170D"/>
    <w:rsid w:val="008A1E41"/>
    <w:rsid w:val="008A268E"/>
    <w:rsid w:val="008B2262"/>
    <w:rsid w:val="008B25F8"/>
    <w:rsid w:val="008B701E"/>
    <w:rsid w:val="008C1517"/>
    <w:rsid w:val="008D32D5"/>
    <w:rsid w:val="008E1117"/>
    <w:rsid w:val="008E1A90"/>
    <w:rsid w:val="008F1AA4"/>
    <w:rsid w:val="008F345E"/>
    <w:rsid w:val="00900740"/>
    <w:rsid w:val="0090114E"/>
    <w:rsid w:val="00910DF8"/>
    <w:rsid w:val="00914642"/>
    <w:rsid w:val="00926C28"/>
    <w:rsid w:val="00930EF2"/>
    <w:rsid w:val="009343BD"/>
    <w:rsid w:val="009347CF"/>
    <w:rsid w:val="009412C4"/>
    <w:rsid w:val="00950E91"/>
    <w:rsid w:val="00950FD6"/>
    <w:rsid w:val="009535ED"/>
    <w:rsid w:val="00954E23"/>
    <w:rsid w:val="009656E7"/>
    <w:rsid w:val="0097085B"/>
    <w:rsid w:val="00977DC2"/>
    <w:rsid w:val="009802F4"/>
    <w:rsid w:val="009872FD"/>
    <w:rsid w:val="0099305E"/>
    <w:rsid w:val="009970E2"/>
    <w:rsid w:val="009971DC"/>
    <w:rsid w:val="009A01B5"/>
    <w:rsid w:val="009A6C55"/>
    <w:rsid w:val="009B56D7"/>
    <w:rsid w:val="009C3A34"/>
    <w:rsid w:val="009D1B03"/>
    <w:rsid w:val="009D2CE0"/>
    <w:rsid w:val="009D6D72"/>
    <w:rsid w:val="009E55BD"/>
    <w:rsid w:val="009E66CF"/>
    <w:rsid w:val="009F5A85"/>
    <w:rsid w:val="009F62A9"/>
    <w:rsid w:val="009F73C2"/>
    <w:rsid w:val="00A04F38"/>
    <w:rsid w:val="00A11658"/>
    <w:rsid w:val="00A1240D"/>
    <w:rsid w:val="00A20ADF"/>
    <w:rsid w:val="00A26824"/>
    <w:rsid w:val="00A30E8B"/>
    <w:rsid w:val="00A36618"/>
    <w:rsid w:val="00A41844"/>
    <w:rsid w:val="00A43283"/>
    <w:rsid w:val="00A45537"/>
    <w:rsid w:val="00A77BD5"/>
    <w:rsid w:val="00A8365E"/>
    <w:rsid w:val="00A87C62"/>
    <w:rsid w:val="00A93FE7"/>
    <w:rsid w:val="00AA3A37"/>
    <w:rsid w:val="00AA51F9"/>
    <w:rsid w:val="00AB05A7"/>
    <w:rsid w:val="00AB7923"/>
    <w:rsid w:val="00AC3E49"/>
    <w:rsid w:val="00AC79A9"/>
    <w:rsid w:val="00AE2B9B"/>
    <w:rsid w:val="00AE5181"/>
    <w:rsid w:val="00AE5FE1"/>
    <w:rsid w:val="00AE6A3A"/>
    <w:rsid w:val="00AF0F3C"/>
    <w:rsid w:val="00AF17B1"/>
    <w:rsid w:val="00B10DAB"/>
    <w:rsid w:val="00B16378"/>
    <w:rsid w:val="00B2137C"/>
    <w:rsid w:val="00B241A8"/>
    <w:rsid w:val="00B244FF"/>
    <w:rsid w:val="00B26EB3"/>
    <w:rsid w:val="00B3350C"/>
    <w:rsid w:val="00B34F68"/>
    <w:rsid w:val="00B4018B"/>
    <w:rsid w:val="00B45797"/>
    <w:rsid w:val="00B459B3"/>
    <w:rsid w:val="00B51406"/>
    <w:rsid w:val="00B54B4A"/>
    <w:rsid w:val="00B55DDB"/>
    <w:rsid w:val="00B62EFA"/>
    <w:rsid w:val="00B67472"/>
    <w:rsid w:val="00B67549"/>
    <w:rsid w:val="00B67FBC"/>
    <w:rsid w:val="00B70CE5"/>
    <w:rsid w:val="00B71425"/>
    <w:rsid w:val="00B72FCF"/>
    <w:rsid w:val="00B7330B"/>
    <w:rsid w:val="00B7649E"/>
    <w:rsid w:val="00B81E9B"/>
    <w:rsid w:val="00B85B25"/>
    <w:rsid w:val="00BA064C"/>
    <w:rsid w:val="00BA0B5D"/>
    <w:rsid w:val="00BA0E7E"/>
    <w:rsid w:val="00BC0B39"/>
    <w:rsid w:val="00BC108E"/>
    <w:rsid w:val="00BC7F70"/>
    <w:rsid w:val="00BD28BD"/>
    <w:rsid w:val="00BD5B9E"/>
    <w:rsid w:val="00BE2D33"/>
    <w:rsid w:val="00BF11CC"/>
    <w:rsid w:val="00BF383C"/>
    <w:rsid w:val="00BF548D"/>
    <w:rsid w:val="00BF5BE0"/>
    <w:rsid w:val="00C03246"/>
    <w:rsid w:val="00C046C9"/>
    <w:rsid w:val="00C17189"/>
    <w:rsid w:val="00C2134F"/>
    <w:rsid w:val="00C25E3F"/>
    <w:rsid w:val="00C37D47"/>
    <w:rsid w:val="00C43FB3"/>
    <w:rsid w:val="00C50A72"/>
    <w:rsid w:val="00C54AD6"/>
    <w:rsid w:val="00C554B6"/>
    <w:rsid w:val="00C76280"/>
    <w:rsid w:val="00C81CBA"/>
    <w:rsid w:val="00C840E7"/>
    <w:rsid w:val="00C870E7"/>
    <w:rsid w:val="00C87850"/>
    <w:rsid w:val="00C9100A"/>
    <w:rsid w:val="00C924D1"/>
    <w:rsid w:val="00CA20B0"/>
    <w:rsid w:val="00CA3427"/>
    <w:rsid w:val="00CB60B3"/>
    <w:rsid w:val="00CC1984"/>
    <w:rsid w:val="00CC26FF"/>
    <w:rsid w:val="00CC6626"/>
    <w:rsid w:val="00CD7984"/>
    <w:rsid w:val="00CE1153"/>
    <w:rsid w:val="00CE16EE"/>
    <w:rsid w:val="00CE54D8"/>
    <w:rsid w:val="00CE6FD5"/>
    <w:rsid w:val="00CE7486"/>
    <w:rsid w:val="00CF2FE6"/>
    <w:rsid w:val="00CF60CD"/>
    <w:rsid w:val="00D00F5B"/>
    <w:rsid w:val="00D076CD"/>
    <w:rsid w:val="00D113B1"/>
    <w:rsid w:val="00D137E9"/>
    <w:rsid w:val="00D1510D"/>
    <w:rsid w:val="00D16AE8"/>
    <w:rsid w:val="00D36C6D"/>
    <w:rsid w:val="00D36E63"/>
    <w:rsid w:val="00D373EB"/>
    <w:rsid w:val="00D44A4A"/>
    <w:rsid w:val="00D50870"/>
    <w:rsid w:val="00D5157A"/>
    <w:rsid w:val="00D515E8"/>
    <w:rsid w:val="00D60D6E"/>
    <w:rsid w:val="00D60DA4"/>
    <w:rsid w:val="00D63226"/>
    <w:rsid w:val="00D7288F"/>
    <w:rsid w:val="00D74E07"/>
    <w:rsid w:val="00D84FD0"/>
    <w:rsid w:val="00D85064"/>
    <w:rsid w:val="00D85A8A"/>
    <w:rsid w:val="00D86F2E"/>
    <w:rsid w:val="00D91478"/>
    <w:rsid w:val="00D93990"/>
    <w:rsid w:val="00D95C66"/>
    <w:rsid w:val="00D97C86"/>
    <w:rsid w:val="00DA1A59"/>
    <w:rsid w:val="00DA58F0"/>
    <w:rsid w:val="00DA7FD9"/>
    <w:rsid w:val="00DB51B1"/>
    <w:rsid w:val="00DB6542"/>
    <w:rsid w:val="00DB7A06"/>
    <w:rsid w:val="00DC2214"/>
    <w:rsid w:val="00DC2703"/>
    <w:rsid w:val="00DC738B"/>
    <w:rsid w:val="00DD0E51"/>
    <w:rsid w:val="00DD75EC"/>
    <w:rsid w:val="00DE68EE"/>
    <w:rsid w:val="00DF1B38"/>
    <w:rsid w:val="00DF7D86"/>
    <w:rsid w:val="00E05E49"/>
    <w:rsid w:val="00E0615E"/>
    <w:rsid w:val="00E12775"/>
    <w:rsid w:val="00E271CF"/>
    <w:rsid w:val="00E305DD"/>
    <w:rsid w:val="00E34AB9"/>
    <w:rsid w:val="00E407C5"/>
    <w:rsid w:val="00E434BC"/>
    <w:rsid w:val="00E45D22"/>
    <w:rsid w:val="00E50D55"/>
    <w:rsid w:val="00E5593E"/>
    <w:rsid w:val="00E63238"/>
    <w:rsid w:val="00E638A7"/>
    <w:rsid w:val="00E70179"/>
    <w:rsid w:val="00E84C3D"/>
    <w:rsid w:val="00E94262"/>
    <w:rsid w:val="00E9522A"/>
    <w:rsid w:val="00E97D41"/>
    <w:rsid w:val="00EA2439"/>
    <w:rsid w:val="00EA282F"/>
    <w:rsid w:val="00EB2FB7"/>
    <w:rsid w:val="00EC0D6A"/>
    <w:rsid w:val="00EC1B0D"/>
    <w:rsid w:val="00EC35AA"/>
    <w:rsid w:val="00EC35ED"/>
    <w:rsid w:val="00EC7D5C"/>
    <w:rsid w:val="00EF4B3F"/>
    <w:rsid w:val="00F0476A"/>
    <w:rsid w:val="00F17F1C"/>
    <w:rsid w:val="00F248D5"/>
    <w:rsid w:val="00F25FE5"/>
    <w:rsid w:val="00F26EA6"/>
    <w:rsid w:val="00F32A21"/>
    <w:rsid w:val="00F345BA"/>
    <w:rsid w:val="00F347C0"/>
    <w:rsid w:val="00F41AC8"/>
    <w:rsid w:val="00F43E0C"/>
    <w:rsid w:val="00F52F26"/>
    <w:rsid w:val="00F53669"/>
    <w:rsid w:val="00F55A3C"/>
    <w:rsid w:val="00F66656"/>
    <w:rsid w:val="00F66880"/>
    <w:rsid w:val="00F75150"/>
    <w:rsid w:val="00F82809"/>
    <w:rsid w:val="00F91378"/>
    <w:rsid w:val="00F91B1D"/>
    <w:rsid w:val="00F9450C"/>
    <w:rsid w:val="00FB3863"/>
    <w:rsid w:val="00FB7E04"/>
    <w:rsid w:val="00FC1C6B"/>
    <w:rsid w:val="00FD6179"/>
    <w:rsid w:val="00FE1B6F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186F7F70-6D51-4910-B63C-40629779D071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8B3CFA-E560-43E2-99C6-18B0EA8499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1067</Words>
  <Characters>6088</Characters>
  <Application>Microsoft Office Word</Application>
  <DocSecurity>4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Gloria de Jesús Maldonado</cp:lastModifiedBy>
  <cp:revision>2</cp:revision>
  <cp:lastPrinted>2025-02-26T14:29:00Z</cp:lastPrinted>
  <dcterms:created xsi:type="dcterms:W3CDTF">2025-05-01T20:59:00Z</dcterms:created>
  <dcterms:modified xsi:type="dcterms:W3CDTF">2025-05-01T20:59:00Z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