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1573" w14:textId="67F92CC8" w:rsidR="00104EFE" w:rsidRDefault="00104EFE" w:rsidP="00104EFE">
      <w:pPr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/>
          <w:color w:val="000000"/>
          <w:sz w:val="28"/>
          <w:szCs w:val="28"/>
        </w:rPr>
        <w:t>GOBIERNO DE PUERTO RICO</w:t>
      </w:r>
    </w:p>
    <w:p w14:paraId="25DFC41B" w14:textId="77777777" w:rsidR="00104EFE" w:rsidRDefault="00104EFE" w:rsidP="00104EFE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tbl>
      <w:tblPr>
        <w:tblpPr w:leftFromText="180" w:rightFromText="180" w:vertAnchor="text" w:horzAnchor="margin" w:tblpY="-40"/>
        <w:tblW w:w="0" w:type="auto"/>
        <w:tblLook w:val="01E0" w:firstRow="1" w:lastRow="1" w:firstColumn="1" w:lastColumn="1" w:noHBand="0" w:noVBand="0"/>
      </w:tblPr>
      <w:tblGrid>
        <w:gridCol w:w="2965"/>
        <w:gridCol w:w="2771"/>
        <w:gridCol w:w="2904"/>
      </w:tblGrid>
      <w:tr w:rsidR="00104EFE" w:rsidRPr="003901AB" w14:paraId="67F2466B" w14:textId="77777777" w:rsidTr="00267F07">
        <w:tc>
          <w:tcPr>
            <w:tcW w:w="3139" w:type="dxa"/>
          </w:tcPr>
          <w:p w14:paraId="5227DC8D" w14:textId="77777777" w:rsidR="00104EFE" w:rsidRPr="003901AB" w:rsidRDefault="00104EFE" w:rsidP="00267F07">
            <w:pPr>
              <w:rPr>
                <w:rFonts w:ascii="Californian FB" w:hAnsi="Californian FB"/>
                <w:lang w:val="es-ES"/>
              </w:rPr>
            </w:pPr>
            <w:r>
              <w:rPr>
                <w:rFonts w:ascii="Californian FB" w:hAnsi="Californian FB"/>
                <w:lang w:val="es-ES"/>
              </w:rPr>
              <w:t>20</w:t>
            </w:r>
            <w:r w:rsidRPr="000D0A04">
              <w:rPr>
                <w:rFonts w:ascii="Californian FB" w:hAnsi="Californian FB"/>
                <w:vertAlign w:val="superscript"/>
                <w:lang w:val="es-ES"/>
              </w:rPr>
              <w:t>m</w:t>
            </w:r>
            <w:r w:rsidRPr="003901AB">
              <w:rPr>
                <w:rFonts w:ascii="Californian FB" w:hAnsi="Californian FB"/>
                <w:vertAlign w:val="superscript"/>
                <w:lang w:val="es-ES"/>
              </w:rPr>
              <w:t>a</w:t>
            </w:r>
            <w:r w:rsidRPr="003901AB">
              <w:rPr>
                <w:rFonts w:ascii="Californian FB" w:hAnsi="Californian FB"/>
                <w:lang w:val="es-ES"/>
              </w:rPr>
              <w:t>Asamblea</w:t>
            </w:r>
          </w:p>
          <w:p w14:paraId="5E44E796" w14:textId="77777777" w:rsidR="00104EFE" w:rsidRPr="003901AB" w:rsidRDefault="00104EFE" w:rsidP="00267F07">
            <w:pPr>
              <w:rPr>
                <w:rFonts w:ascii="Californian FB" w:hAnsi="Californian FB"/>
                <w:lang w:val="es-ES"/>
              </w:rPr>
            </w:pPr>
            <w:r w:rsidRPr="003901AB">
              <w:rPr>
                <w:rFonts w:ascii="Californian FB" w:hAnsi="Californian FB"/>
                <w:lang w:val="es-ES"/>
              </w:rPr>
              <w:t>Legislativa</w:t>
            </w:r>
          </w:p>
        </w:tc>
        <w:tc>
          <w:tcPr>
            <w:tcW w:w="3095" w:type="dxa"/>
          </w:tcPr>
          <w:p w14:paraId="14754195" w14:textId="77777777" w:rsidR="00104EFE" w:rsidRPr="003901AB" w:rsidRDefault="00104EFE" w:rsidP="00267F07">
            <w:pPr>
              <w:jc w:val="center"/>
              <w:rPr>
                <w:rFonts w:ascii="Californian FB" w:hAnsi="Californian FB"/>
                <w:lang w:val="es-ES"/>
              </w:rPr>
            </w:pPr>
          </w:p>
        </w:tc>
        <w:tc>
          <w:tcPr>
            <w:tcW w:w="3126" w:type="dxa"/>
          </w:tcPr>
          <w:p w14:paraId="7161ADAB" w14:textId="77777777" w:rsidR="00104EFE" w:rsidRPr="003901AB" w:rsidRDefault="00104EFE" w:rsidP="00267F07">
            <w:pPr>
              <w:jc w:val="right"/>
              <w:rPr>
                <w:rFonts w:ascii="Californian FB" w:hAnsi="Californian FB"/>
                <w:lang w:val="es-ES"/>
              </w:rPr>
            </w:pPr>
            <w:r>
              <w:rPr>
                <w:rFonts w:ascii="Californian FB" w:hAnsi="Californian FB"/>
                <w:lang w:val="es-ES"/>
              </w:rPr>
              <w:t>1</w:t>
            </w:r>
            <w:r>
              <w:rPr>
                <w:rFonts w:ascii="Californian FB" w:hAnsi="Californian FB"/>
                <w:vertAlign w:val="superscript"/>
                <w:lang w:val="es-ES"/>
              </w:rPr>
              <w:t>r</w:t>
            </w:r>
            <w:r w:rsidRPr="003901AB">
              <w:rPr>
                <w:rFonts w:ascii="Californian FB" w:hAnsi="Californian FB"/>
                <w:vertAlign w:val="superscript"/>
                <w:lang w:val="es-ES"/>
              </w:rPr>
              <w:t>a</w:t>
            </w:r>
            <w:r w:rsidRPr="003901AB">
              <w:rPr>
                <w:rFonts w:ascii="Californian FB" w:hAnsi="Californian FB"/>
                <w:lang w:val="es-ES"/>
              </w:rPr>
              <w:t xml:space="preserve"> Sesión </w:t>
            </w:r>
          </w:p>
          <w:p w14:paraId="4B507055" w14:textId="77777777" w:rsidR="00104EFE" w:rsidRPr="003901AB" w:rsidRDefault="00104EFE" w:rsidP="00267F07">
            <w:pPr>
              <w:jc w:val="right"/>
              <w:rPr>
                <w:rFonts w:ascii="Californian FB" w:hAnsi="Californian FB"/>
                <w:lang w:val="es-ES"/>
              </w:rPr>
            </w:pPr>
            <w:r>
              <w:rPr>
                <w:rFonts w:ascii="Californian FB" w:hAnsi="Californian FB"/>
                <w:lang w:val="es-ES"/>
              </w:rPr>
              <w:t>O</w:t>
            </w:r>
            <w:r w:rsidRPr="003901AB">
              <w:rPr>
                <w:rFonts w:ascii="Californian FB" w:hAnsi="Californian FB"/>
                <w:lang w:val="es-ES"/>
              </w:rPr>
              <w:t>rdinaria</w:t>
            </w:r>
          </w:p>
        </w:tc>
      </w:tr>
    </w:tbl>
    <w:p w14:paraId="06600B14" w14:textId="77777777" w:rsidR="00104EFE" w:rsidRDefault="00104EFE" w:rsidP="00104EFE">
      <w:pPr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</w:p>
    <w:p w14:paraId="2D95B650" w14:textId="77777777" w:rsidR="00104EFE" w:rsidRDefault="00104EFE" w:rsidP="00104EFE">
      <w:pPr>
        <w:jc w:val="center"/>
        <w:rPr>
          <w:rFonts w:ascii="Book Antiqua" w:hAnsi="Book Antiqua"/>
          <w:b/>
          <w:bCs/>
          <w:color w:val="000000"/>
          <w:sz w:val="36"/>
          <w:szCs w:val="36"/>
        </w:rPr>
      </w:pPr>
      <w:r>
        <w:rPr>
          <w:rFonts w:ascii="Book Antiqua" w:hAnsi="Book Antiqua"/>
          <w:b/>
          <w:bCs/>
          <w:color w:val="000000"/>
          <w:sz w:val="36"/>
          <w:szCs w:val="36"/>
        </w:rPr>
        <w:t>CÁMARA DE REPRESENTANTES</w:t>
      </w:r>
    </w:p>
    <w:p w14:paraId="637FEFCE" w14:textId="77777777" w:rsidR="00104EFE" w:rsidRDefault="00104EFE" w:rsidP="00104EFE">
      <w:pPr>
        <w:jc w:val="center"/>
        <w:rPr>
          <w:rFonts w:ascii="Book Antiqua" w:hAnsi="Book Antiqua"/>
        </w:rPr>
      </w:pPr>
    </w:p>
    <w:p w14:paraId="3E1F9C62" w14:textId="516DBCCC" w:rsidR="00104EFE" w:rsidRPr="00B9620A" w:rsidRDefault="00104EFE" w:rsidP="00104EFE">
      <w:pPr>
        <w:jc w:val="center"/>
        <w:rPr>
          <w:rFonts w:ascii="Book Antiqua" w:hAnsi="Book Antiqua"/>
          <w:b/>
          <w:sz w:val="52"/>
          <w:szCs w:val="52"/>
        </w:rPr>
      </w:pPr>
      <w:r>
        <w:rPr>
          <w:rFonts w:ascii="Book Antiqua" w:hAnsi="Book Antiqua"/>
          <w:b/>
          <w:sz w:val="52"/>
          <w:szCs w:val="52"/>
        </w:rPr>
        <w:t xml:space="preserve">P. de la C. </w:t>
      </w:r>
      <w:r w:rsidR="005D1AE2">
        <w:rPr>
          <w:rFonts w:ascii="Book Antiqua" w:hAnsi="Book Antiqua"/>
          <w:b/>
          <w:sz w:val="52"/>
          <w:szCs w:val="52"/>
        </w:rPr>
        <w:t>418</w:t>
      </w:r>
      <w:r>
        <w:rPr>
          <w:rFonts w:ascii="Book Antiqua" w:hAnsi="Book Antiqua"/>
          <w:b/>
          <w:sz w:val="52"/>
          <w:szCs w:val="52"/>
        </w:rPr>
        <w:t xml:space="preserve"> </w:t>
      </w:r>
    </w:p>
    <w:p w14:paraId="5DBF40AE" w14:textId="77777777" w:rsidR="00104EFE" w:rsidRPr="00856DC8" w:rsidRDefault="00104EFE" w:rsidP="00104EFE">
      <w:pPr>
        <w:pStyle w:val="Heading1"/>
        <w:jc w:val="center"/>
        <w:rPr>
          <w:rFonts w:ascii="Book Antiqua" w:hAnsi="Book Antiqua"/>
          <w:color w:val="auto"/>
          <w:sz w:val="28"/>
          <w:szCs w:val="28"/>
        </w:rPr>
      </w:pPr>
      <w:r w:rsidRPr="00856DC8">
        <w:rPr>
          <w:rFonts w:ascii="Book Antiqua" w:hAnsi="Book Antiqua"/>
          <w:color w:val="auto"/>
          <w:sz w:val="28"/>
          <w:szCs w:val="28"/>
        </w:rPr>
        <w:t>INFORME POSITIVO</w:t>
      </w:r>
    </w:p>
    <w:p w14:paraId="0D212E54" w14:textId="77777777" w:rsidR="00104EFE" w:rsidRDefault="00104EFE" w:rsidP="00104EFE">
      <w:pPr>
        <w:rPr>
          <w:rFonts w:ascii="Book Antiqua" w:hAnsi="Book Antiqua"/>
          <w:bCs/>
          <w:color w:val="000000"/>
        </w:rPr>
      </w:pPr>
    </w:p>
    <w:p w14:paraId="4CFAFB32" w14:textId="74609A28" w:rsidR="00104EFE" w:rsidRDefault="00777F91" w:rsidP="00104EFE">
      <w:pPr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Cs/>
          <w:color w:val="000000"/>
        </w:rPr>
        <w:t>3</w:t>
      </w:r>
      <w:r w:rsidR="00104EFE">
        <w:rPr>
          <w:rFonts w:ascii="Book Antiqua" w:hAnsi="Book Antiqua"/>
          <w:bCs/>
          <w:color w:val="000000"/>
        </w:rPr>
        <w:t xml:space="preserve"> DE </w:t>
      </w:r>
      <w:r w:rsidR="00223E5C">
        <w:rPr>
          <w:rFonts w:ascii="Book Antiqua" w:hAnsi="Book Antiqua"/>
          <w:bCs/>
          <w:color w:val="000000"/>
        </w:rPr>
        <w:t>ABRIL</w:t>
      </w:r>
      <w:r w:rsidR="00104EFE">
        <w:rPr>
          <w:rFonts w:ascii="Book Antiqua" w:hAnsi="Book Antiqua"/>
          <w:bCs/>
          <w:color w:val="000000"/>
        </w:rPr>
        <w:t xml:space="preserve"> DE 2025</w:t>
      </w:r>
    </w:p>
    <w:p w14:paraId="53838D39" w14:textId="77777777" w:rsidR="00104EFE" w:rsidRPr="007821F7" w:rsidRDefault="00104EFE" w:rsidP="00104EFE">
      <w:pPr>
        <w:jc w:val="center"/>
        <w:rPr>
          <w:rFonts w:ascii="Book Antiqua" w:hAnsi="Book Antiqua"/>
          <w:color w:val="000000"/>
        </w:rPr>
      </w:pPr>
    </w:p>
    <w:p w14:paraId="78CD984C" w14:textId="77777777" w:rsidR="00104EFE" w:rsidRDefault="00104EFE" w:rsidP="00104EFE">
      <w:pPr>
        <w:rPr>
          <w:rFonts w:ascii="Book Antiqua" w:hAnsi="Book Antiqua"/>
          <w:color w:val="000000"/>
        </w:rPr>
      </w:pPr>
    </w:p>
    <w:p w14:paraId="02589E97" w14:textId="77777777" w:rsidR="00104EFE" w:rsidRPr="00D43BF8" w:rsidRDefault="00104EFE" w:rsidP="00104EFE">
      <w:pPr>
        <w:rPr>
          <w:rFonts w:ascii="Book Antiqua" w:hAnsi="Book Antiqua"/>
          <w:b/>
          <w:bCs/>
        </w:rPr>
      </w:pPr>
      <w:r w:rsidRPr="00D43BF8">
        <w:rPr>
          <w:rFonts w:ascii="Book Antiqua" w:hAnsi="Book Antiqua"/>
          <w:b/>
          <w:bCs/>
        </w:rPr>
        <w:t>A LA CÁMARA DE REPRESENTANTES DE PUERTO RICO:</w:t>
      </w:r>
    </w:p>
    <w:p w14:paraId="1CC8A774" w14:textId="77777777" w:rsidR="00104EFE" w:rsidRPr="00D43BF8" w:rsidRDefault="00104EFE" w:rsidP="00104EFE">
      <w:pPr>
        <w:rPr>
          <w:rFonts w:ascii="Book Antiqua" w:hAnsi="Book Antiqua"/>
          <w:b/>
          <w:bCs/>
        </w:rPr>
      </w:pPr>
    </w:p>
    <w:p w14:paraId="58CCC124" w14:textId="7AB9043A" w:rsidR="00104EFE" w:rsidRPr="00D43BF8" w:rsidRDefault="00104EFE" w:rsidP="00590DA9">
      <w:pPr>
        <w:ind w:firstLine="720"/>
        <w:jc w:val="both"/>
        <w:rPr>
          <w:rFonts w:ascii="Book Antiqua" w:hAnsi="Book Antiqua"/>
        </w:rPr>
      </w:pPr>
      <w:r w:rsidRPr="00D43BF8">
        <w:rPr>
          <w:rFonts w:ascii="Book Antiqua" w:hAnsi="Book Antiqua"/>
        </w:rPr>
        <w:t xml:space="preserve">La </w:t>
      </w:r>
      <w:r w:rsidRPr="00166A2B">
        <w:rPr>
          <w:rFonts w:ascii="Book Antiqua" w:hAnsi="Book Antiqua"/>
          <w:lang w:val="es-ES"/>
        </w:rPr>
        <w:t xml:space="preserve">Comisión de </w:t>
      </w:r>
      <w:r>
        <w:rPr>
          <w:rFonts w:ascii="Book Antiqua" w:hAnsi="Book Antiqua"/>
        </w:rPr>
        <w:t>lo Salud</w:t>
      </w:r>
      <w:r w:rsidRPr="00D43BF8">
        <w:rPr>
          <w:rFonts w:ascii="Book Antiqua" w:hAnsi="Book Antiqua"/>
        </w:rPr>
        <w:t xml:space="preserve"> de la Cámara de Representantes de Puerto Rico, tiene</w:t>
      </w:r>
      <w:r>
        <w:rPr>
          <w:rFonts w:ascii="Book Antiqua" w:hAnsi="Book Antiqua"/>
        </w:rPr>
        <w:t>n</w:t>
      </w:r>
      <w:r w:rsidRPr="00D43BF8">
        <w:rPr>
          <w:rFonts w:ascii="Book Antiqua" w:hAnsi="Book Antiqua"/>
        </w:rPr>
        <w:t xml:space="preserve"> el honor de recomendar a este Augusto Cuerpo la aprobación</w:t>
      </w:r>
      <w:r w:rsidRPr="00A72789">
        <w:rPr>
          <w:rFonts w:ascii="Book Antiqua" w:hAnsi="Book Antiqua"/>
        </w:rPr>
        <w:t xml:space="preserve">, </w:t>
      </w:r>
      <w:r w:rsidR="00A72789" w:rsidRPr="00A72789">
        <w:rPr>
          <w:rFonts w:ascii="Book Antiqua" w:hAnsi="Book Antiqua"/>
        </w:rPr>
        <w:t>sin</w:t>
      </w:r>
      <w:r w:rsidRPr="00A72789">
        <w:rPr>
          <w:rFonts w:ascii="Book Antiqua" w:hAnsi="Book Antiqua"/>
        </w:rPr>
        <w:t xml:space="preserve"> enmiendas</w:t>
      </w:r>
      <w:r w:rsidRPr="00D43BF8">
        <w:rPr>
          <w:rFonts w:ascii="Book Antiqua" w:hAnsi="Book Antiqua"/>
        </w:rPr>
        <w:t>, del P</w:t>
      </w:r>
      <w:r>
        <w:rPr>
          <w:rFonts w:ascii="Book Antiqua" w:hAnsi="Book Antiqua"/>
        </w:rPr>
        <w:t>.</w:t>
      </w:r>
      <w:r w:rsidRPr="00D43BF8">
        <w:rPr>
          <w:rFonts w:ascii="Book Antiqua" w:hAnsi="Book Antiqua"/>
        </w:rPr>
        <w:t xml:space="preserve"> de la C. </w:t>
      </w:r>
      <w:r w:rsidR="005D1AE2">
        <w:rPr>
          <w:rFonts w:ascii="Book Antiqua" w:hAnsi="Book Antiqua"/>
        </w:rPr>
        <w:t>418</w:t>
      </w:r>
      <w:r w:rsidRPr="00D43BF8">
        <w:rPr>
          <w:rFonts w:ascii="Book Antiqua" w:hAnsi="Book Antiqua"/>
        </w:rPr>
        <w:t>.</w:t>
      </w:r>
    </w:p>
    <w:p w14:paraId="421A752B" w14:textId="77777777" w:rsidR="00104EFE" w:rsidRPr="007821F7" w:rsidRDefault="00104EFE" w:rsidP="00104EFE">
      <w:pPr>
        <w:rPr>
          <w:rFonts w:ascii="Book Antiqua" w:hAnsi="Book Antiqua"/>
        </w:rPr>
      </w:pPr>
    </w:p>
    <w:p w14:paraId="0C0DCC77" w14:textId="77777777" w:rsidR="00104EFE" w:rsidRPr="0065346E" w:rsidRDefault="00104EFE" w:rsidP="00C4700C">
      <w:pPr>
        <w:pStyle w:val="Heading2"/>
        <w:ind w:left="1440" w:firstLine="720"/>
        <w:rPr>
          <w:rFonts w:ascii="Book Antiqua" w:hAnsi="Book Antiqua"/>
          <w:color w:val="auto"/>
          <w:sz w:val="28"/>
          <w:szCs w:val="28"/>
          <w:lang w:val="es-PR"/>
        </w:rPr>
      </w:pPr>
      <w:r w:rsidRPr="0065346E">
        <w:rPr>
          <w:rFonts w:ascii="Book Antiqua" w:hAnsi="Book Antiqua"/>
          <w:color w:val="auto"/>
          <w:sz w:val="28"/>
          <w:szCs w:val="28"/>
          <w:lang w:val="es-PR"/>
        </w:rPr>
        <w:t>ALCANCE DE LA MEDIDA</w:t>
      </w:r>
    </w:p>
    <w:p w14:paraId="08699C8B" w14:textId="77777777" w:rsidR="00104EFE" w:rsidRPr="007821F7" w:rsidRDefault="00104EFE" w:rsidP="00104EFE">
      <w:pPr>
        <w:jc w:val="both"/>
        <w:rPr>
          <w:rFonts w:ascii="Book Antiqua" w:hAnsi="Book Antiqua"/>
        </w:rPr>
      </w:pPr>
    </w:p>
    <w:p w14:paraId="73C4DC79" w14:textId="77777777" w:rsidR="00590DA9" w:rsidRDefault="00104EFE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A72789">
        <w:rPr>
          <w:rFonts w:ascii="Book Antiqua" w:hAnsi="Book Antiqua"/>
        </w:rPr>
        <w:t xml:space="preserve">El Proyecto de la Cámara Núm. </w:t>
      </w:r>
      <w:r w:rsidR="005D1AE2">
        <w:rPr>
          <w:rFonts w:ascii="Book Antiqua" w:hAnsi="Book Antiqua"/>
        </w:rPr>
        <w:t>418</w:t>
      </w:r>
      <w:r w:rsidRPr="00A72789">
        <w:rPr>
          <w:rFonts w:ascii="Book Antiqua" w:hAnsi="Book Antiqua"/>
        </w:rPr>
        <w:t xml:space="preserve">, según radicado, tiene como propósito </w:t>
      </w:r>
      <w:r w:rsidR="00923AC9" w:rsidRPr="00C26445">
        <w:rPr>
          <w:rFonts w:ascii="Book Antiqua" w:eastAsia="Book Antiqua" w:hAnsi="Book Antiqua" w:cs="Book Antiqua"/>
          <w:color w:val="000000" w:themeColor="text1"/>
        </w:rPr>
        <w:t xml:space="preserve">enmendar el Artículo 6 de la Ley Núm. 194 </w:t>
      </w:r>
      <w:r w:rsidR="00923AC9">
        <w:rPr>
          <w:rFonts w:ascii="Book Antiqua" w:eastAsia="Book Antiqua" w:hAnsi="Book Antiqua" w:cs="Book Antiqua"/>
          <w:color w:val="000000" w:themeColor="text1"/>
        </w:rPr>
        <w:t>-</w:t>
      </w:r>
      <w:r w:rsidR="00923AC9" w:rsidRPr="00C26445">
        <w:rPr>
          <w:rFonts w:ascii="Book Antiqua" w:eastAsia="Book Antiqua" w:hAnsi="Book Antiqua" w:cs="Book Antiqua"/>
          <w:color w:val="000000" w:themeColor="text1"/>
        </w:rPr>
        <w:t xml:space="preserve"> 2000, según enmendada, conocida como “Carta de Derechos y Responsabilidades del Paciente”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enmendar la </w:t>
      </w:r>
      <w:r w:rsidR="00923AC9" w:rsidRPr="00C61B48">
        <w:rPr>
          <w:rFonts w:ascii="Book Antiqua" w:eastAsia="Book Antiqua" w:hAnsi="Book Antiqua" w:cs="Book Antiqua"/>
          <w:color w:val="000000" w:themeColor="text1"/>
        </w:rPr>
        <w:t xml:space="preserve">Sección 8, del Artículo VI, de la </w:t>
      </w:r>
      <w:r w:rsidR="00923AC9" w:rsidRPr="00A0333A">
        <w:rPr>
          <w:rFonts w:ascii="Book Antiqua" w:eastAsia="Book Antiqua" w:hAnsi="Book Antiqua" w:cs="Book Antiqua"/>
          <w:color w:val="000000" w:themeColor="text1"/>
        </w:rPr>
        <w:t xml:space="preserve">Ley Núm. 72 </w:t>
      </w:r>
      <w:r w:rsidR="00923AC9">
        <w:rPr>
          <w:rFonts w:ascii="Book Antiqua" w:eastAsia="Book Antiqua" w:hAnsi="Book Antiqua" w:cs="Book Antiqua"/>
          <w:color w:val="000000" w:themeColor="text1"/>
        </w:rPr>
        <w:t>-</w:t>
      </w:r>
      <w:r w:rsidR="00923AC9" w:rsidRPr="00A0333A">
        <w:rPr>
          <w:rFonts w:ascii="Book Antiqua" w:eastAsia="Book Antiqua" w:hAnsi="Book Antiqua" w:cs="Book Antiqua"/>
          <w:color w:val="000000" w:themeColor="text1"/>
        </w:rPr>
        <w:t xml:space="preserve"> 1993, según enmendada, conocida como “Ley de </w:t>
      </w:r>
      <w:r w:rsidR="00923AC9">
        <w:rPr>
          <w:rFonts w:ascii="Book Antiqua" w:eastAsia="Book Antiqua" w:hAnsi="Book Antiqua" w:cs="Book Antiqua"/>
          <w:color w:val="000000" w:themeColor="text1"/>
        </w:rPr>
        <w:t>A</w:t>
      </w:r>
      <w:r w:rsidR="00923AC9" w:rsidRPr="00A0333A">
        <w:rPr>
          <w:rFonts w:ascii="Book Antiqua" w:eastAsia="Book Antiqua" w:hAnsi="Book Antiqua" w:cs="Book Antiqua"/>
          <w:color w:val="000000" w:themeColor="text1"/>
        </w:rPr>
        <w:t>dministración de Seguros de Salud de Puerto Rico”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enmendar los Artículos </w:t>
      </w:r>
      <w:r w:rsidR="00923AC9">
        <w:rPr>
          <w:rFonts w:ascii="Book Antiqua" w:hAnsi="Book Antiqua"/>
        </w:rPr>
        <w:t>30.020,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923AC9">
        <w:rPr>
          <w:rFonts w:ascii="Book Antiqua" w:hAnsi="Book Antiqua"/>
        </w:rPr>
        <w:t>31.020</w:t>
      </w:r>
      <w:r w:rsidR="00923AC9" w:rsidRPr="00175BE3">
        <w:rPr>
          <w:rFonts w:ascii="Book Antiqua" w:hAnsi="Book Antiqua"/>
        </w:rPr>
        <w:t xml:space="preserve"> </w:t>
      </w:r>
      <w:r w:rsidR="00923AC9">
        <w:rPr>
          <w:rFonts w:ascii="Book Antiqua" w:hAnsi="Book Antiqua"/>
        </w:rPr>
        <w:t xml:space="preserve">y 31.031 de </w:t>
      </w:r>
      <w:r w:rsidR="00923AC9" w:rsidRPr="00A0333A">
        <w:rPr>
          <w:rFonts w:ascii="Book Antiqua" w:eastAsia="Book Antiqua" w:hAnsi="Book Antiqua" w:cs="Book Antiqua"/>
          <w:color w:val="000000" w:themeColor="text1"/>
        </w:rPr>
        <w:t>la Ley Núm. 77 de 19 de junio de 1957, según enmendada, conocida como “Código de Seguros de Puerto Rico”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</w:t>
      </w:r>
      <w:r w:rsidR="00923AC9" w:rsidRPr="0072788E">
        <w:rPr>
          <w:rFonts w:ascii="Book Antiqua" w:eastAsia="Book Antiqua" w:hAnsi="Book Antiqua" w:cs="Book Antiqua"/>
          <w:color w:val="000000" w:themeColor="text1"/>
        </w:rPr>
        <w:t>a los fines de garantizar el derecho de toda mujer a seleccionar y recibir atención directa de un ginecólogo-obstetra, en adición a su médico primario, bajo el plan de cuidado de salud al que esté acogida, hasta un (1) año después del parto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</w:t>
      </w:r>
      <w:r w:rsidR="00923AC9" w:rsidRPr="00C2644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923AC9" w:rsidRPr="00974AFC">
        <w:rPr>
          <w:rFonts w:ascii="Book Antiqua" w:eastAsia="Book Antiqua" w:hAnsi="Book Antiqua" w:cs="Book Antiqua"/>
          <w:color w:val="000000" w:themeColor="text1"/>
        </w:rPr>
        <w:t xml:space="preserve">para </w:t>
      </w:r>
      <w:r w:rsidR="00923AC9" w:rsidRPr="004A0C71">
        <w:rPr>
          <w:rFonts w:ascii="Book Antiqua" w:eastAsia="Book Antiqua" w:hAnsi="Book Antiqua" w:cs="Book Antiqua"/>
          <w:color w:val="000000" w:themeColor="text1"/>
        </w:rPr>
        <w:t>disponer que las aseguradoras autoricen al obstetra a diagnosticar, manejar y tratar las condiciones de las pacientes durante el embarazo y el posparto, sin requerir un referido o autorización previa del médico primario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atemperar </w:t>
      </w:r>
      <w:r w:rsidR="00923AC9" w:rsidRPr="00D21417">
        <w:rPr>
          <w:rFonts w:ascii="Book Antiqua" w:eastAsia="Book Antiqua" w:hAnsi="Book Antiqua" w:cs="Book Antiqua"/>
          <w:color w:val="000000" w:themeColor="text1"/>
        </w:rPr>
        <w:t>las disposiciones legales pertinentes</w:t>
      </w:r>
      <w:r w:rsidR="00923AC9">
        <w:rPr>
          <w:rFonts w:ascii="Book Antiqua" w:eastAsia="Book Antiqua" w:hAnsi="Book Antiqua" w:cs="Book Antiqua"/>
          <w:color w:val="000000" w:themeColor="text1"/>
        </w:rPr>
        <w:t xml:space="preserve">; y para otros fines relacionados. </w:t>
      </w:r>
    </w:p>
    <w:p w14:paraId="05193A51" w14:textId="1B039702" w:rsidR="00923AC9" w:rsidRPr="00590DA9" w:rsidRDefault="00625485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5485">
        <w:rPr>
          <w:rFonts w:ascii="Book Antiqua" w:hAnsi="Book Antiqua"/>
          <w:bCs/>
        </w:rPr>
        <w:lastRenderedPageBreak/>
        <w:t xml:space="preserve">La Exposición de Motivos del P. de la C. </w:t>
      </w:r>
      <w:r w:rsidR="005D1AE2">
        <w:rPr>
          <w:rFonts w:ascii="Book Antiqua" w:hAnsi="Book Antiqua"/>
          <w:bCs/>
        </w:rPr>
        <w:t>418</w:t>
      </w:r>
      <w:r>
        <w:rPr>
          <w:rFonts w:ascii="Book Antiqua" w:hAnsi="Book Antiqua"/>
          <w:bCs/>
        </w:rPr>
        <w:t xml:space="preserve"> </w:t>
      </w:r>
      <w:r w:rsidR="00923AC9">
        <w:rPr>
          <w:rFonts w:ascii="Book Antiqua" w:hAnsi="Book Antiqua"/>
          <w:bCs/>
        </w:rPr>
        <w:t xml:space="preserve">menciona que el </w:t>
      </w:r>
      <w:r w:rsidR="00923AC9" w:rsidRPr="00973247">
        <w:rPr>
          <w:rFonts w:ascii="Book Antiqua" w:eastAsia="Book Antiqua" w:hAnsi="Book Antiqua" w:cs="Book Antiqua"/>
        </w:rPr>
        <w:t xml:space="preserve">acceso a servicios de salud especializados durante el embarazo y el posparto es esencial para garantizar el bienestar de la madre y el recién nacido. Sin embargo, en Puerto Rico, </w:t>
      </w:r>
      <w:r w:rsidR="00923AC9" w:rsidRPr="001D0DAF">
        <w:rPr>
          <w:rFonts w:ascii="Book Antiqua" w:eastAsia="Book Antiqua" w:hAnsi="Book Antiqua" w:cs="Book Antiqua"/>
        </w:rPr>
        <w:t>muchas mujeres enfrentan barreras administrativas</w:t>
      </w:r>
      <w:r w:rsidR="00923AC9">
        <w:rPr>
          <w:rFonts w:ascii="Book Antiqua" w:eastAsia="Book Antiqua" w:hAnsi="Book Antiqua" w:cs="Book Antiqua"/>
        </w:rPr>
        <w:t xml:space="preserve"> impuestas por los planes médicos que les exigen referidos o autorizaciones previas del médico primario para recibir atención directa </w:t>
      </w:r>
      <w:r w:rsidR="00923AC9" w:rsidRPr="004620E4">
        <w:rPr>
          <w:rFonts w:ascii="Book Antiqua" w:eastAsia="Book Antiqua" w:hAnsi="Book Antiqua" w:cs="Book Antiqua"/>
        </w:rPr>
        <w:t>de su ginecólogo y obstetra. Estas restricciones pueden ocasionar demoras en diagnósticos y tratamientos esenciales, comprometiendo la calidad de la atención médica</w:t>
      </w:r>
      <w:r w:rsidR="00923AC9" w:rsidRPr="00973247">
        <w:rPr>
          <w:rFonts w:ascii="Book Antiqua" w:eastAsia="Book Antiqua" w:hAnsi="Book Antiqua" w:cs="Book Antiqua"/>
        </w:rPr>
        <w:t>.</w:t>
      </w:r>
    </w:p>
    <w:p w14:paraId="33DEE3BC" w14:textId="77777777" w:rsidR="00923AC9" w:rsidRDefault="00923AC9" w:rsidP="00923AC9">
      <w:pPr>
        <w:jc w:val="both"/>
        <w:rPr>
          <w:rFonts w:ascii="Book Antiqua" w:eastAsia="Book Antiqua" w:hAnsi="Book Antiqua" w:cs="Book Antiqua"/>
        </w:rPr>
      </w:pPr>
    </w:p>
    <w:p w14:paraId="08D36084" w14:textId="77777777" w:rsidR="00923AC9" w:rsidRPr="00973247" w:rsidRDefault="00923AC9" w:rsidP="00590DA9">
      <w:pPr>
        <w:ind w:firstLine="720"/>
        <w:jc w:val="both"/>
        <w:rPr>
          <w:rFonts w:ascii="Book Antiqua" w:eastAsia="Book Antiqua" w:hAnsi="Book Antiqua" w:cs="Book Antiqua"/>
        </w:rPr>
      </w:pPr>
      <w:r w:rsidRPr="0039282B">
        <w:rPr>
          <w:rFonts w:ascii="Book Antiqua" w:eastAsia="Book Antiqua" w:hAnsi="Book Antiqua" w:cs="Book Antiqua"/>
        </w:rPr>
        <w:t xml:space="preserve">Es </w:t>
      </w:r>
      <w:r>
        <w:rPr>
          <w:rFonts w:ascii="Book Antiqua" w:eastAsia="Book Antiqua" w:hAnsi="Book Antiqua" w:cs="Book Antiqua"/>
        </w:rPr>
        <w:t>imperativo</w:t>
      </w:r>
      <w:r w:rsidRPr="0039282B">
        <w:rPr>
          <w:rFonts w:ascii="Book Antiqua" w:eastAsia="Book Antiqua" w:hAnsi="Book Antiqua" w:cs="Book Antiqua"/>
        </w:rPr>
        <w:t xml:space="preserve"> que la mujer tenga la opción y el derecho de seleccionar directamente un médico de su confianza para que le preste servicios </w:t>
      </w:r>
      <w:r w:rsidRPr="00B7172C">
        <w:rPr>
          <w:rFonts w:ascii="Book Antiqua" w:eastAsia="Book Antiqua" w:hAnsi="Book Antiqua" w:cs="Book Antiqua"/>
        </w:rPr>
        <w:t>ginecológicos y obstétricos</w:t>
      </w:r>
      <w:r w:rsidRPr="0039282B">
        <w:rPr>
          <w:rFonts w:ascii="Book Antiqua" w:eastAsia="Book Antiqua" w:hAnsi="Book Antiqua" w:cs="Book Antiqua"/>
        </w:rPr>
        <w:t xml:space="preserve">, debido a la naturaleza y al derecho a la intimidad que envuelve este tipo de cuidado médico.  </w:t>
      </w:r>
      <w:r w:rsidRPr="00C93766">
        <w:rPr>
          <w:rFonts w:ascii="Book Antiqua" w:eastAsia="Book Antiqua" w:hAnsi="Book Antiqua" w:cs="Book Antiqua"/>
        </w:rPr>
        <w:t>Garantizar este derecho no solo refuerza la continuidad en el cuidado de la salud femenina, sino que también facilita la prevención y detección temprana de condiciones médicas que, de no tratarse a tiempo, podrían agravarse o incluso ser fatales</w:t>
      </w:r>
      <w:r>
        <w:rPr>
          <w:rFonts w:ascii="Book Antiqua" w:eastAsia="Book Antiqua" w:hAnsi="Book Antiqua" w:cs="Book Antiqua"/>
        </w:rPr>
        <w:t>.</w:t>
      </w:r>
      <w:r w:rsidRPr="00C93766">
        <w:rPr>
          <w:rFonts w:ascii="Book Antiqua" w:eastAsia="Book Antiqua" w:hAnsi="Book Antiqua" w:cs="Book Antiqua"/>
        </w:rPr>
        <w:t xml:space="preserve"> </w:t>
      </w:r>
    </w:p>
    <w:p w14:paraId="302A6ACA" w14:textId="77777777" w:rsidR="00923AC9" w:rsidRDefault="00923AC9" w:rsidP="00923AC9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664FA21E" w14:textId="77777777" w:rsidR="00923AC9" w:rsidRDefault="00923AC9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79336D">
        <w:rPr>
          <w:rFonts w:ascii="Book Antiqua" w:eastAsia="Book Antiqua" w:hAnsi="Book Antiqua" w:cs="Book Antiqua"/>
          <w:color w:val="000000" w:themeColor="text1"/>
        </w:rPr>
        <w:t xml:space="preserve">La Ley Núm. 194 </w:t>
      </w:r>
      <w:r>
        <w:rPr>
          <w:rFonts w:ascii="Book Antiqua" w:eastAsia="Book Antiqua" w:hAnsi="Book Antiqua" w:cs="Book Antiqua"/>
          <w:color w:val="000000" w:themeColor="text1"/>
        </w:rPr>
        <w:t>-</w:t>
      </w:r>
      <w:r w:rsidRPr="0079336D">
        <w:rPr>
          <w:rFonts w:ascii="Book Antiqua" w:eastAsia="Book Antiqua" w:hAnsi="Book Antiqua" w:cs="Book Antiqua"/>
          <w:color w:val="000000" w:themeColor="text1"/>
        </w:rPr>
        <w:t xml:space="preserve"> 2000, según enmendada, conocida como la “Carta de Derechos y Responsabilidades del Paciente” (en adelante, “Ley 1</w:t>
      </w:r>
      <w:r>
        <w:rPr>
          <w:rFonts w:ascii="Book Antiqua" w:eastAsia="Book Antiqua" w:hAnsi="Book Antiqua" w:cs="Book Antiqua"/>
          <w:color w:val="000000" w:themeColor="text1"/>
        </w:rPr>
        <w:t>94</w:t>
      </w:r>
      <w:r w:rsidRPr="0079336D">
        <w:rPr>
          <w:rFonts w:ascii="Book Antiqua" w:eastAsia="Book Antiqua" w:hAnsi="Book Antiqua" w:cs="Book Antiqua"/>
          <w:color w:val="000000" w:themeColor="text1"/>
        </w:rPr>
        <w:t xml:space="preserve">-2000”), tiene como propósito garantizar el acceso equitativo a servicios de salud de calidad para todos los ciudadanos, independientemente de su condición socioeconómica o capacidad de pago. En particular, el Artículo 6 de esta </w:t>
      </w:r>
      <w:r>
        <w:rPr>
          <w:rFonts w:ascii="Book Antiqua" w:eastAsia="Book Antiqua" w:hAnsi="Book Antiqua" w:cs="Book Antiqua"/>
          <w:color w:val="000000" w:themeColor="text1"/>
        </w:rPr>
        <w:t>L</w:t>
      </w:r>
      <w:r w:rsidRPr="0079336D">
        <w:rPr>
          <w:rFonts w:ascii="Book Antiqua" w:eastAsia="Book Antiqua" w:hAnsi="Book Antiqua" w:cs="Book Antiqua"/>
          <w:color w:val="000000" w:themeColor="text1"/>
        </w:rPr>
        <w:t xml:space="preserve">ey reconoce el derecho de los pacientes a seleccionar su plan de salud y proveedores médicos, asegurando el acceso a servicios primarios a través de cualquier proveedor participante conforme a las disposiciones del plan correspondiente. </w:t>
      </w:r>
    </w:p>
    <w:p w14:paraId="180B57D4" w14:textId="77777777" w:rsidR="00923AC9" w:rsidRDefault="00923AC9" w:rsidP="00923AC9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06352E52" w14:textId="77777777" w:rsidR="00923AC9" w:rsidRPr="009F0C18" w:rsidRDefault="00923AC9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79336D">
        <w:rPr>
          <w:rFonts w:ascii="Book Antiqua" w:eastAsia="Book Antiqua" w:hAnsi="Book Antiqua" w:cs="Book Antiqua"/>
          <w:color w:val="000000" w:themeColor="text1"/>
        </w:rPr>
        <w:t>Mediante esta legislación, se propone enmendar la Ley 194-2000 para garantizar el derecho de toda mujer</w:t>
      </w:r>
      <w:r w:rsidRPr="00516412">
        <w:rPr>
          <w:rFonts w:ascii="Book Antiqua" w:eastAsia="Book Antiqua" w:hAnsi="Book Antiqua" w:cs="Book Antiqua"/>
          <w:color w:val="000000" w:themeColor="text1"/>
        </w:rPr>
        <w:t xml:space="preserve"> embarazada a seleccionar y recibir atención directa de un ginecólogo y un obstetra, además de su médico primario. Asimismo, se ordena a las aseguradoras reconocer a los obstetras como médicos primarios para pacientes embarazadas y en etapa posparto hasta un (1) año después del alumbramiento, permitiéndoles diagnosticar, manejar y tratar sus condiciones de salud sin la necesidad de referidos o autorizaciones previas</w:t>
      </w:r>
      <w:r>
        <w:rPr>
          <w:rFonts w:ascii="Book Antiqua" w:eastAsia="Book Antiqua" w:hAnsi="Book Antiqua" w:cs="Book Antiqua"/>
          <w:color w:val="000000" w:themeColor="text1"/>
        </w:rPr>
        <w:t>.</w:t>
      </w:r>
    </w:p>
    <w:p w14:paraId="413EAC26" w14:textId="77777777" w:rsidR="00923AC9" w:rsidRDefault="00923AC9" w:rsidP="00923AC9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1C5EF5AA" w14:textId="77777777" w:rsidR="00923AC9" w:rsidRDefault="00923AC9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>
        <w:rPr>
          <w:rFonts w:ascii="Book Antiqua" w:eastAsia="Book Antiqua" w:hAnsi="Book Antiqua" w:cs="Book Antiqua"/>
          <w:color w:val="000000" w:themeColor="text1"/>
        </w:rPr>
        <w:t>Asimismo</w:t>
      </w:r>
      <w:r w:rsidRPr="000A73EF">
        <w:rPr>
          <w:rFonts w:ascii="Book Antiqua" w:eastAsia="Book Antiqua" w:hAnsi="Book Antiqua" w:cs="Book Antiqua"/>
          <w:color w:val="000000" w:themeColor="text1"/>
        </w:rPr>
        <w:t xml:space="preserve">, esta </w:t>
      </w:r>
      <w:r>
        <w:rPr>
          <w:rFonts w:ascii="Book Antiqua" w:eastAsia="Book Antiqua" w:hAnsi="Book Antiqua" w:cs="Book Antiqua"/>
          <w:color w:val="000000" w:themeColor="text1"/>
        </w:rPr>
        <w:t>Ley</w:t>
      </w:r>
      <w:r w:rsidRPr="000A73EF">
        <w:rPr>
          <w:rFonts w:ascii="Book Antiqua" w:eastAsia="Book Antiqua" w:hAnsi="Book Antiqua" w:cs="Book Antiqua"/>
          <w:color w:val="000000" w:themeColor="text1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</w:rPr>
        <w:t xml:space="preserve">atempera y </w:t>
      </w:r>
      <w:r w:rsidRPr="000A73EF">
        <w:rPr>
          <w:rFonts w:ascii="Book Antiqua" w:eastAsia="Book Antiqua" w:hAnsi="Book Antiqua" w:cs="Book Antiqua"/>
          <w:color w:val="000000" w:themeColor="text1"/>
        </w:rPr>
        <w:t xml:space="preserve">armoniza las disposiciones de la Ley Núm. 72 </w:t>
      </w:r>
      <w:r>
        <w:rPr>
          <w:rFonts w:ascii="Book Antiqua" w:eastAsia="Book Antiqua" w:hAnsi="Book Antiqua" w:cs="Book Antiqua"/>
          <w:color w:val="000000" w:themeColor="text1"/>
        </w:rPr>
        <w:t>-</w:t>
      </w:r>
      <w:r w:rsidRPr="000A73EF">
        <w:rPr>
          <w:rFonts w:ascii="Book Antiqua" w:eastAsia="Book Antiqua" w:hAnsi="Book Antiqua" w:cs="Book Antiqua"/>
          <w:color w:val="000000" w:themeColor="text1"/>
        </w:rPr>
        <w:t xml:space="preserve"> 1993, según enmendada, conocida como “Ley de Administración de Seguros de Salud de Puerto Rico”, y la Ley Núm. 77 de 19 de junio de 1957, según enmendada, conocida como el “Código de Seguros de Puerto Rico”, con el propósito de garantizar el cumplimiento efectivo de esta </w:t>
      </w:r>
      <w:r>
        <w:rPr>
          <w:rFonts w:ascii="Book Antiqua" w:eastAsia="Book Antiqua" w:hAnsi="Book Antiqua" w:cs="Book Antiqua"/>
          <w:color w:val="000000" w:themeColor="text1"/>
        </w:rPr>
        <w:t>Ley</w:t>
      </w:r>
      <w:r w:rsidRPr="005F61C3">
        <w:rPr>
          <w:rFonts w:ascii="Book Antiqua" w:eastAsia="Book Antiqua" w:hAnsi="Book Antiqua" w:cs="Book Antiqua"/>
          <w:color w:val="000000" w:themeColor="text1"/>
        </w:rPr>
        <w:t>.</w:t>
      </w:r>
    </w:p>
    <w:p w14:paraId="020335A8" w14:textId="77777777" w:rsidR="00923AC9" w:rsidRDefault="00923AC9" w:rsidP="00923AC9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23275E67" w14:textId="5669C9A5" w:rsidR="00A72789" w:rsidRPr="00A72789" w:rsidRDefault="00923AC9" w:rsidP="00590DA9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93652D">
        <w:rPr>
          <w:rFonts w:ascii="Book Antiqua" w:eastAsia="Book Antiqua" w:hAnsi="Book Antiqua" w:cs="Book Antiqua"/>
          <w:color w:val="000000" w:themeColor="text1"/>
        </w:rPr>
        <w:lastRenderedPageBreak/>
        <w:t>En definitiva, esta iniciativa representa un paso esencial para mejorar el acceso a servicios médicos especializados</w:t>
      </w:r>
      <w:r>
        <w:rPr>
          <w:rFonts w:ascii="Book Antiqua" w:eastAsia="Book Antiqua" w:hAnsi="Book Antiqua" w:cs="Book Antiqua"/>
          <w:color w:val="000000" w:themeColor="text1"/>
        </w:rPr>
        <w:t xml:space="preserve"> para todas las mujeres puertorriqueñas</w:t>
      </w:r>
      <w:r w:rsidRPr="0093652D">
        <w:rPr>
          <w:rFonts w:ascii="Book Antiqua" w:eastAsia="Book Antiqua" w:hAnsi="Book Antiqua" w:cs="Book Antiqua"/>
          <w:color w:val="000000" w:themeColor="text1"/>
        </w:rPr>
        <w:t xml:space="preserve">, promoviendo un sistema de salud más eficiente y equitativo que priorice el bienestar de las mujeres durante y después del embarazo. La adopción de esta </w:t>
      </w:r>
      <w:r>
        <w:rPr>
          <w:rFonts w:ascii="Book Antiqua" w:eastAsia="Book Antiqua" w:hAnsi="Book Antiqua" w:cs="Book Antiqua"/>
          <w:color w:val="000000" w:themeColor="text1"/>
        </w:rPr>
        <w:t xml:space="preserve">Ley </w:t>
      </w:r>
      <w:r w:rsidRPr="0093652D">
        <w:rPr>
          <w:rFonts w:ascii="Book Antiqua" w:eastAsia="Book Antiqua" w:hAnsi="Book Antiqua" w:cs="Book Antiqua"/>
          <w:color w:val="000000" w:themeColor="text1"/>
        </w:rPr>
        <w:t>fortalecerá la calidad del cuidado médico en Puerto Rico, asegurando el derecho de las mujeres a recibir atención digna, efectiva y accesible en un momento crucial de sus vidas</w:t>
      </w:r>
      <w:r w:rsidRPr="009C32AC">
        <w:rPr>
          <w:rFonts w:ascii="Book Antiqua" w:eastAsia="Book Antiqua" w:hAnsi="Book Antiqua" w:cs="Book Antiqua"/>
          <w:color w:val="000000" w:themeColor="text1"/>
        </w:rPr>
        <w:t>.</w:t>
      </w:r>
    </w:p>
    <w:p w14:paraId="09E16EA1" w14:textId="77777777" w:rsidR="00D06E07" w:rsidRDefault="00D06E07" w:rsidP="00D06E07">
      <w:pPr>
        <w:jc w:val="center"/>
        <w:rPr>
          <w:rFonts w:ascii="Book Antiqua" w:hAnsi="Book Antiqua"/>
          <w:b/>
          <w:bCs/>
          <w:lang w:val="es-ES"/>
        </w:rPr>
      </w:pPr>
    </w:p>
    <w:p w14:paraId="51C493AD" w14:textId="77777777" w:rsidR="00590DA9" w:rsidRPr="001B60B0" w:rsidRDefault="00590DA9" w:rsidP="00590DA9">
      <w:pPr>
        <w:jc w:val="center"/>
        <w:rPr>
          <w:rFonts w:ascii="Book Antiqua" w:hAnsi="Book Antiqua"/>
          <w:b/>
          <w:lang w:val="es-ES"/>
        </w:rPr>
      </w:pPr>
      <w:r w:rsidRPr="006238DB">
        <w:rPr>
          <w:rFonts w:ascii="Book Antiqua" w:hAnsi="Book Antiqua"/>
          <w:b/>
          <w:lang w:val="es-ES"/>
        </w:rPr>
        <w:t>ANÁLISIS DE LA MEDIDA</w:t>
      </w:r>
    </w:p>
    <w:p w14:paraId="7D623194" w14:textId="77777777" w:rsidR="00590DA9" w:rsidRPr="001B60B0" w:rsidRDefault="00590DA9" w:rsidP="00590DA9">
      <w:pPr>
        <w:jc w:val="center"/>
        <w:rPr>
          <w:rFonts w:ascii="Book Antiqua" w:hAnsi="Book Antiqua"/>
          <w:b/>
          <w:bCs/>
          <w:lang w:val="es-ES"/>
        </w:rPr>
      </w:pPr>
    </w:p>
    <w:p w14:paraId="3B1503E3" w14:textId="2EEAAA66" w:rsidR="00590DA9" w:rsidRPr="001B60B0" w:rsidRDefault="00590DA9" w:rsidP="00590DA9">
      <w:pPr>
        <w:ind w:firstLine="720"/>
        <w:jc w:val="both"/>
        <w:rPr>
          <w:rFonts w:ascii="Book Antiqua" w:hAnsi="Book Antiqua"/>
          <w:bCs/>
          <w:lang w:val="es-ES"/>
        </w:rPr>
      </w:pPr>
      <w:bookmarkStart w:id="0" w:name="_Hlk193963423"/>
      <w:r w:rsidRPr="001B60B0">
        <w:rPr>
          <w:rFonts w:ascii="Book Antiqua" w:hAnsi="Book Antiqua"/>
          <w:bCs/>
          <w:lang w:val="es-ES"/>
        </w:rPr>
        <w:t xml:space="preserve">La Comisión de Salud de la Cámara de Representantes de Puerto Rico, en el desempeño de su deber ministerial, estudió y evaluó </w:t>
      </w:r>
      <w:r w:rsidR="0065346E">
        <w:rPr>
          <w:rFonts w:ascii="Book Antiqua" w:hAnsi="Book Antiqua"/>
          <w:bCs/>
          <w:lang w:val="es-ES"/>
        </w:rPr>
        <w:t>la</w:t>
      </w:r>
      <w:r w:rsidRPr="001B60B0">
        <w:rPr>
          <w:rFonts w:ascii="Book Antiqua" w:hAnsi="Book Antiqua"/>
          <w:bCs/>
          <w:lang w:val="es-ES"/>
        </w:rPr>
        <w:t xml:space="preserve"> presente </w:t>
      </w:r>
      <w:r w:rsidR="0065346E">
        <w:rPr>
          <w:rFonts w:ascii="Book Antiqua" w:hAnsi="Book Antiqua"/>
          <w:bCs/>
          <w:lang w:val="es-ES"/>
        </w:rPr>
        <w:t>medida</w:t>
      </w:r>
      <w:r w:rsidRPr="001B60B0">
        <w:rPr>
          <w:rFonts w:ascii="Book Antiqua" w:hAnsi="Book Antiqua"/>
          <w:bCs/>
          <w:lang w:val="es-ES"/>
        </w:rPr>
        <w:t>, por lo que solicitó memorial explicativo para el proceso de análisis al Departamento de Salud.</w:t>
      </w:r>
    </w:p>
    <w:bookmarkEnd w:id="0"/>
    <w:p w14:paraId="3042DE87" w14:textId="77777777" w:rsidR="00590DA9" w:rsidRPr="001B60B0" w:rsidRDefault="00590DA9" w:rsidP="00590DA9">
      <w:pPr>
        <w:jc w:val="both"/>
        <w:rPr>
          <w:rFonts w:ascii="Book Antiqua" w:hAnsi="Book Antiqua"/>
          <w:bCs/>
          <w:lang w:val="es-ES"/>
        </w:rPr>
      </w:pPr>
    </w:p>
    <w:p w14:paraId="13393492" w14:textId="77777777" w:rsidR="0065346E" w:rsidRDefault="00590DA9" w:rsidP="00590DA9">
      <w:pPr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  <w:r w:rsidRPr="001B60B0">
        <w:rPr>
          <w:rFonts w:ascii="Book Antiqua" w:hAnsi="Book Antiqua"/>
        </w:rPr>
        <w:t>La Comisión ha deci</w:t>
      </w:r>
      <w:r w:rsidR="0065346E">
        <w:rPr>
          <w:rFonts w:ascii="Book Antiqua" w:hAnsi="Book Antiqua"/>
        </w:rPr>
        <w:t>di</w:t>
      </w:r>
      <w:r w:rsidRPr="001B60B0">
        <w:rPr>
          <w:rFonts w:ascii="Book Antiqua" w:hAnsi="Book Antiqua"/>
        </w:rPr>
        <w:t>do no realizar vistas públicas sobre esta medida debido a que</w:t>
      </w:r>
      <w:r w:rsidRPr="001B60B0">
        <w:rPr>
          <w:rFonts w:ascii="Book Antiqua" w:hAnsi="Book Antiqua" w:cs="Arial"/>
          <w:color w:val="000000" w:themeColor="text1"/>
          <w:lang w:val="es-ES_tradnl"/>
        </w:rPr>
        <w:t xml:space="preserve"> es un proyecto de administración, por lo que estamos conscientes de que el asunto formaba parte del Programa de Gobierno propuesto por nuestra Gobernadora y avalado por el pueblo de Puerto Rico en las pasadas elecciones generales. </w:t>
      </w:r>
    </w:p>
    <w:p w14:paraId="391B646F" w14:textId="77777777" w:rsidR="0065346E" w:rsidRDefault="0065346E" w:rsidP="00590DA9">
      <w:pPr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</w:p>
    <w:p w14:paraId="105FAA53" w14:textId="2888862D" w:rsidR="00590DA9" w:rsidRPr="001B60B0" w:rsidRDefault="0065346E" w:rsidP="00590DA9">
      <w:pPr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A</w:t>
      </w:r>
      <w:r w:rsidR="00590DA9" w:rsidRPr="001B60B0">
        <w:rPr>
          <w:rFonts w:ascii="Book Antiqua" w:hAnsi="Book Antiqua"/>
          <w:bCs/>
          <w:lang w:val="es-ES"/>
        </w:rPr>
        <w:t xml:space="preserve">l momento de la redacción del presente informe, la Comisión de Salud contó con el memorial explicativo que </w:t>
      </w:r>
      <w:r w:rsidR="00590DA9" w:rsidRPr="001B60B0">
        <w:rPr>
          <w:rFonts w:ascii="Book Antiqua" w:hAnsi="Book Antiqua"/>
        </w:rPr>
        <w:t xml:space="preserve">se recibió del </w:t>
      </w:r>
      <w:r w:rsidR="00590DA9" w:rsidRPr="001B60B0">
        <w:rPr>
          <w:rFonts w:ascii="Book Antiqua" w:hAnsi="Book Antiqua" w:cs="Arial"/>
          <w:color w:val="000000" w:themeColor="text1"/>
          <w:lang w:val="es-ES_tradnl"/>
        </w:rPr>
        <w:t>Departamento de Salud</w:t>
      </w:r>
      <w:r>
        <w:rPr>
          <w:rFonts w:ascii="Book Antiqua" w:hAnsi="Book Antiqua" w:cs="Arial"/>
          <w:color w:val="000000" w:themeColor="text1"/>
          <w:lang w:val="es-ES_tradnl"/>
        </w:rPr>
        <w:t>. Veamos</w:t>
      </w:r>
      <w:r w:rsidR="00590DA9" w:rsidRPr="001B60B0">
        <w:rPr>
          <w:rFonts w:ascii="Book Antiqua" w:hAnsi="Book Antiqua" w:cs="Arial"/>
          <w:color w:val="000000" w:themeColor="text1"/>
          <w:lang w:val="es-ES_tradnl"/>
        </w:rPr>
        <w:t>:</w:t>
      </w:r>
    </w:p>
    <w:p w14:paraId="0D30E0EF" w14:textId="77777777" w:rsidR="00104EFE" w:rsidRDefault="00104EFE" w:rsidP="00104EFE">
      <w:pPr>
        <w:jc w:val="both"/>
        <w:outlineLvl w:val="0"/>
        <w:rPr>
          <w:rFonts w:ascii="Book Antiqua" w:hAnsi="Book Antiqua"/>
          <w:sz w:val="22"/>
        </w:rPr>
      </w:pPr>
    </w:p>
    <w:p w14:paraId="2731D970" w14:textId="1EFC09E8" w:rsidR="00104EFE" w:rsidRPr="008533D9" w:rsidRDefault="002F364B" w:rsidP="00104EFE">
      <w:pPr>
        <w:suppressLineNumbers/>
        <w:jc w:val="both"/>
        <w:rPr>
          <w:rFonts w:ascii="Book Antiqua" w:hAnsi="Book Antiqua" w:cs="Arial"/>
          <w:color w:val="000000" w:themeColor="text1"/>
          <w:u w:val="single"/>
          <w:lang w:val="es-ES_tradnl"/>
        </w:rPr>
      </w:pPr>
      <w:r w:rsidRPr="00907D4A">
        <w:rPr>
          <w:rFonts w:ascii="Book Antiqua" w:hAnsi="Book Antiqua" w:cs="Arial"/>
          <w:b/>
          <w:bCs/>
          <w:color w:val="000000" w:themeColor="text1"/>
          <w:u w:val="single"/>
          <w:lang w:val="es-ES_tradnl"/>
        </w:rPr>
        <w:t>Departamento de Salud</w:t>
      </w:r>
      <w:r w:rsidR="00104EFE" w:rsidRPr="008533D9">
        <w:rPr>
          <w:rFonts w:ascii="Book Antiqua" w:hAnsi="Book Antiqua" w:cs="Arial"/>
          <w:color w:val="000000" w:themeColor="text1"/>
          <w:lang w:val="es-ES_tradnl"/>
        </w:rPr>
        <w:t xml:space="preserve"> (</w:t>
      </w:r>
      <w:r w:rsidR="00104EFE">
        <w:rPr>
          <w:rFonts w:ascii="Book Antiqua" w:hAnsi="Book Antiqua" w:cs="Arial"/>
          <w:color w:val="000000" w:themeColor="text1"/>
          <w:lang w:val="es-ES_tradnl"/>
        </w:rPr>
        <w:t>2</w:t>
      </w:r>
      <w:r>
        <w:rPr>
          <w:rFonts w:ascii="Book Antiqua" w:hAnsi="Book Antiqua" w:cs="Arial"/>
          <w:color w:val="000000" w:themeColor="text1"/>
          <w:lang w:val="es-ES_tradnl"/>
        </w:rPr>
        <w:t>5</w:t>
      </w:r>
      <w:r w:rsidR="00104EFE" w:rsidRPr="008533D9">
        <w:rPr>
          <w:rFonts w:ascii="Book Antiqua" w:hAnsi="Book Antiqua" w:cs="Arial"/>
          <w:color w:val="000000" w:themeColor="text1"/>
          <w:lang w:val="es-ES_tradnl"/>
        </w:rPr>
        <w:t xml:space="preserve"> de </w:t>
      </w:r>
      <w:r>
        <w:rPr>
          <w:rFonts w:ascii="Book Antiqua" w:hAnsi="Book Antiqua" w:cs="Arial"/>
          <w:color w:val="000000" w:themeColor="text1"/>
          <w:lang w:val="es-ES_tradnl"/>
        </w:rPr>
        <w:t>marzo</w:t>
      </w:r>
      <w:r w:rsidR="00104EFE" w:rsidRPr="008533D9">
        <w:rPr>
          <w:rFonts w:ascii="Book Antiqua" w:hAnsi="Book Antiqua" w:cs="Arial"/>
          <w:color w:val="000000" w:themeColor="text1"/>
          <w:lang w:val="es-ES_tradnl"/>
        </w:rPr>
        <w:t xml:space="preserve"> de 202</w:t>
      </w:r>
      <w:r w:rsidR="00104EFE">
        <w:rPr>
          <w:rFonts w:ascii="Book Antiqua" w:hAnsi="Book Antiqua" w:cs="Arial"/>
          <w:color w:val="000000" w:themeColor="text1"/>
          <w:lang w:val="es-ES_tradnl"/>
        </w:rPr>
        <w:t>5</w:t>
      </w:r>
      <w:r w:rsidR="00104EFE" w:rsidRPr="008533D9">
        <w:rPr>
          <w:rFonts w:ascii="Book Antiqua" w:hAnsi="Book Antiqua" w:cs="Arial"/>
          <w:color w:val="000000" w:themeColor="text1"/>
          <w:lang w:val="es-ES_tradnl"/>
        </w:rPr>
        <w:t>)</w:t>
      </w:r>
    </w:p>
    <w:p w14:paraId="3E6F6266" w14:textId="77777777" w:rsidR="00104EFE" w:rsidRDefault="00104EFE" w:rsidP="00104EFE">
      <w:pPr>
        <w:suppressLineNumbers/>
        <w:jc w:val="both"/>
        <w:rPr>
          <w:rFonts w:ascii="Book Antiqua" w:hAnsi="Book Antiqua" w:cs="Arial"/>
          <w:color w:val="000000" w:themeColor="text1"/>
          <w:lang w:val="es-ES_tradnl"/>
        </w:rPr>
      </w:pPr>
    </w:p>
    <w:p w14:paraId="4A86E7F0" w14:textId="28AB7993" w:rsidR="00590DA9" w:rsidRPr="00650CA7" w:rsidRDefault="00104EFE" w:rsidP="00590DA9">
      <w:pPr>
        <w:ind w:firstLine="720"/>
        <w:contextualSpacing/>
        <w:jc w:val="both"/>
        <w:rPr>
          <w:rFonts w:eastAsia="Calibri"/>
          <w:color w:val="000000"/>
        </w:rPr>
      </w:pPr>
      <w:r>
        <w:rPr>
          <w:rFonts w:ascii="Book Antiqua" w:hAnsi="Book Antiqua" w:cs="Arial"/>
          <w:color w:val="000000" w:themeColor="text1"/>
          <w:lang w:val="es-ES_tradnl"/>
        </w:rPr>
        <w:t xml:space="preserve">El </w:t>
      </w:r>
      <w:r w:rsidR="002F364B" w:rsidRPr="002F364B">
        <w:rPr>
          <w:rFonts w:ascii="Book Antiqua" w:hAnsi="Book Antiqua" w:cs="Arial"/>
          <w:color w:val="000000" w:themeColor="text1"/>
          <w:lang w:val="es-ES_tradnl"/>
        </w:rPr>
        <w:t>Departamento de Salud</w:t>
      </w:r>
      <w:r w:rsidR="002F364B" w:rsidRPr="008533D9">
        <w:rPr>
          <w:rFonts w:ascii="Book Antiqua" w:hAnsi="Book Antiqua" w:cs="Arial"/>
          <w:color w:val="000000" w:themeColor="text1"/>
          <w:lang w:val="es-ES_tradnl"/>
        </w:rPr>
        <w:t xml:space="preserve"> </w:t>
      </w:r>
      <w:r w:rsidR="00590DA9">
        <w:rPr>
          <w:rFonts w:ascii="Book Antiqua" w:hAnsi="Book Antiqua" w:cs="Arial"/>
          <w:color w:val="000000" w:themeColor="text1"/>
          <w:lang w:val="es-ES_tradnl"/>
        </w:rPr>
        <w:t xml:space="preserve">presenta su </w:t>
      </w:r>
      <w:r w:rsidR="00590DA9" w:rsidRPr="0072226E">
        <w:rPr>
          <w:rFonts w:ascii="Book Antiqua" w:hAnsi="Book Antiqua" w:cs="Arial"/>
          <w:b/>
          <w:bCs/>
          <w:color w:val="000000" w:themeColor="text1"/>
          <w:lang w:val="es-ES_tradnl"/>
        </w:rPr>
        <w:t>endoso</w:t>
      </w:r>
      <w:r w:rsidR="00590DA9">
        <w:rPr>
          <w:rFonts w:ascii="Book Antiqua" w:hAnsi="Book Antiqua" w:cs="Arial"/>
          <w:color w:val="000000" w:themeColor="text1"/>
          <w:lang w:val="es-ES_tradnl"/>
        </w:rPr>
        <w:t xml:space="preserve"> a la medida indicando que el </w:t>
      </w:r>
      <w:r w:rsidR="00590DA9" w:rsidRPr="00650CA7">
        <w:rPr>
          <w:rFonts w:eastAsia="Calibri"/>
          <w:color w:val="000000"/>
        </w:rPr>
        <w:t>Proyecto de la Cámara 418 se presenta con el objetivo de modificar diversas leyes en Puerto Rico que están relacionadas con la atención médica de mujeres embarazadas y en el periodo posparto. Esta iniciativa ha sido promovida por un grupo de representantes y aborda las dificultades que enfrentan las mujeres para acceder a servicios de ginecología y obstetricia.</w:t>
      </w:r>
    </w:p>
    <w:p w14:paraId="347CC984" w14:textId="77777777" w:rsidR="00590DA9" w:rsidRPr="00650CA7" w:rsidRDefault="00590DA9" w:rsidP="00590DA9">
      <w:pPr>
        <w:contextualSpacing/>
        <w:jc w:val="both"/>
        <w:rPr>
          <w:rFonts w:eastAsia="Calibri"/>
          <w:color w:val="000000"/>
        </w:rPr>
      </w:pPr>
    </w:p>
    <w:p w14:paraId="0A9436B9" w14:textId="5B2387B1" w:rsidR="00590DA9" w:rsidRDefault="0065346E" w:rsidP="0065346E">
      <w:pPr>
        <w:contextualSpacing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ab/>
        <w:t>Tras una evaluación de la medida, c</w:t>
      </w:r>
      <w:r w:rsidR="00590DA9" w:rsidRPr="005713E0">
        <w:rPr>
          <w:rFonts w:eastAsia="Calibri"/>
          <w:color w:val="000000"/>
        </w:rPr>
        <w:t>onsidera</w:t>
      </w:r>
      <w:r>
        <w:rPr>
          <w:rFonts w:eastAsia="Calibri"/>
          <w:color w:val="000000"/>
        </w:rPr>
        <w:t>n</w:t>
      </w:r>
      <w:r w:rsidR="00590DA9" w:rsidRPr="005713E0">
        <w:rPr>
          <w:rFonts w:eastAsia="Calibri"/>
          <w:color w:val="000000"/>
        </w:rPr>
        <w:t xml:space="preserve"> que representa un avance significativo en la mejora del acceso a la atención médica para las mujeres en Puerto Rico. Al eliminar obstáculos administrativos, se anticipa una atención más oportuna y eficaz, lo que podría traducirse en mejores resultados de salud para madres e hijos. Este proyecto refuerza el derecho de las mujeres a recibir atención médica digna y adecuada. Al permitirles seleccionar a sus proveedores de salud, se les otorga empoderamiento y se fomenta un sistema de atención médica más equitativo.</w:t>
      </w:r>
    </w:p>
    <w:p w14:paraId="730410AD" w14:textId="77777777" w:rsidR="00590DA9" w:rsidRPr="00D159B1" w:rsidRDefault="00590DA9" w:rsidP="00590DA9">
      <w:pPr>
        <w:contextualSpacing/>
        <w:jc w:val="both"/>
        <w:rPr>
          <w:rFonts w:eastAsia="Calibri"/>
          <w:color w:val="000000"/>
        </w:rPr>
      </w:pPr>
    </w:p>
    <w:p w14:paraId="7E00A2E6" w14:textId="77777777" w:rsidR="00590DA9" w:rsidRPr="009D7762" w:rsidRDefault="00590DA9" w:rsidP="00590DA9">
      <w:pPr>
        <w:ind w:firstLine="720"/>
        <w:contextualSpacing/>
        <w:jc w:val="both"/>
        <w:rPr>
          <w:rFonts w:eastAsia="Calibri"/>
          <w:color w:val="000000"/>
        </w:rPr>
      </w:pPr>
      <w:r w:rsidRPr="009D7762">
        <w:rPr>
          <w:rFonts w:eastAsia="Calibri"/>
          <w:color w:val="000000"/>
        </w:rPr>
        <w:lastRenderedPageBreak/>
        <w:t>La efectividad de la implementación de estas enmiendas estará sujeta a la colaboración de los planes de salud y del sistema médico en su conjunto. Es fundamental que tanto los aseguradores como los proveedores se adapten a las nuevas normativas para asegurar el respeto de los derechos establecidos.</w:t>
      </w:r>
    </w:p>
    <w:p w14:paraId="79763AAD" w14:textId="77777777" w:rsidR="00590DA9" w:rsidRPr="009D7762" w:rsidRDefault="00590DA9" w:rsidP="00590DA9">
      <w:pPr>
        <w:contextualSpacing/>
        <w:jc w:val="both"/>
        <w:rPr>
          <w:rFonts w:eastAsia="Calibri"/>
          <w:color w:val="000000"/>
        </w:rPr>
      </w:pPr>
    </w:p>
    <w:p w14:paraId="2DF8ACB9" w14:textId="6A15725B" w:rsidR="005E4FED" w:rsidRPr="00590DA9" w:rsidRDefault="00590DA9" w:rsidP="00590DA9">
      <w:pPr>
        <w:ind w:firstLine="720"/>
        <w:contextualSpacing/>
        <w:jc w:val="both"/>
        <w:rPr>
          <w:rFonts w:eastAsia="Calibri"/>
          <w:color w:val="000000"/>
        </w:rPr>
      </w:pPr>
      <w:r w:rsidRPr="009D7762">
        <w:rPr>
          <w:rFonts w:eastAsia="Calibri"/>
          <w:color w:val="000000"/>
        </w:rPr>
        <w:t xml:space="preserve">A la luz de lo anterior, </w:t>
      </w:r>
      <w:r w:rsidR="0065346E">
        <w:rPr>
          <w:rFonts w:eastAsia="Calibri"/>
          <w:color w:val="000000"/>
        </w:rPr>
        <w:t xml:space="preserve">señalan que </w:t>
      </w:r>
      <w:r w:rsidRPr="009D7762">
        <w:rPr>
          <w:rFonts w:eastAsia="Calibri"/>
          <w:color w:val="000000"/>
        </w:rPr>
        <w:t>tras un análisis exhaustivo del Proyecto de la Cámara 418, considera</w:t>
      </w:r>
      <w:r>
        <w:rPr>
          <w:rFonts w:eastAsia="Calibri"/>
          <w:color w:val="000000"/>
        </w:rPr>
        <w:t>n</w:t>
      </w:r>
      <w:r w:rsidRPr="009D7762">
        <w:rPr>
          <w:rFonts w:eastAsia="Calibri"/>
          <w:color w:val="000000"/>
        </w:rPr>
        <w:t xml:space="preserve"> que esta propuesta es esencial para mejorar la atención médica de las mujeres en Puerto Rico. Al facilitar el acceso a ginecólogos y obstetras, se pretende fomentar un sistema de salud más accesible y eficiente que atienda las necesidades de las mujeres durante y después del embarazo. S</w:t>
      </w:r>
      <w:r w:rsidR="0065346E">
        <w:rPr>
          <w:rFonts w:eastAsia="Calibri"/>
          <w:color w:val="000000"/>
        </w:rPr>
        <w:t>ostienen que s</w:t>
      </w:r>
      <w:r w:rsidRPr="009D7762">
        <w:rPr>
          <w:rFonts w:eastAsia="Calibri"/>
          <w:color w:val="000000"/>
        </w:rPr>
        <w:t>u aprobación podría generar un impacto positivo considerable en la salud de las mujeres y sus familias en la isla.</w:t>
      </w:r>
    </w:p>
    <w:p w14:paraId="7D3026B3" w14:textId="77777777" w:rsidR="005E4FED" w:rsidRDefault="005E4FED" w:rsidP="00104EFE">
      <w:pPr>
        <w:jc w:val="center"/>
        <w:rPr>
          <w:rFonts w:ascii="Book Antiqua" w:hAnsi="Book Antiqua"/>
          <w:b/>
        </w:rPr>
      </w:pPr>
    </w:p>
    <w:p w14:paraId="6762C974" w14:textId="69AFAB01" w:rsidR="00590DA9" w:rsidRPr="001B60B0" w:rsidRDefault="00590DA9" w:rsidP="00590DA9">
      <w:pPr>
        <w:pStyle w:val="Heading3"/>
        <w:jc w:val="center"/>
        <w:rPr>
          <w:rFonts w:ascii="Book Antiqua" w:hAnsi="Book Antiqua"/>
          <w:b/>
          <w:color w:val="auto"/>
          <w:sz w:val="24"/>
          <w:szCs w:val="24"/>
          <w:lang w:val="es-ES_tradnl"/>
        </w:rPr>
      </w:pPr>
      <w:r w:rsidRPr="001B60B0">
        <w:rPr>
          <w:rFonts w:ascii="Book Antiqua" w:hAnsi="Book Antiqua"/>
          <w:b/>
          <w:color w:val="auto"/>
          <w:sz w:val="24"/>
          <w:szCs w:val="24"/>
          <w:lang w:val="es-ES_tradnl"/>
        </w:rPr>
        <w:t xml:space="preserve">IMPACTO FISCAL </w:t>
      </w:r>
    </w:p>
    <w:p w14:paraId="0565DD88" w14:textId="1A8B20ED" w:rsidR="00590DA9" w:rsidRPr="00706240" w:rsidRDefault="0072226E" w:rsidP="0065346E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Por la naturaleza de sus disposiciones, e</w:t>
      </w:r>
      <w:r w:rsidR="00590DA9" w:rsidRPr="00706240">
        <w:rPr>
          <w:rFonts w:ascii="Book Antiqua" w:hAnsi="Book Antiqua"/>
          <w:lang w:val="es-ES"/>
        </w:rPr>
        <w:t xml:space="preserve">l </w:t>
      </w:r>
      <w:r w:rsidR="00590DA9" w:rsidRPr="00706240">
        <w:rPr>
          <w:rFonts w:ascii="Book Antiqua" w:hAnsi="Book Antiqua"/>
          <w:bCs/>
          <w:lang w:val="es-ES"/>
        </w:rPr>
        <w:t xml:space="preserve">P. de la C. </w:t>
      </w:r>
      <w:r w:rsidR="00CE772C">
        <w:rPr>
          <w:rFonts w:ascii="Book Antiqua" w:hAnsi="Book Antiqua"/>
          <w:bCs/>
          <w:lang w:val="es-ES"/>
        </w:rPr>
        <w:t>418</w:t>
      </w:r>
      <w:r w:rsidR="00590DA9" w:rsidRPr="00706240">
        <w:rPr>
          <w:rFonts w:ascii="Book Antiqua" w:hAnsi="Book Antiqua"/>
          <w:b/>
          <w:lang w:val="es-ES"/>
        </w:rPr>
        <w:t xml:space="preserve"> </w:t>
      </w:r>
      <w:r w:rsidR="00590DA9" w:rsidRPr="00706240">
        <w:rPr>
          <w:rFonts w:ascii="Book Antiqua" w:hAnsi="Book Antiqua"/>
          <w:lang w:val="es-ES"/>
        </w:rPr>
        <w:t>no impone obligación económica</w:t>
      </w:r>
      <w:r>
        <w:rPr>
          <w:rFonts w:ascii="Book Antiqua" w:hAnsi="Book Antiqua"/>
          <w:lang w:val="es-ES"/>
        </w:rPr>
        <w:t xml:space="preserve"> alguna</w:t>
      </w:r>
      <w:r w:rsidR="00590DA9" w:rsidRPr="00706240">
        <w:rPr>
          <w:rFonts w:ascii="Book Antiqua" w:hAnsi="Book Antiqua"/>
          <w:lang w:val="es-ES"/>
        </w:rPr>
        <w:t xml:space="preserve"> en el presupuesto </w:t>
      </w:r>
      <w:r>
        <w:rPr>
          <w:rFonts w:ascii="Book Antiqua" w:hAnsi="Book Antiqua"/>
          <w:lang w:val="es-ES"/>
        </w:rPr>
        <w:t>general.</w:t>
      </w:r>
    </w:p>
    <w:p w14:paraId="2FF04E4C" w14:textId="77777777" w:rsidR="00590DA9" w:rsidRPr="001B60B0" w:rsidRDefault="00590DA9" w:rsidP="00590DA9">
      <w:pPr>
        <w:jc w:val="both"/>
        <w:rPr>
          <w:rFonts w:ascii="Book Antiqua" w:hAnsi="Book Antiqua"/>
        </w:rPr>
      </w:pPr>
    </w:p>
    <w:p w14:paraId="30F893AD" w14:textId="77777777" w:rsidR="00590DA9" w:rsidRPr="0065346E" w:rsidRDefault="00590DA9" w:rsidP="00590DA9">
      <w:pPr>
        <w:pStyle w:val="Heading3"/>
        <w:jc w:val="center"/>
        <w:rPr>
          <w:rFonts w:ascii="Book Antiqua" w:hAnsi="Book Antiqua"/>
          <w:b/>
          <w:bCs/>
          <w:color w:val="auto"/>
          <w:sz w:val="24"/>
          <w:szCs w:val="24"/>
          <w:lang w:val="es-PR"/>
        </w:rPr>
      </w:pPr>
      <w:r w:rsidRPr="0065346E">
        <w:rPr>
          <w:rFonts w:ascii="Book Antiqua" w:hAnsi="Book Antiqua"/>
          <w:b/>
          <w:bCs/>
          <w:color w:val="auto"/>
          <w:sz w:val="24"/>
          <w:szCs w:val="24"/>
          <w:lang w:val="es-PR"/>
        </w:rPr>
        <w:t>CONCLUSIÓN</w:t>
      </w:r>
    </w:p>
    <w:p w14:paraId="73E7E574" w14:textId="77777777" w:rsidR="00590DA9" w:rsidRPr="00300EC8" w:rsidRDefault="00590DA9" w:rsidP="00590DA9">
      <w:pPr>
        <w:rPr>
          <w:rFonts w:ascii="Book Antiqua" w:hAnsi="Book Antiqua"/>
          <w:color w:val="000000"/>
          <w:highlight w:val="yellow"/>
          <w:lang w:val="es-ES"/>
        </w:rPr>
      </w:pPr>
    </w:p>
    <w:p w14:paraId="225A7AB2" w14:textId="579E6E8B" w:rsidR="00590DA9" w:rsidRPr="001758EB" w:rsidRDefault="001758EB" w:rsidP="001758EB">
      <w:pPr>
        <w:ind w:firstLine="720"/>
        <w:jc w:val="both"/>
        <w:rPr>
          <w:rFonts w:ascii="Book Antiqua" w:hAnsi="Book Antiqua"/>
          <w:color w:val="000000"/>
          <w:lang w:val="es-ES"/>
        </w:rPr>
      </w:pPr>
      <w:r w:rsidRPr="001758EB">
        <w:rPr>
          <w:rFonts w:ascii="Book Antiqua" w:hAnsi="Book Antiqua"/>
          <w:color w:val="000000"/>
          <w:lang w:val="es-ES"/>
        </w:rPr>
        <w:t xml:space="preserve">Esta </w:t>
      </w:r>
      <w:r w:rsidR="00590DA9" w:rsidRPr="001758EB">
        <w:rPr>
          <w:rFonts w:ascii="Book Antiqua" w:hAnsi="Book Antiqua"/>
          <w:color w:val="000000"/>
          <w:lang w:val="es-ES"/>
        </w:rPr>
        <w:t xml:space="preserve">Comisión considera que la medida legislativa que nos ocupa facilitaría </w:t>
      </w:r>
      <w:r w:rsidR="0065346E" w:rsidRPr="001758EB">
        <w:rPr>
          <w:rFonts w:ascii="Book Antiqua" w:hAnsi="Book Antiqua"/>
          <w:color w:val="000000"/>
          <w:lang w:val="es-ES"/>
        </w:rPr>
        <w:t xml:space="preserve">el acceso a servicios médicos </w:t>
      </w:r>
      <w:r>
        <w:rPr>
          <w:rFonts w:ascii="Book Antiqua" w:hAnsi="Book Antiqua"/>
          <w:color w:val="000000"/>
          <w:lang w:val="es-ES"/>
        </w:rPr>
        <w:t xml:space="preserve">y </w:t>
      </w:r>
      <w:r w:rsidRPr="0072788E">
        <w:rPr>
          <w:rFonts w:ascii="Book Antiqua" w:eastAsia="Book Antiqua" w:hAnsi="Book Antiqua" w:cs="Book Antiqua"/>
          <w:color w:val="000000" w:themeColor="text1"/>
        </w:rPr>
        <w:t>cuidado de salud</w:t>
      </w:r>
      <w:r>
        <w:rPr>
          <w:rFonts w:ascii="Book Antiqua" w:hAnsi="Book Antiqua"/>
          <w:color w:val="000000"/>
          <w:lang w:val="es-ES"/>
        </w:rPr>
        <w:t xml:space="preserve"> </w:t>
      </w:r>
      <w:r w:rsidR="0065346E" w:rsidRPr="001758EB">
        <w:rPr>
          <w:rFonts w:ascii="Book Antiqua" w:hAnsi="Book Antiqua"/>
          <w:color w:val="000000"/>
          <w:lang w:val="es-ES"/>
        </w:rPr>
        <w:t>a mujeres embarazadas</w:t>
      </w:r>
      <w:r>
        <w:rPr>
          <w:rFonts w:ascii="Book Antiqua" w:hAnsi="Book Antiqua"/>
          <w:color w:val="000000"/>
          <w:lang w:val="es-ES"/>
        </w:rPr>
        <w:t xml:space="preserve"> y </w:t>
      </w:r>
      <w:r w:rsidRPr="0072788E">
        <w:rPr>
          <w:rFonts w:ascii="Book Antiqua" w:eastAsia="Book Antiqua" w:hAnsi="Book Antiqua" w:cs="Book Antiqua"/>
          <w:color w:val="000000" w:themeColor="text1"/>
        </w:rPr>
        <w:t>hasta un (1) año después del parto</w:t>
      </w:r>
      <w:r>
        <w:rPr>
          <w:rFonts w:ascii="Book Antiqua" w:eastAsia="Book Antiqua" w:hAnsi="Book Antiqua" w:cs="Book Antiqua"/>
          <w:color w:val="000000" w:themeColor="text1"/>
        </w:rPr>
        <w:t xml:space="preserve">.  Las enmiendas a las leyes pertinentes, propuestas por el </w:t>
      </w:r>
      <w:r w:rsidRPr="001B60B0">
        <w:rPr>
          <w:rFonts w:ascii="Book Antiqua" w:hAnsi="Book Antiqua"/>
        </w:rPr>
        <w:t xml:space="preserve">P. de la C. </w:t>
      </w:r>
      <w:r>
        <w:rPr>
          <w:rFonts w:ascii="Book Antiqua" w:hAnsi="Book Antiqua"/>
        </w:rPr>
        <w:t xml:space="preserve">418, presuponen </w:t>
      </w:r>
      <w:r w:rsidRPr="009D7762">
        <w:rPr>
          <w:rFonts w:eastAsia="Calibri"/>
          <w:color w:val="000000"/>
        </w:rPr>
        <w:t>un sistema de salud más accesible y eficiente</w:t>
      </w:r>
      <w:r>
        <w:rPr>
          <w:rFonts w:eastAsia="Calibri"/>
          <w:color w:val="000000"/>
        </w:rPr>
        <w:t xml:space="preserve"> tanto para las mujeres como para sus hijos, lo que repercute en beneficio familiar.  Esto sin mencionar el beneficio a nuestros profesionales de la salud, obstetras y ginecólogos que podrán ofrecer sus servicios médicos sin las limitaciones que la espera </w:t>
      </w:r>
      <w:r w:rsidR="00E82A97">
        <w:rPr>
          <w:rFonts w:eastAsia="Calibri"/>
          <w:color w:val="000000"/>
        </w:rPr>
        <w:t xml:space="preserve">por </w:t>
      </w:r>
      <w:r>
        <w:rPr>
          <w:rFonts w:eastAsia="Calibri"/>
          <w:color w:val="000000"/>
        </w:rPr>
        <w:t>referidos puede implicar.</w:t>
      </w:r>
    </w:p>
    <w:p w14:paraId="76109D63" w14:textId="77777777" w:rsidR="00590DA9" w:rsidRPr="0065346E" w:rsidRDefault="00590DA9" w:rsidP="00590DA9">
      <w:pPr>
        <w:rPr>
          <w:rFonts w:ascii="Book Antiqua" w:hAnsi="Book Antiqua"/>
        </w:rPr>
      </w:pPr>
    </w:p>
    <w:p w14:paraId="09E7F4F9" w14:textId="11396594" w:rsidR="00104EFE" w:rsidRPr="00E602E9" w:rsidRDefault="00590DA9" w:rsidP="0065346E">
      <w:pPr>
        <w:ind w:firstLine="720"/>
        <w:jc w:val="both"/>
        <w:rPr>
          <w:rFonts w:ascii="Book Antiqua" w:hAnsi="Book Antiqua"/>
        </w:rPr>
      </w:pPr>
      <w:r w:rsidRPr="001B60B0">
        <w:rPr>
          <w:rFonts w:ascii="Book Antiqua" w:hAnsi="Book Antiqua"/>
          <w:b/>
          <w:bCs/>
          <w:color w:val="000000"/>
          <w:lang w:val="es-ES_tradnl"/>
        </w:rPr>
        <w:t>POR</w:t>
      </w:r>
      <w:r w:rsidRPr="001B60B0">
        <w:rPr>
          <w:rFonts w:ascii="Book Antiqua" w:hAnsi="Book Antiqua"/>
        </w:rPr>
        <w:t xml:space="preserve"> </w:t>
      </w:r>
      <w:r w:rsidRPr="001B60B0">
        <w:rPr>
          <w:rFonts w:ascii="Book Antiqua" w:hAnsi="Book Antiqua"/>
          <w:b/>
          <w:bCs/>
        </w:rPr>
        <w:t>LOS FUNDAMENTOS ANTES ESPUESTOS</w:t>
      </w:r>
      <w:r w:rsidRPr="001B60B0">
        <w:rPr>
          <w:rFonts w:ascii="Book Antiqua" w:hAnsi="Book Antiqua"/>
        </w:rPr>
        <w:t xml:space="preserve">, la </w:t>
      </w:r>
      <w:r w:rsidRPr="001B60B0">
        <w:rPr>
          <w:rFonts w:ascii="Book Antiqua" w:hAnsi="Book Antiqua"/>
          <w:lang w:val="es-ES"/>
        </w:rPr>
        <w:t>Comisión de</w:t>
      </w:r>
      <w:r w:rsidRPr="001B60B0">
        <w:rPr>
          <w:rFonts w:ascii="Book Antiqua" w:hAnsi="Book Antiqua"/>
        </w:rPr>
        <w:t xml:space="preserve"> Salud, somete el presente Informe Positivo en el que recomiendan a este Augusto Cuerpo la aprobación, sin enmiendas, del P. de la C. </w:t>
      </w:r>
      <w:r w:rsidR="00CE772C">
        <w:rPr>
          <w:rFonts w:ascii="Book Antiqua" w:hAnsi="Book Antiqua"/>
        </w:rPr>
        <w:t>418</w:t>
      </w:r>
      <w:r w:rsidR="00104EFE" w:rsidRPr="00E602E9">
        <w:rPr>
          <w:rFonts w:ascii="Book Antiqua" w:hAnsi="Book Antiqua"/>
        </w:rPr>
        <w:t>.</w:t>
      </w:r>
    </w:p>
    <w:p w14:paraId="22ADA23E" w14:textId="77777777" w:rsidR="00104EFE" w:rsidRPr="00161B0C" w:rsidRDefault="00104EFE" w:rsidP="00104EFE">
      <w:pPr>
        <w:pStyle w:val="BodyText"/>
        <w:jc w:val="left"/>
        <w:rPr>
          <w:rFonts w:ascii="Book Antiqua" w:hAnsi="Book Antiqua"/>
          <w:sz w:val="22"/>
        </w:rPr>
      </w:pPr>
    </w:p>
    <w:p w14:paraId="7A35D752" w14:textId="77777777" w:rsidR="00104EFE" w:rsidRPr="00D43BF8" w:rsidRDefault="00104EFE" w:rsidP="00104EFE">
      <w:pPr>
        <w:pStyle w:val="BodyText"/>
        <w:jc w:val="left"/>
        <w:rPr>
          <w:rFonts w:ascii="Book Antiqua" w:hAnsi="Book Antiqua"/>
        </w:rPr>
      </w:pPr>
      <w:r w:rsidRPr="00D43BF8">
        <w:rPr>
          <w:rFonts w:ascii="Book Antiqua" w:hAnsi="Book Antiqua"/>
        </w:rPr>
        <w:t>Respetuosamente sometido,</w:t>
      </w:r>
    </w:p>
    <w:p w14:paraId="7E926AD5" w14:textId="77777777" w:rsidR="00104EFE" w:rsidRDefault="00104EFE" w:rsidP="00104EFE">
      <w:pPr>
        <w:pStyle w:val="BodyText"/>
        <w:jc w:val="left"/>
        <w:rPr>
          <w:rFonts w:ascii="Book Antiqua" w:hAnsi="Book Antiqua"/>
        </w:rPr>
      </w:pPr>
    </w:p>
    <w:p w14:paraId="344E81B9" w14:textId="77777777" w:rsidR="00104EFE" w:rsidRPr="00D43BF8" w:rsidRDefault="00104EFE" w:rsidP="00104EFE">
      <w:pPr>
        <w:pStyle w:val="BodyText"/>
        <w:jc w:val="left"/>
        <w:rPr>
          <w:rFonts w:ascii="Book Antiqua" w:hAnsi="Book Antiqua"/>
        </w:rPr>
      </w:pPr>
    </w:p>
    <w:p w14:paraId="42D35E23" w14:textId="23231BFC" w:rsidR="00104EFE" w:rsidRPr="00D43BF8" w:rsidRDefault="00E602E9" w:rsidP="00104EFE">
      <w:pPr>
        <w:pStyle w:val="BodyText"/>
        <w:jc w:val="left"/>
        <w:rPr>
          <w:rFonts w:ascii="Book Antiqua" w:hAnsi="Book Antiqua"/>
          <w:b/>
          <w:bCs/>
          <w:i/>
          <w:iCs/>
        </w:rPr>
      </w:pPr>
      <w:r>
        <w:rPr>
          <w:rFonts w:ascii="Book Antiqua" w:hAnsi="Book Antiqua"/>
          <w:b/>
          <w:bCs/>
          <w:i/>
          <w:iCs/>
        </w:rPr>
        <w:t xml:space="preserve">Hon. </w:t>
      </w:r>
      <w:r w:rsidR="005E4FED">
        <w:rPr>
          <w:rFonts w:ascii="Book Antiqua" w:hAnsi="Book Antiqua"/>
          <w:b/>
          <w:bCs/>
          <w:i/>
          <w:iCs/>
        </w:rPr>
        <w:t>Gabriel Rodríguez Aguiló</w:t>
      </w:r>
      <w:r w:rsidR="00104EFE" w:rsidRPr="00D43BF8">
        <w:rPr>
          <w:rFonts w:ascii="Book Antiqua" w:hAnsi="Book Antiqua"/>
          <w:b/>
          <w:bCs/>
          <w:i/>
          <w:iCs/>
        </w:rPr>
        <w:tab/>
      </w:r>
      <w:r w:rsidR="00104EFE" w:rsidRPr="00D43BF8">
        <w:rPr>
          <w:rFonts w:ascii="Book Antiqua" w:hAnsi="Book Antiqua"/>
          <w:b/>
          <w:bCs/>
          <w:i/>
          <w:iCs/>
        </w:rPr>
        <w:tab/>
        <w:t xml:space="preserve"> </w:t>
      </w:r>
    </w:p>
    <w:p w14:paraId="41CF4CF1" w14:textId="77777777" w:rsidR="00104EFE" w:rsidRPr="00D43BF8" w:rsidRDefault="00104EFE" w:rsidP="00104EFE">
      <w:pPr>
        <w:pStyle w:val="BodyText"/>
        <w:jc w:val="left"/>
        <w:rPr>
          <w:rFonts w:ascii="Book Antiqua" w:hAnsi="Book Antiqua"/>
        </w:rPr>
      </w:pPr>
      <w:r w:rsidRPr="00D43BF8">
        <w:rPr>
          <w:rFonts w:ascii="Book Antiqua" w:hAnsi="Book Antiqua"/>
        </w:rPr>
        <w:t>Presidente</w:t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  <w:r w:rsidRPr="00D43BF8">
        <w:rPr>
          <w:rFonts w:ascii="Book Antiqua" w:hAnsi="Book Antiqua"/>
        </w:rPr>
        <w:tab/>
      </w:r>
    </w:p>
    <w:p w14:paraId="386EF6A3" w14:textId="7403B8DD" w:rsidR="00511CA3" w:rsidRPr="00E82A97" w:rsidRDefault="00104EFE" w:rsidP="00E82A97">
      <w:pPr>
        <w:pStyle w:val="BodyText"/>
        <w:ind w:left="5760" w:hanging="5760"/>
        <w:jc w:val="left"/>
        <w:rPr>
          <w:rFonts w:ascii="Book Antiqua" w:hAnsi="Book Antiqua"/>
        </w:rPr>
      </w:pPr>
      <w:r w:rsidRPr="00166A2B">
        <w:rPr>
          <w:rFonts w:ascii="Book Antiqua" w:hAnsi="Book Antiqua"/>
          <w:lang w:val="es-ES"/>
        </w:rPr>
        <w:t xml:space="preserve">Comisión de </w:t>
      </w:r>
      <w:r w:rsidR="005E4FED">
        <w:rPr>
          <w:rFonts w:ascii="Book Antiqua" w:hAnsi="Book Antiqua"/>
        </w:rPr>
        <w:t>Salud</w:t>
      </w:r>
    </w:p>
    <w:sectPr w:rsidR="00511CA3" w:rsidRPr="00E82A97" w:rsidSect="00104EFE">
      <w:headerReference w:type="even" r:id="rId6"/>
      <w:headerReference w:type="default" r:id="rId7"/>
      <w:footerReference w:type="default" r:id="rId8"/>
      <w:pgSz w:w="12240" w:h="15840" w:code="1"/>
      <w:pgMar w:top="1530" w:right="1800" w:bottom="1890" w:left="1800" w:header="864" w:footer="801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F580A" w14:textId="77777777" w:rsidR="00104EFE" w:rsidRDefault="00104EFE" w:rsidP="00104EFE">
      <w:r>
        <w:separator/>
      </w:r>
    </w:p>
  </w:endnote>
  <w:endnote w:type="continuationSeparator" w:id="0">
    <w:p w14:paraId="269B2F34" w14:textId="77777777" w:rsidR="00104EFE" w:rsidRDefault="00104EFE" w:rsidP="00104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2F4A" w14:textId="77777777" w:rsidR="0072226E" w:rsidRDefault="005F0666" w:rsidP="00A75C6F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Book Antiqua" w:hAnsi="Book Antiqua"/>
        <w:i/>
        <w:sz w:val="18"/>
        <w:szCs w:val="18"/>
        <w:lang w:val="es-ES"/>
      </w:rPr>
    </w:pPr>
    <w:r w:rsidRPr="00474CA0">
      <w:rPr>
        <w:rFonts w:ascii="Book Antiqua" w:hAnsi="Book Antiqua"/>
        <w:i/>
        <w:sz w:val="18"/>
        <w:szCs w:val="18"/>
        <w:lang w:val="es-ES"/>
      </w:rPr>
      <w:t xml:space="preserve">Comisión </w:t>
    </w:r>
    <w:r>
      <w:rPr>
        <w:rFonts w:ascii="Book Antiqua" w:hAnsi="Book Antiqua"/>
        <w:i/>
        <w:sz w:val="18"/>
        <w:szCs w:val="18"/>
        <w:lang w:val="es-ES"/>
      </w:rPr>
      <w:t xml:space="preserve">de </w:t>
    </w:r>
    <w:r w:rsidR="005E4FED">
      <w:rPr>
        <w:rFonts w:ascii="Book Antiqua" w:hAnsi="Book Antiqua"/>
        <w:i/>
        <w:sz w:val="18"/>
        <w:szCs w:val="18"/>
        <w:lang w:val="es-ES"/>
      </w:rPr>
      <w:t>Salud</w:t>
    </w:r>
  </w:p>
  <w:p w14:paraId="72F789C5" w14:textId="77777777" w:rsidR="0072226E" w:rsidRDefault="0072226E" w:rsidP="00A75C6F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Book Antiqua" w:hAnsi="Book Antiqua"/>
        <w:i/>
        <w:sz w:val="18"/>
        <w:szCs w:val="18"/>
        <w:lang w:val="es-ES"/>
      </w:rPr>
    </w:pPr>
    <w:r>
      <w:rPr>
        <w:rFonts w:ascii="Book Antiqua" w:hAnsi="Book Antiqua"/>
        <w:i/>
        <w:sz w:val="18"/>
        <w:szCs w:val="18"/>
        <w:lang w:val="es-ES"/>
      </w:rPr>
      <w:t>Informe Positivo</w:t>
    </w:r>
  </w:p>
  <w:p w14:paraId="5CD2895F" w14:textId="7973C73F" w:rsidR="005F0666" w:rsidRPr="006148EA" w:rsidRDefault="0072226E" w:rsidP="00A75C6F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Book Antiqua" w:hAnsi="Book Antiqua"/>
        <w:i/>
        <w:sz w:val="18"/>
        <w:szCs w:val="18"/>
      </w:rPr>
    </w:pPr>
    <w:r>
      <w:rPr>
        <w:rFonts w:ascii="Book Antiqua" w:hAnsi="Book Antiqua"/>
        <w:i/>
        <w:sz w:val="18"/>
        <w:szCs w:val="18"/>
        <w:lang w:val="es-ES"/>
      </w:rPr>
      <w:t>P. de la C. 418</w:t>
    </w:r>
    <w:r w:rsidR="005F0666" w:rsidRPr="006148EA">
      <w:rPr>
        <w:rFonts w:ascii="Book Antiqua" w:hAnsi="Book Antiqua"/>
        <w:i/>
        <w:sz w:val="18"/>
        <w:szCs w:val="18"/>
      </w:rPr>
      <w:tab/>
    </w:r>
  </w:p>
  <w:p w14:paraId="13ECFA00" w14:textId="77777777" w:rsidR="005F0666" w:rsidRDefault="005F0666">
    <w:pPr>
      <w:pStyle w:val="Footer"/>
      <w:jc w:val="center"/>
    </w:pPr>
  </w:p>
  <w:p w14:paraId="053F887A" w14:textId="77777777" w:rsidR="005F0666" w:rsidRDefault="005F06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7941D" w14:textId="77777777" w:rsidR="00104EFE" w:rsidRDefault="00104EFE" w:rsidP="00104EFE">
      <w:r>
        <w:separator/>
      </w:r>
    </w:p>
  </w:footnote>
  <w:footnote w:type="continuationSeparator" w:id="0">
    <w:p w14:paraId="2A66A34B" w14:textId="77777777" w:rsidR="00104EFE" w:rsidRDefault="00104EFE" w:rsidP="00104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50A5" w14:textId="77777777" w:rsidR="005F0666" w:rsidRDefault="005F0666">
    <w:pPr>
      <w:pStyle w:val="Header"/>
      <w:framePr w:wrap="around" w:vAnchor="text" w:hAnchor="margin" w:xAlign="center" w:y="1"/>
      <w:rPr>
        <w:rStyle w:val="PageNumber"/>
        <w:rFonts w:eastAsiaTheme="majorEastAsia" w:cs="Arial"/>
      </w:rPr>
    </w:pPr>
    <w:r>
      <w:rPr>
        <w:rStyle w:val="PageNumber"/>
        <w:rFonts w:eastAsiaTheme="majorEastAsia" w:cs="Arial"/>
      </w:rPr>
      <w:fldChar w:fldCharType="begin"/>
    </w:r>
    <w:r>
      <w:rPr>
        <w:rStyle w:val="PageNumber"/>
        <w:rFonts w:eastAsiaTheme="majorEastAsia" w:cs="Arial"/>
      </w:rPr>
      <w:instrText xml:space="preserve">PAGE  </w:instrText>
    </w:r>
    <w:r>
      <w:rPr>
        <w:rStyle w:val="PageNumber"/>
        <w:rFonts w:eastAsiaTheme="majorEastAsia" w:cs="Arial"/>
      </w:rPr>
      <w:fldChar w:fldCharType="end"/>
    </w:r>
  </w:p>
  <w:p w14:paraId="39E776AD" w14:textId="77777777" w:rsidR="005F0666" w:rsidRDefault="005F0666">
    <w:pPr>
      <w:widowControl w:val="0"/>
      <w:tabs>
        <w:tab w:val="left" w:pos="-1080"/>
        <w:tab w:val="left" w:pos="-720"/>
        <w:tab w:val="left" w:pos="0"/>
        <w:tab w:val="left" w:pos="720"/>
        <w:tab w:val="left" w:pos="1080"/>
        <w:tab w:val="left" w:pos="16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rPr>
        <w:sz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530461783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941CABB" w14:textId="77777777" w:rsidR="005F0666" w:rsidRDefault="005F0666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C806BB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C0B1485" w14:textId="77777777" w:rsidR="005F0666" w:rsidRPr="00C9740A" w:rsidRDefault="005F0666" w:rsidP="00F66E15">
    <w:pPr>
      <w:pStyle w:val="Header"/>
      <w:pBdr>
        <w:bottom w:val="single" w:sz="4" w:space="1" w:color="D9D9D9"/>
      </w:pBdr>
      <w:rPr>
        <w:rFonts w:ascii="Book Antiqua" w:hAnsi="Book Antiqua"/>
        <w:b/>
        <w:i/>
        <w:sz w:val="22"/>
        <w:szCs w:val="22"/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EFE"/>
    <w:rsid w:val="00076393"/>
    <w:rsid w:val="00104EFE"/>
    <w:rsid w:val="001758EB"/>
    <w:rsid w:val="00223E5C"/>
    <w:rsid w:val="00233E4B"/>
    <w:rsid w:val="002F364B"/>
    <w:rsid w:val="003167FA"/>
    <w:rsid w:val="003E095C"/>
    <w:rsid w:val="0049533B"/>
    <w:rsid w:val="00511CA3"/>
    <w:rsid w:val="0058217B"/>
    <w:rsid w:val="00590DA9"/>
    <w:rsid w:val="005D1AE2"/>
    <w:rsid w:val="005E4FED"/>
    <w:rsid w:val="005F0666"/>
    <w:rsid w:val="00625485"/>
    <w:rsid w:val="0065346E"/>
    <w:rsid w:val="0072226E"/>
    <w:rsid w:val="00777F91"/>
    <w:rsid w:val="0083578F"/>
    <w:rsid w:val="00851E39"/>
    <w:rsid w:val="00856DC8"/>
    <w:rsid w:val="008C3A05"/>
    <w:rsid w:val="00907D4A"/>
    <w:rsid w:val="00923AC9"/>
    <w:rsid w:val="009E1009"/>
    <w:rsid w:val="00A72789"/>
    <w:rsid w:val="00B97F33"/>
    <w:rsid w:val="00C4700C"/>
    <w:rsid w:val="00CE772C"/>
    <w:rsid w:val="00D06E07"/>
    <w:rsid w:val="00DB15AD"/>
    <w:rsid w:val="00E602E9"/>
    <w:rsid w:val="00E82A97"/>
    <w:rsid w:val="00F77AB4"/>
    <w:rsid w:val="00FD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BDB7F"/>
  <w15:chartTrackingRefBased/>
  <w15:docId w15:val="{049BEB27-84BE-49E8-8982-C7BDBE1F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EFE"/>
    <w:pPr>
      <w:spacing w:after="0" w:line="240" w:lineRule="auto"/>
    </w:pPr>
    <w:rPr>
      <w:rFonts w:ascii="Times New Roman" w:eastAsia="Times New Roman" w:hAnsi="Times New Roman" w:cs="Times New Roman"/>
      <w:kern w:val="0"/>
      <w:lang w:val="es-P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4E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4E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E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4E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4E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4E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4E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4E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4E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4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04E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4E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4E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4E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4E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4E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4E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4E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04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4E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04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4E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04E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4E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04E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4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4E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4EF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04EFE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104EFE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04EFE"/>
    <w:rPr>
      <w:rFonts w:ascii="Times New Roman" w:eastAsia="Times New Roman" w:hAnsi="Times New Roman" w:cs="Times New Roman"/>
      <w:kern w:val="0"/>
      <w:lang w:val="es-PR" w:eastAsia="x-none"/>
      <w14:ligatures w14:val="none"/>
    </w:rPr>
  </w:style>
  <w:style w:type="paragraph" w:styleId="Header">
    <w:name w:val="header"/>
    <w:basedOn w:val="Normal"/>
    <w:link w:val="HeaderChar"/>
    <w:uiPriority w:val="99"/>
    <w:rsid w:val="00104EFE"/>
    <w:pPr>
      <w:tabs>
        <w:tab w:val="center" w:pos="4320"/>
        <w:tab w:val="right" w:pos="8640"/>
      </w:tabs>
    </w:pPr>
    <w:rPr>
      <w:rFonts w:ascii="Arial" w:hAnsi="Arial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04EFE"/>
    <w:rPr>
      <w:rFonts w:ascii="Arial" w:eastAsia="Times New Roman" w:hAnsi="Arial" w:cs="Times New Roman"/>
      <w:kern w:val="0"/>
      <w:lang w:val="x-none" w:eastAsia="x-none"/>
      <w14:ligatures w14:val="none"/>
    </w:rPr>
  </w:style>
  <w:style w:type="character" w:styleId="PageNumber">
    <w:name w:val="page number"/>
    <w:uiPriority w:val="99"/>
    <w:rsid w:val="00104EF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4EFE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04EFE"/>
    <w:rPr>
      <w:rFonts w:ascii="Times New Roman" w:eastAsia="Times New Roman" w:hAnsi="Times New Roman" w:cs="Times New Roman"/>
      <w:kern w:val="0"/>
      <w:lang w:val="es-PR" w:eastAsia="x-none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4EFE"/>
    <w:rPr>
      <w:sz w:val="20"/>
      <w:szCs w:val="20"/>
      <w:lang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4EFE"/>
    <w:rPr>
      <w:rFonts w:ascii="Times New Roman" w:eastAsia="Times New Roman" w:hAnsi="Times New Roman" w:cs="Times New Roman"/>
      <w:kern w:val="0"/>
      <w:sz w:val="20"/>
      <w:szCs w:val="20"/>
      <w:lang w:val="es-PR" w:eastAsia="x-none"/>
      <w14:ligatures w14:val="none"/>
    </w:rPr>
  </w:style>
  <w:style w:type="character" w:styleId="FootnoteReference">
    <w:name w:val="footnote reference"/>
    <w:uiPriority w:val="99"/>
    <w:semiHidden/>
    <w:unhideWhenUsed/>
    <w:rsid w:val="00104EFE"/>
    <w:rPr>
      <w:rFonts w:cs="Times New Roman"/>
      <w:vertAlign w:val="superscript"/>
    </w:rPr>
  </w:style>
  <w:style w:type="paragraph" w:styleId="NoSpacing">
    <w:name w:val="No Spacing"/>
    <w:uiPriority w:val="1"/>
    <w:qFormat/>
    <w:rsid w:val="00104EF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P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04EF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1224</Words>
  <Characters>6980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Torres Marrero</dc:creator>
  <cp:keywords/>
  <dc:description/>
  <cp:lastModifiedBy>Karla De León Hernández</cp:lastModifiedBy>
  <cp:revision>2</cp:revision>
  <cp:lastPrinted>2025-03-31T13:34:00Z</cp:lastPrinted>
  <dcterms:created xsi:type="dcterms:W3CDTF">2025-04-04T12:49:00Z</dcterms:created>
  <dcterms:modified xsi:type="dcterms:W3CDTF">2025-04-04T12:49:00Z</dcterms:modified>
</cp:coreProperties>
</file>