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C0684D" w:rsidRDefault="00104EFE" w:rsidP="00104EFE">
      <w:pPr>
        <w:jc w:val="center"/>
        <w:rPr>
          <w:rFonts w:ascii="Book Antiqua" w:hAnsi="Book Antiqua"/>
          <w:color w:val="000000"/>
        </w:rPr>
      </w:pPr>
      <w:r w:rsidRPr="00C0684D">
        <w:rPr>
          <w:rFonts w:ascii="Book Antiqua" w:hAnsi="Book Antiqua"/>
          <w:b/>
          <w:color w:val="000000"/>
          <w:sz w:val="28"/>
          <w:szCs w:val="28"/>
        </w:rPr>
        <w:t>GOBIERNO DE PUERTO RICO</w:t>
      </w:r>
    </w:p>
    <w:p w14:paraId="25DFC41B" w14:textId="77777777" w:rsidR="00104EFE" w:rsidRPr="00C0684D"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C0684D" w14:paraId="67F2466B" w14:textId="77777777" w:rsidTr="00267F07">
        <w:tc>
          <w:tcPr>
            <w:tcW w:w="3139" w:type="dxa"/>
          </w:tcPr>
          <w:p w14:paraId="5227DC8D" w14:textId="77777777" w:rsidR="00104EFE" w:rsidRPr="00C0684D" w:rsidRDefault="00104EFE" w:rsidP="00267F07">
            <w:pPr>
              <w:rPr>
                <w:rFonts w:ascii="Book Antiqua" w:hAnsi="Book Antiqua"/>
                <w:lang w:val="es-ES"/>
              </w:rPr>
            </w:pPr>
            <w:r w:rsidRPr="00C0684D">
              <w:rPr>
                <w:rFonts w:ascii="Book Antiqua" w:hAnsi="Book Antiqua"/>
                <w:lang w:val="es-ES"/>
              </w:rPr>
              <w:t>20</w:t>
            </w:r>
            <w:r w:rsidRPr="00C0684D">
              <w:rPr>
                <w:rFonts w:ascii="Book Antiqua" w:hAnsi="Book Antiqua"/>
                <w:vertAlign w:val="superscript"/>
                <w:lang w:val="es-ES"/>
              </w:rPr>
              <w:t>ma</w:t>
            </w:r>
            <w:r w:rsidRPr="00C0684D">
              <w:rPr>
                <w:rFonts w:ascii="Book Antiqua" w:hAnsi="Book Antiqua"/>
                <w:lang w:val="es-ES"/>
              </w:rPr>
              <w:t>Asamblea</w:t>
            </w:r>
          </w:p>
          <w:p w14:paraId="5E44E796" w14:textId="77777777" w:rsidR="00104EFE" w:rsidRPr="00C0684D" w:rsidRDefault="00104EFE" w:rsidP="00267F07">
            <w:pPr>
              <w:rPr>
                <w:rFonts w:ascii="Book Antiqua" w:hAnsi="Book Antiqua"/>
                <w:lang w:val="es-ES"/>
              </w:rPr>
            </w:pPr>
            <w:r w:rsidRPr="00C0684D">
              <w:rPr>
                <w:rFonts w:ascii="Book Antiqua" w:hAnsi="Book Antiqua"/>
                <w:lang w:val="es-ES"/>
              </w:rPr>
              <w:t>Legislativa</w:t>
            </w:r>
          </w:p>
        </w:tc>
        <w:tc>
          <w:tcPr>
            <w:tcW w:w="3095" w:type="dxa"/>
          </w:tcPr>
          <w:p w14:paraId="14754195" w14:textId="77777777" w:rsidR="00104EFE" w:rsidRPr="00C0684D" w:rsidRDefault="00104EFE" w:rsidP="00267F07">
            <w:pPr>
              <w:jc w:val="center"/>
              <w:rPr>
                <w:rFonts w:ascii="Book Antiqua" w:hAnsi="Book Antiqua"/>
                <w:lang w:val="es-ES"/>
              </w:rPr>
            </w:pPr>
          </w:p>
        </w:tc>
        <w:tc>
          <w:tcPr>
            <w:tcW w:w="3126" w:type="dxa"/>
          </w:tcPr>
          <w:p w14:paraId="7161ADAB" w14:textId="77777777" w:rsidR="00104EFE" w:rsidRPr="00C0684D" w:rsidRDefault="00104EFE" w:rsidP="00267F07">
            <w:pPr>
              <w:jc w:val="right"/>
              <w:rPr>
                <w:rFonts w:ascii="Book Antiqua" w:hAnsi="Book Antiqua"/>
                <w:lang w:val="es-ES"/>
              </w:rPr>
            </w:pPr>
            <w:r w:rsidRPr="00C0684D">
              <w:rPr>
                <w:rFonts w:ascii="Book Antiqua" w:hAnsi="Book Antiqua"/>
                <w:lang w:val="es-ES"/>
              </w:rPr>
              <w:t>1</w:t>
            </w:r>
            <w:r w:rsidRPr="00C0684D">
              <w:rPr>
                <w:rFonts w:ascii="Book Antiqua" w:hAnsi="Book Antiqua"/>
                <w:vertAlign w:val="superscript"/>
                <w:lang w:val="es-ES"/>
              </w:rPr>
              <w:t>ra</w:t>
            </w:r>
            <w:r w:rsidRPr="00C0684D">
              <w:rPr>
                <w:rFonts w:ascii="Book Antiqua" w:hAnsi="Book Antiqua"/>
                <w:lang w:val="es-ES"/>
              </w:rPr>
              <w:t xml:space="preserve"> Sesión </w:t>
            </w:r>
          </w:p>
          <w:p w14:paraId="4B507055" w14:textId="77777777" w:rsidR="00104EFE" w:rsidRPr="00C0684D" w:rsidRDefault="00104EFE" w:rsidP="00267F07">
            <w:pPr>
              <w:jc w:val="right"/>
              <w:rPr>
                <w:rFonts w:ascii="Book Antiqua" w:hAnsi="Book Antiqua"/>
                <w:lang w:val="es-ES"/>
              </w:rPr>
            </w:pPr>
            <w:r w:rsidRPr="00C0684D">
              <w:rPr>
                <w:rFonts w:ascii="Book Antiqua" w:hAnsi="Book Antiqua"/>
                <w:lang w:val="es-ES"/>
              </w:rPr>
              <w:t>Ordinaria</w:t>
            </w:r>
          </w:p>
        </w:tc>
      </w:tr>
    </w:tbl>
    <w:p w14:paraId="06600B14" w14:textId="77777777" w:rsidR="00104EFE" w:rsidRPr="00C0684D" w:rsidRDefault="00104EFE" w:rsidP="00104EFE">
      <w:pPr>
        <w:jc w:val="center"/>
        <w:rPr>
          <w:rFonts w:ascii="Book Antiqua" w:hAnsi="Book Antiqua"/>
          <w:b/>
          <w:bCs/>
          <w:color w:val="000000"/>
          <w:sz w:val="28"/>
          <w:szCs w:val="28"/>
        </w:rPr>
      </w:pPr>
    </w:p>
    <w:p w14:paraId="2D95B650" w14:textId="77777777" w:rsidR="00104EFE" w:rsidRPr="00C0684D" w:rsidRDefault="00104EFE" w:rsidP="00104EFE">
      <w:pPr>
        <w:jc w:val="center"/>
        <w:rPr>
          <w:rFonts w:ascii="Book Antiqua" w:hAnsi="Book Antiqua"/>
          <w:b/>
          <w:bCs/>
          <w:color w:val="000000"/>
          <w:sz w:val="36"/>
          <w:szCs w:val="36"/>
        </w:rPr>
      </w:pPr>
      <w:r w:rsidRPr="00C0684D">
        <w:rPr>
          <w:rFonts w:ascii="Book Antiqua" w:hAnsi="Book Antiqua"/>
          <w:b/>
          <w:bCs/>
          <w:color w:val="000000"/>
          <w:sz w:val="36"/>
          <w:szCs w:val="36"/>
        </w:rPr>
        <w:t>CÁMARA DE REPRESENTANTES</w:t>
      </w:r>
    </w:p>
    <w:p w14:paraId="637FEFCE" w14:textId="77777777" w:rsidR="00104EFE" w:rsidRPr="00C0684D" w:rsidRDefault="00104EFE" w:rsidP="00104EFE">
      <w:pPr>
        <w:jc w:val="center"/>
        <w:rPr>
          <w:rFonts w:ascii="Book Antiqua" w:hAnsi="Book Antiqua"/>
        </w:rPr>
      </w:pPr>
    </w:p>
    <w:p w14:paraId="3E1F9C62" w14:textId="187DC1C6" w:rsidR="00104EFE" w:rsidRPr="00C0684D" w:rsidRDefault="00104EFE" w:rsidP="00104EFE">
      <w:pPr>
        <w:jc w:val="center"/>
        <w:rPr>
          <w:rFonts w:ascii="Book Antiqua" w:hAnsi="Book Antiqua"/>
          <w:b/>
          <w:sz w:val="52"/>
          <w:szCs w:val="52"/>
        </w:rPr>
      </w:pPr>
      <w:r w:rsidRPr="00C0684D">
        <w:rPr>
          <w:rFonts w:ascii="Book Antiqua" w:hAnsi="Book Antiqua"/>
          <w:b/>
          <w:sz w:val="52"/>
          <w:szCs w:val="52"/>
        </w:rPr>
        <w:t xml:space="preserve">P. de la C. </w:t>
      </w:r>
      <w:r w:rsidR="005D1AE2" w:rsidRPr="00C0684D">
        <w:rPr>
          <w:rFonts w:ascii="Book Antiqua" w:hAnsi="Book Antiqua"/>
          <w:b/>
          <w:sz w:val="52"/>
          <w:szCs w:val="52"/>
        </w:rPr>
        <w:t>41</w:t>
      </w:r>
      <w:r w:rsidR="00D85403" w:rsidRPr="00C0684D">
        <w:rPr>
          <w:rFonts w:ascii="Book Antiqua" w:hAnsi="Book Antiqua"/>
          <w:b/>
          <w:sz w:val="52"/>
          <w:szCs w:val="52"/>
        </w:rPr>
        <w:t>9</w:t>
      </w:r>
      <w:r w:rsidRPr="00C0684D">
        <w:rPr>
          <w:rFonts w:ascii="Book Antiqua" w:hAnsi="Book Antiqua"/>
          <w:b/>
          <w:sz w:val="52"/>
          <w:szCs w:val="52"/>
        </w:rPr>
        <w:t xml:space="preserve"> </w:t>
      </w:r>
    </w:p>
    <w:p w14:paraId="5DBF40AE" w14:textId="77777777" w:rsidR="00104EFE" w:rsidRPr="00C0684D" w:rsidRDefault="00104EFE" w:rsidP="00104EFE">
      <w:pPr>
        <w:pStyle w:val="Heading1"/>
        <w:jc w:val="center"/>
        <w:rPr>
          <w:rFonts w:ascii="Book Antiqua" w:hAnsi="Book Antiqua"/>
          <w:color w:val="auto"/>
          <w:sz w:val="28"/>
          <w:szCs w:val="28"/>
        </w:rPr>
      </w:pPr>
      <w:r w:rsidRPr="00C0684D">
        <w:rPr>
          <w:rFonts w:ascii="Book Antiqua" w:hAnsi="Book Antiqua"/>
          <w:color w:val="auto"/>
          <w:sz w:val="28"/>
          <w:szCs w:val="28"/>
        </w:rPr>
        <w:t>INFORME POSITIVO</w:t>
      </w:r>
    </w:p>
    <w:p w14:paraId="0D212E54" w14:textId="77777777" w:rsidR="00104EFE" w:rsidRPr="00C0684D" w:rsidRDefault="00104EFE" w:rsidP="00104EFE">
      <w:pPr>
        <w:rPr>
          <w:rFonts w:ascii="Book Antiqua" w:hAnsi="Book Antiqua"/>
          <w:bCs/>
          <w:color w:val="000000"/>
        </w:rPr>
      </w:pPr>
    </w:p>
    <w:p w14:paraId="4CFAFB32" w14:textId="3E79D903" w:rsidR="00104EFE" w:rsidRPr="00C0684D" w:rsidRDefault="00516DEF" w:rsidP="00104EFE">
      <w:pPr>
        <w:jc w:val="center"/>
        <w:rPr>
          <w:rFonts w:ascii="Book Antiqua" w:hAnsi="Book Antiqua"/>
          <w:color w:val="000000"/>
        </w:rPr>
      </w:pPr>
      <w:r>
        <w:rPr>
          <w:rFonts w:ascii="Book Antiqua" w:hAnsi="Book Antiqua"/>
          <w:bCs/>
          <w:color w:val="000000"/>
        </w:rPr>
        <w:t>31</w:t>
      </w:r>
      <w:r w:rsidR="00104EFE" w:rsidRPr="00C0684D">
        <w:rPr>
          <w:rFonts w:ascii="Book Antiqua" w:hAnsi="Book Antiqua"/>
          <w:bCs/>
          <w:color w:val="000000"/>
        </w:rPr>
        <w:t xml:space="preserve"> DE MARZO DE 2025</w:t>
      </w:r>
    </w:p>
    <w:p w14:paraId="53838D39" w14:textId="77777777" w:rsidR="00104EFE" w:rsidRPr="00C0684D" w:rsidRDefault="00104EFE" w:rsidP="00104EFE">
      <w:pPr>
        <w:jc w:val="center"/>
        <w:rPr>
          <w:rFonts w:ascii="Book Antiqua" w:hAnsi="Book Antiqua"/>
          <w:color w:val="000000"/>
        </w:rPr>
      </w:pPr>
    </w:p>
    <w:p w14:paraId="78CD984C" w14:textId="77777777" w:rsidR="00104EFE" w:rsidRPr="00C0684D" w:rsidRDefault="00104EFE" w:rsidP="00104EFE">
      <w:pPr>
        <w:rPr>
          <w:rFonts w:ascii="Book Antiqua" w:hAnsi="Book Antiqua"/>
          <w:color w:val="000000"/>
        </w:rPr>
      </w:pPr>
    </w:p>
    <w:p w14:paraId="02589E97" w14:textId="77777777" w:rsidR="00104EFE" w:rsidRPr="00C0684D" w:rsidRDefault="00104EFE" w:rsidP="00104EFE">
      <w:pPr>
        <w:rPr>
          <w:rFonts w:ascii="Book Antiqua" w:hAnsi="Book Antiqua"/>
          <w:b/>
          <w:bCs/>
        </w:rPr>
      </w:pPr>
      <w:r w:rsidRPr="00C0684D">
        <w:rPr>
          <w:rFonts w:ascii="Book Antiqua" w:hAnsi="Book Antiqua"/>
          <w:b/>
          <w:bCs/>
        </w:rPr>
        <w:t>A LA CÁMARA DE REPRESENTANTES DE PUERTO RICO:</w:t>
      </w:r>
    </w:p>
    <w:p w14:paraId="1CC8A774" w14:textId="77777777" w:rsidR="00104EFE" w:rsidRPr="00C0684D" w:rsidRDefault="00104EFE" w:rsidP="00104EFE">
      <w:pPr>
        <w:rPr>
          <w:rFonts w:ascii="Book Antiqua" w:hAnsi="Book Antiqua"/>
          <w:b/>
          <w:bCs/>
        </w:rPr>
      </w:pPr>
    </w:p>
    <w:p w14:paraId="58CCC124" w14:textId="4591E371" w:rsidR="00104EFE" w:rsidRPr="00C0684D" w:rsidRDefault="00104EFE" w:rsidP="00E8718F">
      <w:pPr>
        <w:ind w:firstLine="720"/>
        <w:jc w:val="both"/>
        <w:rPr>
          <w:rFonts w:ascii="Book Antiqua" w:hAnsi="Book Antiqua"/>
        </w:rPr>
      </w:pPr>
      <w:r w:rsidRPr="00C0684D">
        <w:rPr>
          <w:rFonts w:ascii="Book Antiqua" w:hAnsi="Book Antiqua"/>
        </w:rPr>
        <w:t xml:space="preserve">La </w:t>
      </w:r>
      <w:r w:rsidRPr="00C0684D">
        <w:rPr>
          <w:rFonts w:ascii="Book Antiqua" w:hAnsi="Book Antiqua"/>
          <w:lang w:val="es-ES"/>
        </w:rPr>
        <w:t xml:space="preserve">Comisión de </w:t>
      </w:r>
      <w:r w:rsidRPr="00C0684D">
        <w:rPr>
          <w:rFonts w:ascii="Book Antiqua" w:hAnsi="Book Antiqua"/>
        </w:rPr>
        <w:t xml:space="preserve">lo Salud de la Cámara de Representantes de Puerto Rico, tienen el honor de recomendar a este Augusto Cuerpo la aprobación, </w:t>
      </w:r>
      <w:r w:rsidR="00DB5348">
        <w:rPr>
          <w:rFonts w:ascii="Book Antiqua" w:hAnsi="Book Antiqua"/>
        </w:rPr>
        <w:t>con</w:t>
      </w:r>
      <w:r w:rsidRPr="00C0684D">
        <w:rPr>
          <w:rFonts w:ascii="Book Antiqua" w:hAnsi="Book Antiqua"/>
        </w:rPr>
        <w:t xml:space="preserve"> enmiendas</w:t>
      </w:r>
      <w:r w:rsidR="00CE635A">
        <w:rPr>
          <w:rFonts w:ascii="Book Antiqua" w:hAnsi="Book Antiqua"/>
        </w:rPr>
        <w:t xml:space="preserve"> en el </w:t>
      </w:r>
      <w:proofErr w:type="spellStart"/>
      <w:r w:rsidR="00CE635A">
        <w:rPr>
          <w:rFonts w:ascii="Book Antiqua" w:hAnsi="Book Antiqua"/>
        </w:rPr>
        <w:t>entirillado</w:t>
      </w:r>
      <w:proofErr w:type="spellEnd"/>
      <w:r w:rsidR="00CE635A">
        <w:rPr>
          <w:rFonts w:ascii="Book Antiqua" w:hAnsi="Book Antiqua"/>
        </w:rPr>
        <w:t xml:space="preserve"> electrónico que se aneja</w:t>
      </w:r>
      <w:r w:rsidRPr="00C0684D">
        <w:rPr>
          <w:rFonts w:ascii="Book Antiqua" w:hAnsi="Book Antiqua"/>
        </w:rPr>
        <w:t xml:space="preserve">, del P. de la C. </w:t>
      </w:r>
      <w:r w:rsidR="005D1AE2" w:rsidRPr="00C0684D">
        <w:rPr>
          <w:rFonts w:ascii="Book Antiqua" w:hAnsi="Book Antiqua"/>
        </w:rPr>
        <w:t>41</w:t>
      </w:r>
      <w:r w:rsidR="00D85403" w:rsidRPr="00C0684D">
        <w:rPr>
          <w:rFonts w:ascii="Book Antiqua" w:hAnsi="Book Antiqua"/>
        </w:rPr>
        <w:t>9</w:t>
      </w:r>
      <w:r w:rsidRPr="00C0684D">
        <w:rPr>
          <w:rFonts w:ascii="Book Antiqua" w:hAnsi="Book Antiqua"/>
        </w:rPr>
        <w:t>.</w:t>
      </w:r>
    </w:p>
    <w:p w14:paraId="421A752B" w14:textId="77777777" w:rsidR="00104EFE" w:rsidRPr="00C0684D" w:rsidRDefault="00104EFE" w:rsidP="00104EFE">
      <w:pPr>
        <w:rPr>
          <w:rFonts w:ascii="Book Antiqua" w:hAnsi="Book Antiqua"/>
        </w:rPr>
      </w:pPr>
    </w:p>
    <w:p w14:paraId="0C0DCC77" w14:textId="77777777" w:rsidR="00104EFE" w:rsidRPr="00C0684D" w:rsidRDefault="00104EFE" w:rsidP="00C4700C">
      <w:pPr>
        <w:pStyle w:val="Heading2"/>
        <w:ind w:left="1440" w:firstLine="720"/>
        <w:rPr>
          <w:rFonts w:ascii="Book Antiqua" w:hAnsi="Book Antiqua"/>
          <w:color w:val="auto"/>
          <w:sz w:val="28"/>
          <w:szCs w:val="28"/>
          <w:lang w:val="es-PR"/>
        </w:rPr>
      </w:pPr>
      <w:r w:rsidRPr="00C0684D">
        <w:rPr>
          <w:rFonts w:ascii="Book Antiqua" w:hAnsi="Book Antiqua"/>
          <w:color w:val="auto"/>
          <w:sz w:val="28"/>
          <w:szCs w:val="28"/>
          <w:lang w:val="es-PR"/>
        </w:rPr>
        <w:t>ALCANCE DE LA MEDIDA</w:t>
      </w:r>
    </w:p>
    <w:p w14:paraId="08699C8B" w14:textId="77777777" w:rsidR="00104EFE" w:rsidRPr="00C0684D" w:rsidRDefault="00104EFE" w:rsidP="00104EFE">
      <w:pPr>
        <w:jc w:val="both"/>
        <w:rPr>
          <w:rFonts w:ascii="Book Antiqua" w:hAnsi="Book Antiqua"/>
        </w:rPr>
      </w:pPr>
    </w:p>
    <w:p w14:paraId="09F4CF99" w14:textId="77777777" w:rsidR="009A096E" w:rsidRPr="00C0684D" w:rsidRDefault="00104EFE" w:rsidP="00E8718F">
      <w:pPr>
        <w:ind w:firstLine="720"/>
        <w:jc w:val="both"/>
        <w:rPr>
          <w:rFonts w:ascii="Book Antiqua" w:eastAsia="Book Antiqua" w:hAnsi="Book Antiqua" w:cs="Book Antiqua"/>
          <w:color w:val="000000" w:themeColor="text1"/>
        </w:rPr>
      </w:pPr>
      <w:r w:rsidRPr="00C0684D">
        <w:rPr>
          <w:rFonts w:ascii="Book Antiqua" w:hAnsi="Book Antiqua"/>
        </w:rPr>
        <w:t xml:space="preserve">El Proyecto de la Cámara Núm. </w:t>
      </w:r>
      <w:r w:rsidR="005D1AE2" w:rsidRPr="00C0684D">
        <w:rPr>
          <w:rFonts w:ascii="Book Antiqua" w:hAnsi="Book Antiqua"/>
        </w:rPr>
        <w:t>41</w:t>
      </w:r>
      <w:r w:rsidR="00D85403" w:rsidRPr="00C0684D">
        <w:rPr>
          <w:rFonts w:ascii="Book Antiqua" w:hAnsi="Book Antiqua"/>
        </w:rPr>
        <w:t>9</w:t>
      </w:r>
      <w:r w:rsidRPr="00C0684D">
        <w:rPr>
          <w:rFonts w:ascii="Book Antiqua" w:hAnsi="Book Antiqua"/>
        </w:rPr>
        <w:t xml:space="preserve">, según radicado, tiene como propósito </w:t>
      </w:r>
      <w:bookmarkStart w:id="0" w:name="_Hlk192855201"/>
      <w:r w:rsidR="009A096E" w:rsidRPr="00C0684D">
        <w:rPr>
          <w:rFonts w:ascii="Book Antiqua" w:eastAsia="Book Antiqua" w:hAnsi="Book Antiqua" w:cs="Book Antiqua"/>
          <w:color w:val="000000" w:themeColor="text1"/>
        </w:rPr>
        <w:t xml:space="preserve">crear la “Ley para la Orientación sobre los Beneficios del Ácido Fólico”, a los fines de que el Departamento de Salud implemente una campaña educativa sobre la importancia del consumo de ácido fólico, elabore material informativo y lo distribuya en consultorios de ginecología y obstetricia en todo Puerto Rico, dirigido a mujeres embarazadas o en edad reproductiva; ordenar la facultad de reglamentación; establecer sanciones por incumplimiento; y para otros fines relacionados. </w:t>
      </w:r>
      <w:bookmarkEnd w:id="0"/>
    </w:p>
    <w:p w14:paraId="4A77BB04" w14:textId="77777777" w:rsidR="00A72789" w:rsidRPr="00C0684D" w:rsidRDefault="00A72789" w:rsidP="009A096E">
      <w:pPr>
        <w:rPr>
          <w:rFonts w:ascii="Book Antiqua" w:hAnsi="Book Antiqua"/>
          <w:b/>
          <w:lang w:val="es-ES_tradnl"/>
        </w:rPr>
      </w:pPr>
    </w:p>
    <w:p w14:paraId="0D918F12" w14:textId="5227586A" w:rsidR="00625485" w:rsidRPr="00C0684D" w:rsidRDefault="00625485" w:rsidP="00625485">
      <w:pPr>
        <w:jc w:val="center"/>
        <w:rPr>
          <w:rFonts w:ascii="Book Antiqua" w:hAnsi="Book Antiqua"/>
          <w:b/>
          <w:lang w:val="es-ES_tradnl"/>
        </w:rPr>
      </w:pPr>
      <w:r w:rsidRPr="00C0684D">
        <w:rPr>
          <w:rFonts w:ascii="Book Antiqua" w:hAnsi="Book Antiqua"/>
          <w:b/>
          <w:lang w:val="es-ES_tradnl"/>
        </w:rPr>
        <w:t>INTRODUCCIÓN</w:t>
      </w:r>
    </w:p>
    <w:p w14:paraId="242A51D3" w14:textId="77777777" w:rsidR="00625485" w:rsidRPr="00C0684D" w:rsidRDefault="00625485" w:rsidP="00625485">
      <w:pPr>
        <w:jc w:val="center"/>
        <w:rPr>
          <w:rFonts w:ascii="Book Antiqua" w:hAnsi="Book Antiqua"/>
          <w:b/>
        </w:rPr>
      </w:pPr>
    </w:p>
    <w:p w14:paraId="0C94D044" w14:textId="435BCD93" w:rsidR="009A096E" w:rsidRPr="00C0684D" w:rsidRDefault="00625485" w:rsidP="00E8718F">
      <w:pPr>
        <w:ind w:firstLine="720"/>
        <w:jc w:val="both"/>
        <w:rPr>
          <w:rFonts w:ascii="Book Antiqua" w:eastAsia="Book Antiqua" w:hAnsi="Book Antiqua" w:cs="Book Antiqua"/>
          <w:color w:val="000000" w:themeColor="text1"/>
        </w:rPr>
      </w:pPr>
      <w:r w:rsidRPr="00C0684D">
        <w:rPr>
          <w:rFonts w:ascii="Book Antiqua" w:hAnsi="Book Antiqua"/>
          <w:bCs/>
        </w:rPr>
        <w:t xml:space="preserve">La Exposición de Motivos del P. de la C. </w:t>
      </w:r>
      <w:r w:rsidR="005D1AE2" w:rsidRPr="00C0684D">
        <w:rPr>
          <w:rFonts w:ascii="Book Antiqua" w:hAnsi="Book Antiqua"/>
          <w:bCs/>
        </w:rPr>
        <w:t>41</w:t>
      </w:r>
      <w:r w:rsidR="00D85403" w:rsidRPr="00C0684D">
        <w:rPr>
          <w:rFonts w:ascii="Book Antiqua" w:hAnsi="Book Antiqua"/>
          <w:bCs/>
        </w:rPr>
        <w:t>9</w:t>
      </w:r>
      <w:r w:rsidR="009A096E" w:rsidRPr="00C0684D">
        <w:rPr>
          <w:rFonts w:ascii="Book Antiqua" w:hAnsi="Book Antiqua"/>
          <w:bCs/>
        </w:rPr>
        <w:t xml:space="preserve"> nos instruye</w:t>
      </w:r>
      <w:r w:rsidR="00E345D4">
        <w:rPr>
          <w:rFonts w:ascii="Book Antiqua" w:hAnsi="Book Antiqua"/>
          <w:bCs/>
        </w:rPr>
        <w:t xml:space="preserve"> explicando</w:t>
      </w:r>
      <w:r w:rsidR="009A096E" w:rsidRPr="00C0684D">
        <w:rPr>
          <w:rFonts w:ascii="Book Antiqua" w:hAnsi="Book Antiqua"/>
          <w:bCs/>
        </w:rPr>
        <w:t xml:space="preserve"> en que el </w:t>
      </w:r>
      <w:r w:rsidR="009A096E" w:rsidRPr="00C0684D">
        <w:rPr>
          <w:rFonts w:ascii="Book Antiqua" w:eastAsia="Book Antiqua" w:hAnsi="Book Antiqua" w:cs="Book Antiqua"/>
          <w:color w:val="000000" w:themeColor="text1"/>
        </w:rPr>
        <w:t xml:space="preserve">ácido fólico es una vitamina del complejo B esencial para la prevención de defectos congénitos graves en el cerebro y la médula espinal, conocidos como defectos del tubo neural. Su consumo antes del embarazo y durante las primeras </w:t>
      </w:r>
      <w:r w:rsidR="009A096E" w:rsidRPr="00C0684D">
        <w:rPr>
          <w:rFonts w:ascii="Book Antiqua" w:eastAsia="Book Antiqua" w:hAnsi="Book Antiqua" w:cs="Book Antiqua"/>
          <w:color w:val="000000" w:themeColor="text1"/>
        </w:rPr>
        <w:lastRenderedPageBreak/>
        <w:t xml:space="preserve">semanas de gestación puede marcar la diferencia entre el nacimiento de un bebé sano y la aparición de anomalías como la espina bífida y la anencefalia. </w:t>
      </w:r>
    </w:p>
    <w:p w14:paraId="15FCDC89" w14:textId="77777777" w:rsidR="00E8718F" w:rsidRPr="00C0684D" w:rsidRDefault="00E8718F" w:rsidP="009A096E">
      <w:pPr>
        <w:jc w:val="both"/>
        <w:rPr>
          <w:rFonts w:ascii="Book Antiqua" w:eastAsia="Book Antiqua" w:hAnsi="Book Antiqua" w:cs="Book Antiqua"/>
          <w:color w:val="000000" w:themeColor="text1"/>
        </w:rPr>
      </w:pPr>
    </w:p>
    <w:p w14:paraId="44066F15" w14:textId="622DE6D1" w:rsidR="009A096E" w:rsidRPr="00C0684D" w:rsidRDefault="009A096E" w:rsidP="00E8718F">
      <w:pPr>
        <w:ind w:firstLine="720"/>
        <w:jc w:val="both"/>
        <w:rPr>
          <w:rFonts w:ascii="Book Antiqua" w:eastAsia="Book Antiqua" w:hAnsi="Book Antiqua" w:cs="Book Antiqua"/>
          <w:color w:val="000000" w:themeColor="text1"/>
        </w:rPr>
      </w:pPr>
      <w:r w:rsidRPr="00C0684D">
        <w:rPr>
          <w:rFonts w:ascii="Book Antiqua" w:eastAsia="Book Antiqua" w:hAnsi="Book Antiqua" w:cs="Book Antiqua"/>
          <w:color w:val="000000" w:themeColor="text1"/>
        </w:rPr>
        <w:t xml:space="preserve">Los defectos del tubo neural son las malformaciones congénitas más comunes del sistema nervioso central. La espina bífida se produce cuando la médula espinal y la columna vertebral no se cierran completamente, mientras que la anencefalia ocurre cuando el cerebro no se desarrolla adecuadamente. Estos defectos se originan en las primeras cuatro semanas del embarazo, a menudo antes de que la mujer sepa que está embarazada. Por esta razón, es fundamental que todas las mujeres en edad reproductiva consuman ácido fólico de forma regular, y no solo aquellas que planean concebir. Esta vitamina es esencial para el crecimiento y desarrollo saludable del bebé.  </w:t>
      </w:r>
    </w:p>
    <w:p w14:paraId="45E0632D" w14:textId="77777777" w:rsidR="009A096E" w:rsidRPr="00C0684D" w:rsidRDefault="009A096E" w:rsidP="009A096E">
      <w:pPr>
        <w:ind w:firstLine="720"/>
        <w:jc w:val="both"/>
        <w:rPr>
          <w:rFonts w:ascii="Book Antiqua" w:eastAsia="Book Antiqua" w:hAnsi="Book Antiqua" w:cs="Book Antiqua"/>
          <w:color w:val="000000" w:themeColor="text1"/>
        </w:rPr>
      </w:pPr>
    </w:p>
    <w:p w14:paraId="4C499A6D" w14:textId="77777777" w:rsidR="009A096E" w:rsidRPr="00C0684D" w:rsidRDefault="009A096E" w:rsidP="00E8718F">
      <w:pPr>
        <w:ind w:firstLine="720"/>
        <w:jc w:val="both"/>
        <w:rPr>
          <w:rFonts w:ascii="Book Antiqua" w:eastAsia="Book Antiqua" w:hAnsi="Book Antiqua" w:cs="Book Antiqua"/>
          <w:color w:val="000000" w:themeColor="text1"/>
        </w:rPr>
      </w:pPr>
      <w:r w:rsidRPr="00C0684D">
        <w:rPr>
          <w:rFonts w:ascii="Book Antiqua" w:eastAsia="Book Antiqua" w:hAnsi="Book Antiqua" w:cs="Book Antiqua"/>
          <w:color w:val="000000" w:themeColor="text1"/>
        </w:rPr>
        <w:t>El riesgo de padecer estos defectos congénitos no distingue nivel socioeconómico ni origen. Sin embargo, su prevención es posible. Se ha demostrado que la ingesta diaria de al menos 400 microgramos (0.4 miligramos) de ácido fólico reduce entre un 50% y un 70% el riesgo de espina bífida. Una vez confirmado el embarazo, la cantidad recomendada debe aumentarse para satisfacer las crecientes necesidades del organismo materno y fetal. Además de su papel en la prevención de defectos congénitos, el ácido fólico desempeña funciones esenciales en el embarazo, como favorecer el desarrollo adecuado de la placenta y del feto, así como la producción de ADN, indispensable para la multiplicación celular. Una deficiencia de esta vitamina podría afectar la división celular, comprometiendo el desarrollo del bebé y la placenta.</w:t>
      </w:r>
    </w:p>
    <w:p w14:paraId="3EB622B6" w14:textId="77777777" w:rsidR="009A096E" w:rsidRPr="00C0684D" w:rsidRDefault="009A096E" w:rsidP="009A096E">
      <w:pPr>
        <w:ind w:firstLine="720"/>
        <w:jc w:val="both"/>
        <w:rPr>
          <w:rFonts w:ascii="Book Antiqua" w:eastAsia="Book Antiqua" w:hAnsi="Book Antiqua" w:cs="Book Antiqua"/>
          <w:color w:val="000000" w:themeColor="text1"/>
        </w:rPr>
      </w:pPr>
    </w:p>
    <w:p w14:paraId="23275E67" w14:textId="07371942" w:rsidR="00A72789" w:rsidRPr="00C0684D" w:rsidRDefault="009A096E" w:rsidP="00E8718F">
      <w:pPr>
        <w:ind w:firstLine="720"/>
        <w:jc w:val="both"/>
        <w:rPr>
          <w:rFonts w:ascii="Book Antiqua" w:eastAsia="Book Antiqua" w:hAnsi="Book Antiqua" w:cs="Book Antiqua"/>
          <w:color w:val="000000" w:themeColor="text1"/>
        </w:rPr>
      </w:pPr>
      <w:r w:rsidRPr="00C0684D">
        <w:rPr>
          <w:rFonts w:ascii="Book Antiqua" w:eastAsia="Book Antiqua" w:hAnsi="Book Antiqua" w:cs="Book Antiqua"/>
          <w:color w:val="000000" w:themeColor="text1"/>
        </w:rPr>
        <w:t>La educación y orientación sobre este tema son fundamentales para la prevención de estos defectos. A través de esta Ley, esta Administración reafirma su compromiso con la salud y el desarrollo integral de los niños, promoviendo la información y el consumo de ácido fólico entre todas las mujeres en edad reproductiva, con el objetivo de reducir la incidencia de defectos congénitos como la espina bífida y la anencefalia.</w:t>
      </w:r>
    </w:p>
    <w:p w14:paraId="09E16EA1" w14:textId="77777777" w:rsidR="00D06E07" w:rsidRPr="00C0684D" w:rsidRDefault="00D06E07" w:rsidP="00D06E07">
      <w:pPr>
        <w:jc w:val="center"/>
        <w:rPr>
          <w:rFonts w:ascii="Book Antiqua" w:hAnsi="Book Antiqua"/>
          <w:b/>
          <w:bCs/>
          <w:lang w:val="es-ES"/>
        </w:rPr>
      </w:pPr>
    </w:p>
    <w:p w14:paraId="70E393EC" w14:textId="77777777" w:rsidR="00E8718F" w:rsidRPr="00C0684D" w:rsidRDefault="00E8718F" w:rsidP="00E8718F">
      <w:pPr>
        <w:jc w:val="center"/>
        <w:rPr>
          <w:rFonts w:ascii="Book Antiqua" w:hAnsi="Book Antiqua"/>
          <w:b/>
          <w:lang w:val="es-ES"/>
        </w:rPr>
      </w:pPr>
      <w:r w:rsidRPr="00C0684D">
        <w:rPr>
          <w:rFonts w:ascii="Book Antiqua" w:hAnsi="Book Antiqua"/>
          <w:b/>
          <w:lang w:val="es-ES"/>
        </w:rPr>
        <w:t>ANÁLISIS DE LA MEDIDA</w:t>
      </w:r>
    </w:p>
    <w:p w14:paraId="65AEBCB1" w14:textId="77777777" w:rsidR="00E8718F" w:rsidRPr="00C0684D" w:rsidRDefault="00E8718F" w:rsidP="00E8718F">
      <w:pPr>
        <w:jc w:val="center"/>
        <w:rPr>
          <w:rFonts w:ascii="Book Antiqua" w:hAnsi="Book Antiqua"/>
          <w:b/>
          <w:bCs/>
          <w:lang w:val="es-ES"/>
        </w:rPr>
      </w:pPr>
    </w:p>
    <w:p w14:paraId="7B89CB28" w14:textId="1F2EACBF" w:rsidR="00E8718F" w:rsidRPr="00C0684D" w:rsidRDefault="00E345D4" w:rsidP="00E8718F">
      <w:pPr>
        <w:ind w:firstLine="720"/>
        <w:jc w:val="both"/>
        <w:rPr>
          <w:rFonts w:ascii="Book Antiqua" w:hAnsi="Book Antiqua"/>
          <w:bCs/>
          <w:lang w:val="es-ES"/>
        </w:rPr>
      </w:pPr>
      <w:bookmarkStart w:id="1" w:name="_Hlk193963423"/>
      <w:r>
        <w:rPr>
          <w:rFonts w:ascii="Book Antiqua" w:hAnsi="Book Antiqua"/>
          <w:bCs/>
          <w:lang w:val="es-ES"/>
        </w:rPr>
        <w:t>En la evaluación y análisis d</w:t>
      </w:r>
      <w:r w:rsidRPr="00C0684D">
        <w:rPr>
          <w:rFonts w:ascii="Book Antiqua" w:hAnsi="Book Antiqua"/>
          <w:bCs/>
          <w:lang w:val="es-ES"/>
        </w:rPr>
        <w:t>el presente Proyecto</w:t>
      </w:r>
      <w:r>
        <w:rPr>
          <w:rFonts w:ascii="Book Antiqua" w:hAnsi="Book Antiqua"/>
          <w:bCs/>
          <w:lang w:val="es-ES"/>
        </w:rPr>
        <w:t>, l</w:t>
      </w:r>
      <w:r w:rsidR="00E8718F" w:rsidRPr="00C0684D">
        <w:rPr>
          <w:rFonts w:ascii="Book Antiqua" w:hAnsi="Book Antiqua"/>
          <w:bCs/>
          <w:lang w:val="es-ES"/>
        </w:rPr>
        <w:t>a Comisión de Salud de la Cámara de Representantes de Puerto Rico, solicitó memorial explicativo al Departamento de Salud</w:t>
      </w:r>
      <w:r>
        <w:rPr>
          <w:rFonts w:ascii="Book Antiqua" w:hAnsi="Book Antiqua"/>
          <w:bCs/>
          <w:lang w:val="es-ES"/>
        </w:rPr>
        <w:t xml:space="preserve"> y a la </w:t>
      </w:r>
      <w:r w:rsidRPr="00E345D4">
        <w:rPr>
          <w:rFonts w:ascii="Book Antiqua" w:eastAsia="Book Antiqua" w:hAnsi="Book Antiqua" w:cs="Book Antiqua"/>
          <w:color w:val="000000" w:themeColor="text1"/>
        </w:rPr>
        <w:t>Oficina de la Procuradora de las Mujeres.</w:t>
      </w:r>
    </w:p>
    <w:bookmarkEnd w:id="1"/>
    <w:p w14:paraId="7043BD35" w14:textId="77777777" w:rsidR="00E8718F" w:rsidRPr="00C0684D" w:rsidRDefault="00E8718F" w:rsidP="00E8718F">
      <w:pPr>
        <w:jc w:val="both"/>
        <w:rPr>
          <w:rFonts w:ascii="Book Antiqua" w:hAnsi="Book Antiqua"/>
          <w:bCs/>
          <w:lang w:val="es-ES"/>
        </w:rPr>
      </w:pPr>
    </w:p>
    <w:p w14:paraId="4CA21C2E" w14:textId="465675AC" w:rsidR="00E345D4" w:rsidRDefault="00E8718F" w:rsidP="00E8718F">
      <w:pPr>
        <w:ind w:firstLine="720"/>
        <w:jc w:val="both"/>
        <w:rPr>
          <w:rFonts w:ascii="Book Antiqua" w:hAnsi="Book Antiqua" w:cs="Arial"/>
          <w:color w:val="000000" w:themeColor="text1"/>
          <w:lang w:val="es-ES_tradnl"/>
        </w:rPr>
      </w:pPr>
      <w:r w:rsidRPr="00C0684D">
        <w:rPr>
          <w:rFonts w:ascii="Book Antiqua" w:hAnsi="Book Antiqua"/>
        </w:rPr>
        <w:t>Esta Comisión ha deci</w:t>
      </w:r>
      <w:r w:rsidR="00DD3EA4">
        <w:rPr>
          <w:rFonts w:ascii="Book Antiqua" w:hAnsi="Book Antiqua"/>
        </w:rPr>
        <w:t>di</w:t>
      </w:r>
      <w:r w:rsidRPr="00C0684D">
        <w:rPr>
          <w:rFonts w:ascii="Book Antiqua" w:hAnsi="Book Antiqua"/>
        </w:rPr>
        <w:t xml:space="preserve">do no realizar vistas públicas sobre </w:t>
      </w:r>
      <w:r w:rsidR="00E345D4">
        <w:rPr>
          <w:rFonts w:ascii="Book Antiqua" w:hAnsi="Book Antiqua"/>
        </w:rPr>
        <w:t>la</w:t>
      </w:r>
      <w:r w:rsidRPr="00C0684D">
        <w:rPr>
          <w:rFonts w:ascii="Book Antiqua" w:hAnsi="Book Antiqua"/>
        </w:rPr>
        <w:t xml:space="preserve"> medida debido a que </w:t>
      </w:r>
      <w:proofErr w:type="spellStart"/>
      <w:r w:rsidRPr="00C0684D">
        <w:rPr>
          <w:rFonts w:ascii="Book Antiqua" w:hAnsi="Book Antiqua" w:cs="Arial"/>
          <w:color w:val="000000" w:themeColor="text1"/>
          <w:lang w:val="es-ES_tradnl"/>
        </w:rPr>
        <w:t>es</w:t>
      </w:r>
      <w:proofErr w:type="spellEnd"/>
      <w:r w:rsidRPr="00C0684D">
        <w:rPr>
          <w:rFonts w:ascii="Book Antiqua" w:hAnsi="Book Antiqua" w:cs="Arial"/>
          <w:color w:val="000000" w:themeColor="text1"/>
          <w:lang w:val="es-ES_tradnl"/>
        </w:rPr>
        <w:t xml:space="preserve"> </w:t>
      </w:r>
      <w:proofErr w:type="spellStart"/>
      <w:r w:rsidRPr="00C0684D">
        <w:rPr>
          <w:rFonts w:ascii="Book Antiqua" w:hAnsi="Book Antiqua" w:cs="Arial"/>
          <w:color w:val="000000" w:themeColor="text1"/>
          <w:lang w:val="es-ES_tradnl"/>
        </w:rPr>
        <w:t>es</w:t>
      </w:r>
      <w:proofErr w:type="spellEnd"/>
      <w:r w:rsidRPr="00C0684D">
        <w:rPr>
          <w:rFonts w:ascii="Book Antiqua" w:hAnsi="Book Antiqua" w:cs="Arial"/>
          <w:color w:val="000000" w:themeColor="text1"/>
          <w:lang w:val="es-ES_tradnl"/>
        </w:rPr>
        <w:t xml:space="preserve"> un proyecto de administración, por lo que </w:t>
      </w:r>
      <w:r w:rsidR="00E345D4">
        <w:rPr>
          <w:rFonts w:ascii="Book Antiqua" w:hAnsi="Book Antiqua" w:cs="Arial"/>
          <w:color w:val="000000" w:themeColor="text1"/>
          <w:lang w:val="es-ES_tradnl"/>
        </w:rPr>
        <w:t xml:space="preserve">conocemos </w:t>
      </w:r>
      <w:r w:rsidRPr="00C0684D">
        <w:rPr>
          <w:rFonts w:ascii="Book Antiqua" w:hAnsi="Book Antiqua" w:cs="Arial"/>
          <w:color w:val="000000" w:themeColor="text1"/>
          <w:lang w:val="es-ES_tradnl"/>
        </w:rPr>
        <w:t xml:space="preserve">que el </w:t>
      </w:r>
      <w:r w:rsidRPr="00C0684D">
        <w:rPr>
          <w:rFonts w:ascii="Book Antiqua" w:hAnsi="Book Antiqua" w:cs="Arial"/>
          <w:color w:val="000000" w:themeColor="text1"/>
          <w:lang w:val="es-ES_tradnl"/>
        </w:rPr>
        <w:lastRenderedPageBreak/>
        <w:t xml:space="preserve">asunto formaba parte del Programa de Gobierno propuesto por nuestra Gobernadora y avalado por el pueblo de Puerto Rico en las pasadas elecciones generales. </w:t>
      </w:r>
    </w:p>
    <w:p w14:paraId="1BD81E86" w14:textId="77777777" w:rsidR="00E345D4" w:rsidRDefault="00E345D4" w:rsidP="00E8718F">
      <w:pPr>
        <w:ind w:firstLine="720"/>
        <w:jc w:val="both"/>
        <w:rPr>
          <w:rFonts w:ascii="Book Antiqua" w:hAnsi="Book Antiqua" w:cs="Arial"/>
          <w:color w:val="000000" w:themeColor="text1"/>
          <w:lang w:val="es-ES_tradnl"/>
        </w:rPr>
      </w:pPr>
    </w:p>
    <w:p w14:paraId="71BE87DF" w14:textId="7DED102A" w:rsidR="00E8718F" w:rsidRPr="00C0684D" w:rsidRDefault="00E8718F" w:rsidP="00E8718F">
      <w:pPr>
        <w:ind w:firstLine="720"/>
        <w:jc w:val="both"/>
        <w:rPr>
          <w:rFonts w:ascii="Book Antiqua" w:hAnsi="Book Antiqua"/>
          <w:bCs/>
          <w:lang w:val="es-ES"/>
        </w:rPr>
      </w:pPr>
      <w:r w:rsidRPr="00C0684D">
        <w:rPr>
          <w:rFonts w:ascii="Book Antiqua" w:hAnsi="Book Antiqua" w:cs="Arial"/>
          <w:color w:val="000000" w:themeColor="text1"/>
          <w:lang w:val="es-ES_tradnl"/>
        </w:rPr>
        <w:t xml:space="preserve">Por otro lado, </w:t>
      </w:r>
      <w:r w:rsidRPr="00C0684D">
        <w:rPr>
          <w:rFonts w:ascii="Book Antiqua" w:hAnsi="Book Antiqua"/>
          <w:bCs/>
          <w:lang w:val="es-ES"/>
        </w:rPr>
        <w:t xml:space="preserve">al momento de la redacción del presente informe, la Comisión de Salud contó con los memoriales explicativos que </w:t>
      </w:r>
      <w:r w:rsidRPr="00C0684D">
        <w:rPr>
          <w:rFonts w:ascii="Book Antiqua" w:hAnsi="Book Antiqua"/>
        </w:rPr>
        <w:t xml:space="preserve">se recibieron del </w:t>
      </w:r>
      <w:r w:rsidRPr="00C0684D">
        <w:rPr>
          <w:rFonts w:ascii="Book Antiqua" w:hAnsi="Book Antiqua" w:cs="Arial"/>
          <w:color w:val="000000" w:themeColor="text1"/>
          <w:lang w:val="es-ES_tradnl"/>
        </w:rPr>
        <w:t xml:space="preserve">Departamento de Salud y de la Oficina de la Procuradora de las </w:t>
      </w:r>
      <w:r w:rsidR="00E345D4" w:rsidRPr="00C0684D">
        <w:rPr>
          <w:rFonts w:ascii="Book Antiqua" w:hAnsi="Book Antiqua" w:cs="Arial"/>
          <w:color w:val="000000" w:themeColor="text1"/>
          <w:lang w:val="es-ES_tradnl"/>
        </w:rPr>
        <w:t>Mujeres que</w:t>
      </w:r>
      <w:r w:rsidRPr="00C0684D">
        <w:rPr>
          <w:rFonts w:ascii="Book Antiqua" w:hAnsi="Book Antiqua" w:cs="Arial"/>
          <w:color w:val="000000" w:themeColor="text1"/>
          <w:lang w:val="es-ES_tradnl"/>
        </w:rPr>
        <w:t xml:space="preserve"> presentamos a continuación:</w:t>
      </w:r>
    </w:p>
    <w:p w14:paraId="0D30E0EF" w14:textId="77777777" w:rsidR="00104EFE" w:rsidRPr="00C0684D" w:rsidRDefault="00104EFE" w:rsidP="00104EFE">
      <w:pPr>
        <w:jc w:val="both"/>
        <w:outlineLvl w:val="0"/>
        <w:rPr>
          <w:rFonts w:ascii="Book Antiqua" w:hAnsi="Book Antiqua"/>
          <w:sz w:val="22"/>
        </w:rPr>
      </w:pPr>
    </w:p>
    <w:p w14:paraId="2731D970" w14:textId="1EFC09E8" w:rsidR="00104EFE" w:rsidRPr="00C0684D" w:rsidRDefault="002F364B" w:rsidP="00104EFE">
      <w:pPr>
        <w:suppressLineNumbers/>
        <w:jc w:val="both"/>
        <w:rPr>
          <w:rFonts w:ascii="Book Antiqua" w:hAnsi="Book Antiqua" w:cs="Arial"/>
          <w:color w:val="000000" w:themeColor="text1"/>
          <w:u w:val="single"/>
          <w:lang w:val="es-ES_tradnl"/>
        </w:rPr>
      </w:pPr>
      <w:r w:rsidRPr="00C0684D">
        <w:rPr>
          <w:rFonts w:ascii="Book Antiqua" w:hAnsi="Book Antiqua" w:cs="Arial"/>
          <w:b/>
          <w:bCs/>
          <w:color w:val="000000" w:themeColor="text1"/>
          <w:u w:val="single"/>
          <w:lang w:val="es-ES_tradnl"/>
        </w:rPr>
        <w:t>Departamento de Salud</w:t>
      </w:r>
      <w:r w:rsidR="00104EFE" w:rsidRPr="00C0684D">
        <w:rPr>
          <w:rFonts w:ascii="Book Antiqua" w:hAnsi="Book Antiqua" w:cs="Arial"/>
          <w:color w:val="000000" w:themeColor="text1"/>
          <w:lang w:val="es-ES_tradnl"/>
        </w:rPr>
        <w:t xml:space="preserve"> (2</w:t>
      </w:r>
      <w:r w:rsidRPr="00C0684D">
        <w:rPr>
          <w:rFonts w:ascii="Book Antiqua" w:hAnsi="Book Antiqua" w:cs="Arial"/>
          <w:color w:val="000000" w:themeColor="text1"/>
          <w:lang w:val="es-ES_tradnl"/>
        </w:rPr>
        <w:t>5</w:t>
      </w:r>
      <w:r w:rsidR="00104EFE" w:rsidRPr="00C0684D">
        <w:rPr>
          <w:rFonts w:ascii="Book Antiqua" w:hAnsi="Book Antiqua" w:cs="Arial"/>
          <w:color w:val="000000" w:themeColor="text1"/>
          <w:lang w:val="es-ES_tradnl"/>
        </w:rPr>
        <w:t xml:space="preserve"> de </w:t>
      </w:r>
      <w:r w:rsidRPr="00C0684D">
        <w:rPr>
          <w:rFonts w:ascii="Book Antiqua" w:hAnsi="Book Antiqua" w:cs="Arial"/>
          <w:color w:val="000000" w:themeColor="text1"/>
          <w:lang w:val="es-ES_tradnl"/>
        </w:rPr>
        <w:t>marzo</w:t>
      </w:r>
      <w:r w:rsidR="00104EFE" w:rsidRPr="00C0684D">
        <w:rPr>
          <w:rFonts w:ascii="Book Antiqua" w:hAnsi="Book Antiqua" w:cs="Arial"/>
          <w:color w:val="000000" w:themeColor="text1"/>
          <w:lang w:val="es-ES_tradnl"/>
        </w:rPr>
        <w:t xml:space="preserve"> de 2025)</w:t>
      </w:r>
    </w:p>
    <w:p w14:paraId="3E6F6266" w14:textId="77777777" w:rsidR="00104EFE" w:rsidRPr="00C0684D" w:rsidRDefault="00104EFE" w:rsidP="00104EFE">
      <w:pPr>
        <w:suppressLineNumbers/>
        <w:jc w:val="both"/>
        <w:rPr>
          <w:rFonts w:ascii="Book Antiqua" w:hAnsi="Book Antiqua" w:cs="Arial"/>
          <w:color w:val="000000" w:themeColor="text1"/>
          <w:lang w:val="es-ES_tradnl"/>
        </w:rPr>
      </w:pPr>
    </w:p>
    <w:p w14:paraId="2A729458" w14:textId="30F0407B" w:rsidR="009A096E" w:rsidRPr="00C0684D" w:rsidRDefault="00104EFE" w:rsidP="00DD3EA4">
      <w:pPr>
        <w:ind w:firstLine="720"/>
        <w:contextualSpacing/>
        <w:jc w:val="both"/>
        <w:rPr>
          <w:rFonts w:ascii="Book Antiqua" w:eastAsia="Calibri" w:hAnsi="Book Antiqua"/>
          <w:color w:val="000000"/>
        </w:rPr>
      </w:pPr>
      <w:r w:rsidRPr="00C0684D">
        <w:rPr>
          <w:rFonts w:ascii="Book Antiqua" w:hAnsi="Book Antiqua" w:cs="Arial"/>
          <w:color w:val="000000" w:themeColor="text1"/>
          <w:lang w:val="es-ES_tradnl"/>
        </w:rPr>
        <w:t xml:space="preserve">El </w:t>
      </w:r>
      <w:r w:rsidR="002F364B" w:rsidRPr="00C0684D">
        <w:rPr>
          <w:rFonts w:ascii="Book Antiqua" w:hAnsi="Book Antiqua" w:cs="Arial"/>
          <w:color w:val="000000" w:themeColor="text1"/>
          <w:lang w:val="es-ES_tradnl"/>
        </w:rPr>
        <w:t xml:space="preserve">Departamento de Salud </w:t>
      </w:r>
      <w:r w:rsidR="009A096E" w:rsidRPr="00C0684D">
        <w:rPr>
          <w:rFonts w:ascii="Book Antiqua" w:hAnsi="Book Antiqua" w:cs="Arial"/>
          <w:color w:val="000000" w:themeColor="text1"/>
          <w:lang w:val="es-ES_tradnl"/>
        </w:rPr>
        <w:t>hace referencia a</w:t>
      </w:r>
      <w:r w:rsidR="00E345D4">
        <w:rPr>
          <w:rFonts w:ascii="Book Antiqua" w:hAnsi="Book Antiqua" w:cs="Arial"/>
          <w:color w:val="000000" w:themeColor="text1"/>
          <w:lang w:val="es-ES_tradnl"/>
        </w:rPr>
        <w:t xml:space="preserve"> </w:t>
      </w:r>
      <w:r w:rsidR="009A096E" w:rsidRPr="00C0684D">
        <w:rPr>
          <w:rFonts w:ascii="Book Antiqua" w:hAnsi="Book Antiqua" w:cs="Arial"/>
          <w:color w:val="000000" w:themeColor="text1"/>
          <w:lang w:val="es-ES_tradnl"/>
        </w:rPr>
        <w:t xml:space="preserve">la Exposición de Motivos de la medida, señalando que </w:t>
      </w:r>
      <w:r w:rsidR="009A096E" w:rsidRPr="00C0684D">
        <w:rPr>
          <w:rFonts w:ascii="Book Antiqua" w:eastAsia="Calibri" w:hAnsi="Book Antiqua"/>
          <w:color w:val="000000"/>
        </w:rPr>
        <w:t>el consumo habitual de ácido fólico antes y durante las primeras semanas del embarazo puede disminuir de manera significativa el riesgo de aparición de defectos congénitos. Se enfatiza que este riesgo no está limitado a factores socioeconómicos, lo que resalta la importancia de proporcionar educación y orientación sobre el tema a todas las mujeres en edad fértil.</w:t>
      </w:r>
    </w:p>
    <w:p w14:paraId="2100BD61" w14:textId="77777777" w:rsidR="00DD3EA4" w:rsidRDefault="00DD3EA4" w:rsidP="009A096E">
      <w:pPr>
        <w:contextualSpacing/>
        <w:jc w:val="both"/>
        <w:rPr>
          <w:rFonts w:ascii="Book Antiqua" w:eastAsia="Calibri" w:hAnsi="Book Antiqua"/>
          <w:color w:val="000000"/>
        </w:rPr>
      </w:pPr>
    </w:p>
    <w:p w14:paraId="08B1B024" w14:textId="14D98439" w:rsidR="009A096E" w:rsidRPr="00C0684D" w:rsidRDefault="00DD3EA4" w:rsidP="00DD3EA4">
      <w:pPr>
        <w:ind w:firstLine="720"/>
        <w:contextualSpacing/>
        <w:jc w:val="both"/>
        <w:rPr>
          <w:rFonts w:ascii="Book Antiqua" w:eastAsia="Calibri" w:hAnsi="Book Antiqua"/>
          <w:color w:val="000000"/>
        </w:rPr>
      </w:pPr>
      <w:r>
        <w:rPr>
          <w:rFonts w:ascii="Book Antiqua" w:eastAsia="Calibri" w:hAnsi="Book Antiqua"/>
          <w:color w:val="000000"/>
        </w:rPr>
        <w:t xml:space="preserve">Indican </w:t>
      </w:r>
      <w:proofErr w:type="gramStart"/>
      <w:r>
        <w:rPr>
          <w:rFonts w:ascii="Book Antiqua" w:eastAsia="Calibri" w:hAnsi="Book Antiqua"/>
          <w:color w:val="000000"/>
        </w:rPr>
        <w:t>que</w:t>
      </w:r>
      <w:proofErr w:type="gramEnd"/>
      <w:r>
        <w:rPr>
          <w:rFonts w:ascii="Book Antiqua" w:eastAsia="Calibri" w:hAnsi="Book Antiqua"/>
          <w:color w:val="000000"/>
        </w:rPr>
        <w:t xml:space="preserve"> e</w:t>
      </w:r>
      <w:r w:rsidR="009A096E" w:rsidRPr="00C0684D">
        <w:rPr>
          <w:rFonts w:ascii="Book Antiqua" w:eastAsia="Calibri" w:hAnsi="Book Antiqua"/>
          <w:color w:val="000000"/>
        </w:rPr>
        <w:t>n este marco, la propuesta legislativa sugiere la creación de la "Ley para la Orientación sobre los Beneficios del Ácido Fólico". Se definen términos clave para su aplicación, tales como "ginecólogos y obstetras" y "material informativo".</w:t>
      </w:r>
    </w:p>
    <w:p w14:paraId="23BF0316" w14:textId="77777777" w:rsidR="009A096E" w:rsidRPr="00C0684D" w:rsidRDefault="009A096E" w:rsidP="009A096E">
      <w:pPr>
        <w:contextualSpacing/>
        <w:jc w:val="both"/>
        <w:rPr>
          <w:rFonts w:ascii="Book Antiqua" w:eastAsia="Calibri" w:hAnsi="Book Antiqua"/>
          <w:color w:val="000000"/>
        </w:rPr>
      </w:pPr>
    </w:p>
    <w:p w14:paraId="71E62AB2" w14:textId="58A74430" w:rsidR="009A096E" w:rsidRPr="00C0684D" w:rsidRDefault="00DD3EA4" w:rsidP="00DD3EA4">
      <w:pPr>
        <w:ind w:firstLine="720"/>
        <w:contextualSpacing/>
        <w:jc w:val="both"/>
        <w:rPr>
          <w:rFonts w:ascii="Book Antiqua" w:eastAsia="Calibri" w:hAnsi="Book Antiqua"/>
          <w:color w:val="000000"/>
        </w:rPr>
      </w:pPr>
      <w:r>
        <w:rPr>
          <w:rFonts w:ascii="Book Antiqua" w:eastAsia="Calibri" w:hAnsi="Book Antiqua"/>
          <w:color w:val="000000"/>
        </w:rPr>
        <w:t>Resaltan que, e</w:t>
      </w:r>
      <w:r w:rsidR="009A096E" w:rsidRPr="00C0684D">
        <w:rPr>
          <w:rFonts w:ascii="Book Antiqua" w:eastAsia="Calibri" w:hAnsi="Book Antiqua"/>
          <w:color w:val="000000"/>
        </w:rPr>
        <w:t>n cuanto a la ejecución y cumplimiento de la propuesta, se establece que el Departamento de Salud será responsable de llevar a cabo una campaña informativa anual destinada a educar a las mujeres sobre la ingesta de ácido fólico. Se requiere que las oficinas de ginecología y obstetricia distribuyan material informativo sin costo y mantengan un registro de su entrega.</w:t>
      </w:r>
    </w:p>
    <w:p w14:paraId="2600E859" w14:textId="77777777" w:rsidR="009A096E" w:rsidRPr="00C0684D" w:rsidRDefault="009A096E" w:rsidP="009A096E">
      <w:pPr>
        <w:contextualSpacing/>
        <w:jc w:val="both"/>
        <w:rPr>
          <w:rFonts w:ascii="Book Antiqua" w:eastAsia="Calibri" w:hAnsi="Book Antiqua"/>
          <w:color w:val="000000"/>
        </w:rPr>
      </w:pPr>
    </w:p>
    <w:p w14:paraId="0BDE7793" w14:textId="77777777" w:rsidR="009A096E" w:rsidRPr="00C0684D" w:rsidRDefault="009A096E" w:rsidP="00DD3EA4">
      <w:pPr>
        <w:ind w:firstLine="720"/>
        <w:contextualSpacing/>
        <w:jc w:val="both"/>
        <w:rPr>
          <w:rFonts w:ascii="Book Antiqua" w:eastAsia="Calibri" w:hAnsi="Book Antiqua"/>
          <w:color w:val="000000"/>
        </w:rPr>
      </w:pPr>
      <w:r w:rsidRPr="00C0684D">
        <w:rPr>
          <w:rFonts w:ascii="Book Antiqua" w:eastAsia="Calibri" w:hAnsi="Book Antiqua"/>
          <w:color w:val="000000"/>
        </w:rPr>
        <w:t>Asimismo, se otorga al Departamento de Salud la autoridad para desarrollar normas y regulaciones que garanticen el cumplimiento de la ley, estableciendo un sistema de sanciones por incumplimiento que puede alcanzar hasta $500, con un mínimo de $100.</w:t>
      </w:r>
    </w:p>
    <w:p w14:paraId="709E02B0" w14:textId="77777777" w:rsidR="009A096E" w:rsidRPr="00C0684D" w:rsidRDefault="009A096E" w:rsidP="009A096E">
      <w:pPr>
        <w:contextualSpacing/>
        <w:jc w:val="both"/>
        <w:rPr>
          <w:rFonts w:ascii="Book Antiqua" w:eastAsia="Calibri" w:hAnsi="Book Antiqua"/>
          <w:color w:val="000000"/>
        </w:rPr>
      </w:pPr>
    </w:p>
    <w:p w14:paraId="78DA144B" w14:textId="77777777" w:rsidR="009A096E" w:rsidRPr="00C0684D" w:rsidRDefault="009A096E" w:rsidP="00DD3EA4">
      <w:pPr>
        <w:ind w:firstLine="720"/>
        <w:contextualSpacing/>
        <w:jc w:val="both"/>
        <w:rPr>
          <w:rFonts w:ascii="Book Antiqua" w:eastAsia="Calibri" w:hAnsi="Book Antiqua"/>
          <w:color w:val="000000"/>
        </w:rPr>
      </w:pPr>
      <w:r w:rsidRPr="00C0684D">
        <w:rPr>
          <w:rFonts w:ascii="Book Antiqua" w:eastAsia="Calibri" w:hAnsi="Book Antiqua"/>
          <w:color w:val="000000"/>
        </w:rPr>
        <w:t xml:space="preserve">El ácido fólico es indudablemente esencial para el desarrollo del feto y la prevención de malformaciones congénitas. La legislación se fundamenta en la evidencia científica que subraya la importancia de su ingesta adecuada, lo que refleja un enfoque proactivo hacia la salud pública. Este proyecto evidencia el compromiso del Gobierno de Puerto Rico con la salud de las mujeres y el bienestar infantil. A través de campañas educativas y la provisión de recursos informativos, </w:t>
      </w:r>
      <w:r w:rsidRPr="00C0684D">
        <w:rPr>
          <w:rFonts w:ascii="Book Antiqua" w:eastAsia="Calibri" w:hAnsi="Book Antiqua"/>
          <w:color w:val="000000"/>
        </w:rPr>
        <w:lastRenderedPageBreak/>
        <w:t>se pretende empoderar a las mujeres para que tomen decisiones informadas sobre su salud reproductiva.</w:t>
      </w:r>
    </w:p>
    <w:p w14:paraId="614972E9" w14:textId="77777777" w:rsidR="009A096E" w:rsidRPr="00C0684D" w:rsidRDefault="009A096E" w:rsidP="009A096E">
      <w:pPr>
        <w:contextualSpacing/>
        <w:jc w:val="both"/>
        <w:rPr>
          <w:rFonts w:ascii="Book Antiqua" w:eastAsia="Calibri" w:hAnsi="Book Antiqua"/>
          <w:color w:val="000000"/>
        </w:rPr>
      </w:pPr>
    </w:p>
    <w:p w14:paraId="59CA439D" w14:textId="6CCAB62B" w:rsidR="009A096E" w:rsidRPr="00C0684D" w:rsidRDefault="00DD3EA4" w:rsidP="00DD3EA4">
      <w:pPr>
        <w:ind w:firstLine="720"/>
        <w:contextualSpacing/>
        <w:jc w:val="both"/>
        <w:rPr>
          <w:rFonts w:ascii="Book Antiqua" w:eastAsia="Calibri" w:hAnsi="Book Antiqua"/>
          <w:color w:val="000000"/>
        </w:rPr>
      </w:pPr>
      <w:r>
        <w:rPr>
          <w:rFonts w:ascii="Book Antiqua" w:eastAsia="Calibri" w:hAnsi="Book Antiqua"/>
          <w:color w:val="000000"/>
        </w:rPr>
        <w:t xml:space="preserve">Señalan </w:t>
      </w:r>
      <w:proofErr w:type="gramStart"/>
      <w:r>
        <w:rPr>
          <w:rFonts w:ascii="Book Antiqua" w:eastAsia="Calibri" w:hAnsi="Book Antiqua"/>
          <w:color w:val="000000"/>
        </w:rPr>
        <w:t>que</w:t>
      </w:r>
      <w:proofErr w:type="gramEnd"/>
      <w:r>
        <w:rPr>
          <w:rFonts w:ascii="Book Antiqua" w:eastAsia="Calibri" w:hAnsi="Book Antiqua"/>
          <w:color w:val="000000"/>
        </w:rPr>
        <w:t xml:space="preserve"> a</w:t>
      </w:r>
      <w:r w:rsidR="009A096E" w:rsidRPr="00C0684D">
        <w:rPr>
          <w:rFonts w:ascii="Book Antiqua" w:eastAsia="Calibri" w:hAnsi="Book Antiqua"/>
          <w:color w:val="000000"/>
        </w:rPr>
        <w:t>unque la legislación proporciona un marco definido para la educación y la difusión de información, su eficacia dependerá de la colaboración activa entre el Departamento de Salud y las oficinas de ginecología y obstetricia. La capacidad de estas entidades para cumplir con las normativas legales, así como la disposición de las mujeres para recibir y actuar según la información ofrecida, serán factores cruciales.</w:t>
      </w:r>
    </w:p>
    <w:p w14:paraId="3F90B840" w14:textId="77777777" w:rsidR="009A096E" w:rsidRPr="00C0684D" w:rsidRDefault="009A096E" w:rsidP="009A096E">
      <w:pPr>
        <w:contextualSpacing/>
        <w:jc w:val="both"/>
        <w:rPr>
          <w:rFonts w:ascii="Book Antiqua" w:eastAsia="Calibri" w:hAnsi="Book Antiqua"/>
          <w:color w:val="000000"/>
        </w:rPr>
      </w:pPr>
    </w:p>
    <w:p w14:paraId="2DF93D67" w14:textId="3F9EAAAB" w:rsidR="009A096E" w:rsidRPr="00C0684D" w:rsidRDefault="00DD3EA4" w:rsidP="00DD3EA4">
      <w:pPr>
        <w:ind w:firstLine="720"/>
        <w:contextualSpacing/>
        <w:jc w:val="both"/>
        <w:rPr>
          <w:rFonts w:ascii="Book Antiqua" w:eastAsia="Calibri" w:hAnsi="Book Antiqua"/>
          <w:color w:val="000000"/>
        </w:rPr>
      </w:pPr>
      <w:r>
        <w:rPr>
          <w:rFonts w:ascii="Book Antiqua" w:eastAsia="Calibri" w:hAnsi="Book Antiqua"/>
          <w:color w:val="000000"/>
        </w:rPr>
        <w:t xml:space="preserve">Indican </w:t>
      </w:r>
      <w:proofErr w:type="gramStart"/>
      <w:r>
        <w:rPr>
          <w:rFonts w:ascii="Book Antiqua" w:eastAsia="Calibri" w:hAnsi="Book Antiqua"/>
          <w:color w:val="000000"/>
        </w:rPr>
        <w:t>que</w:t>
      </w:r>
      <w:proofErr w:type="gramEnd"/>
      <w:r>
        <w:rPr>
          <w:rFonts w:ascii="Book Antiqua" w:eastAsia="Calibri" w:hAnsi="Book Antiqua"/>
          <w:color w:val="000000"/>
        </w:rPr>
        <w:t xml:space="preserve"> t</w:t>
      </w:r>
      <w:r w:rsidR="009A096E" w:rsidRPr="00C0684D">
        <w:rPr>
          <w:rFonts w:ascii="Book Antiqua" w:eastAsia="Calibri" w:hAnsi="Book Antiqua"/>
          <w:color w:val="000000"/>
        </w:rPr>
        <w:t xml:space="preserve">ras un análisis exhaustivo de la medida en su totalidad, el Departamento de Salud considera que el Proyecto de la Cámara 419 constituye un avance significativo en la mejora de la salud reproductiva en Puerto Rico, enfocándose en la prevención de defectos congénitos a través de la educación y el acceso a información sobre el ácido fólico. La implementación efectiva de esta legislación podría generar un impacto positivo en la salud de las generaciones futuras. Por lo tanto, el Departamento de Salud </w:t>
      </w:r>
      <w:r w:rsidR="009A096E" w:rsidRPr="00E96D9E">
        <w:rPr>
          <w:rFonts w:ascii="Book Antiqua" w:eastAsia="Calibri" w:hAnsi="Book Antiqua"/>
          <w:color w:val="000000"/>
        </w:rPr>
        <w:t>se compromete</w:t>
      </w:r>
      <w:r w:rsidR="009A096E" w:rsidRPr="00C0684D">
        <w:rPr>
          <w:rFonts w:ascii="Book Antiqua" w:eastAsia="Calibri" w:hAnsi="Book Antiqua"/>
          <w:color w:val="000000"/>
        </w:rPr>
        <w:t xml:space="preserve"> a llevar a cabo la implementación adecuada de esta medida una vez que se convierta en ley.</w:t>
      </w:r>
    </w:p>
    <w:p w14:paraId="148F9970" w14:textId="77777777" w:rsidR="00E306E0" w:rsidRPr="00C0684D" w:rsidRDefault="00E306E0" w:rsidP="009A096E">
      <w:pPr>
        <w:contextualSpacing/>
        <w:jc w:val="both"/>
        <w:rPr>
          <w:rFonts w:ascii="Book Antiqua" w:eastAsia="Calibri" w:hAnsi="Book Antiqua"/>
          <w:color w:val="000000"/>
        </w:rPr>
      </w:pPr>
    </w:p>
    <w:p w14:paraId="27636D39" w14:textId="77777777" w:rsidR="00E306E0" w:rsidRPr="00C0684D" w:rsidRDefault="00E306E0" w:rsidP="009A096E">
      <w:pPr>
        <w:contextualSpacing/>
        <w:jc w:val="both"/>
        <w:rPr>
          <w:rFonts w:ascii="Book Antiqua" w:eastAsia="Calibri" w:hAnsi="Book Antiqua"/>
          <w:color w:val="000000"/>
        </w:rPr>
      </w:pPr>
    </w:p>
    <w:p w14:paraId="4157EE6F" w14:textId="1E8305FB" w:rsidR="00E306E0" w:rsidRPr="00C0684D" w:rsidRDefault="00E306E0" w:rsidP="009A096E">
      <w:pPr>
        <w:contextualSpacing/>
        <w:jc w:val="both"/>
        <w:rPr>
          <w:rFonts w:ascii="Book Antiqua" w:hAnsi="Book Antiqua" w:cs="Arial"/>
          <w:color w:val="000000" w:themeColor="text1"/>
          <w:lang w:val="es-ES_tradnl"/>
        </w:rPr>
      </w:pPr>
      <w:r w:rsidRPr="00C0684D">
        <w:rPr>
          <w:rFonts w:ascii="Book Antiqua" w:eastAsia="Calibri" w:hAnsi="Book Antiqua"/>
          <w:b/>
          <w:bCs/>
          <w:color w:val="000000"/>
          <w:u w:val="single"/>
        </w:rPr>
        <w:t>Oficina de la Procuradora de las Mujeres</w:t>
      </w:r>
      <w:r w:rsidR="00A73B65" w:rsidRPr="00C0684D">
        <w:rPr>
          <w:rFonts w:ascii="Book Antiqua" w:eastAsia="Calibri" w:hAnsi="Book Antiqua"/>
          <w:color w:val="000000"/>
        </w:rPr>
        <w:t xml:space="preserve"> </w:t>
      </w:r>
      <w:r w:rsidRPr="00C0684D">
        <w:rPr>
          <w:rFonts w:ascii="Book Antiqua" w:hAnsi="Book Antiqua" w:cs="Arial"/>
          <w:color w:val="000000" w:themeColor="text1"/>
          <w:lang w:val="es-ES_tradnl"/>
        </w:rPr>
        <w:t>(25 de marzo de 2025)</w:t>
      </w:r>
    </w:p>
    <w:p w14:paraId="636536DB" w14:textId="77777777" w:rsidR="00A73B65" w:rsidRPr="00C0684D" w:rsidRDefault="00A73B65" w:rsidP="009A096E">
      <w:pPr>
        <w:contextualSpacing/>
        <w:jc w:val="both"/>
        <w:rPr>
          <w:rFonts w:ascii="Book Antiqua" w:hAnsi="Book Antiqua" w:cs="Arial"/>
          <w:color w:val="000000" w:themeColor="text1"/>
          <w:lang w:val="es-ES_tradnl"/>
        </w:rPr>
      </w:pPr>
    </w:p>
    <w:p w14:paraId="290D7547" w14:textId="1D2260F6" w:rsidR="00A73B65" w:rsidRPr="00C0684D" w:rsidRDefault="00A73B65" w:rsidP="00DD3EA4">
      <w:pPr>
        <w:ind w:firstLine="720"/>
        <w:contextualSpacing/>
        <w:jc w:val="both"/>
        <w:rPr>
          <w:rFonts w:ascii="Book Antiqua" w:hAnsi="Book Antiqua" w:cs="Arial"/>
          <w:color w:val="000000" w:themeColor="text1"/>
        </w:rPr>
      </w:pPr>
      <w:r w:rsidRPr="00C0684D">
        <w:rPr>
          <w:rFonts w:ascii="Book Antiqua" w:hAnsi="Book Antiqua" w:cs="Arial"/>
          <w:color w:val="000000" w:themeColor="text1"/>
          <w:lang w:val="es-ES_tradnl"/>
        </w:rPr>
        <w:t xml:space="preserve">Por su parte, la </w:t>
      </w:r>
      <w:r w:rsidRPr="00C0684D">
        <w:rPr>
          <w:rFonts w:ascii="Book Antiqua" w:eastAsia="Calibri" w:hAnsi="Book Antiqua"/>
          <w:color w:val="000000"/>
        </w:rPr>
        <w:t xml:space="preserve">Oficina de la Procuradora de las Mujeres, en adelante OPM, </w:t>
      </w:r>
      <w:r w:rsidRPr="00C0684D">
        <w:rPr>
          <w:rFonts w:ascii="Book Antiqua" w:hAnsi="Book Antiqua" w:cs="Arial"/>
          <w:color w:val="000000" w:themeColor="text1"/>
          <w:lang w:val="es-ES_tradnl"/>
        </w:rPr>
        <w:t xml:space="preserve">comienza su opinión indicando que </w:t>
      </w:r>
      <w:r w:rsidRPr="00C0684D">
        <w:rPr>
          <w:rFonts w:ascii="Book Antiqua" w:hAnsi="Book Antiqua" w:cs="Arial"/>
          <w:color w:val="000000" w:themeColor="text1"/>
        </w:rPr>
        <w:t>ent</w:t>
      </w:r>
      <w:r w:rsidR="00DD3EA4">
        <w:rPr>
          <w:rFonts w:ascii="Book Antiqua" w:hAnsi="Book Antiqua" w:cs="Arial"/>
          <w:color w:val="000000" w:themeColor="text1"/>
        </w:rPr>
        <w:t>i</w:t>
      </w:r>
      <w:r w:rsidRPr="00C0684D">
        <w:rPr>
          <w:rFonts w:ascii="Book Antiqua" w:hAnsi="Book Antiqua" w:cs="Arial"/>
          <w:color w:val="000000" w:themeColor="text1"/>
        </w:rPr>
        <w:t>ende</w:t>
      </w:r>
      <w:r w:rsidR="00DD3EA4">
        <w:rPr>
          <w:rFonts w:ascii="Book Antiqua" w:hAnsi="Book Antiqua" w:cs="Arial"/>
          <w:color w:val="000000" w:themeColor="text1"/>
        </w:rPr>
        <w:t>n</w:t>
      </w:r>
      <w:r w:rsidRPr="00C0684D">
        <w:rPr>
          <w:rFonts w:ascii="Book Antiqua" w:hAnsi="Book Antiqua" w:cs="Arial"/>
          <w:color w:val="000000" w:themeColor="text1"/>
        </w:rPr>
        <w:t xml:space="preserve"> pertinente destacar que respalda en su totalidad cualquier política pública del Gobierno de Puerto Rico que promueva la salud de todas las mujeres en cualquiera de sus etapas, en lo pertinente, en la edad reproductiva. Además, reconoce el esfuerzo loable de esta Asamblea Legislativa en su compromiso con la salud y el desarrollo integral de los niños a través de la promoción de la información y el consumo de ácido fólico. </w:t>
      </w:r>
    </w:p>
    <w:p w14:paraId="6566DBEF" w14:textId="77777777" w:rsidR="00A73B65" w:rsidRPr="00C0684D" w:rsidRDefault="00A73B65" w:rsidP="009A096E">
      <w:pPr>
        <w:contextualSpacing/>
        <w:jc w:val="both"/>
        <w:rPr>
          <w:rFonts w:ascii="Book Antiqua" w:hAnsi="Book Antiqua" w:cs="Arial"/>
          <w:color w:val="000000" w:themeColor="text1"/>
        </w:rPr>
      </w:pPr>
    </w:p>
    <w:p w14:paraId="5147CA42" w14:textId="1DCC80E0" w:rsidR="00A73B65" w:rsidRPr="00C0684D" w:rsidRDefault="00DD3EA4" w:rsidP="00DD3EA4">
      <w:pPr>
        <w:ind w:firstLine="720"/>
        <w:contextualSpacing/>
        <w:jc w:val="both"/>
        <w:rPr>
          <w:rFonts w:ascii="Book Antiqua" w:hAnsi="Book Antiqua" w:cs="Arial"/>
          <w:color w:val="000000" w:themeColor="text1"/>
        </w:rPr>
      </w:pPr>
      <w:r>
        <w:rPr>
          <w:rFonts w:ascii="Book Antiqua" w:hAnsi="Book Antiqua" w:cs="Arial"/>
          <w:color w:val="000000" w:themeColor="text1"/>
        </w:rPr>
        <w:t>Continúan mencionando que</w:t>
      </w:r>
      <w:r w:rsidR="00A73B65" w:rsidRPr="00C0684D">
        <w:rPr>
          <w:rFonts w:ascii="Book Antiqua" w:hAnsi="Book Antiqua" w:cs="Arial"/>
          <w:color w:val="000000" w:themeColor="text1"/>
        </w:rPr>
        <w:t xml:space="preserve"> la Ley Núm. 20 de 11 de abril de 2001, según enmendada, conocida como “Ley de la Oficina de la Procuradora de las Mujeres” (OPM), le delegó a la Oficina ciertos deberes y funciones, entre estos, el de </w:t>
      </w:r>
      <w:r>
        <w:rPr>
          <w:rFonts w:ascii="Book Antiqua" w:hAnsi="Book Antiqua" w:cs="Arial"/>
          <w:color w:val="000000" w:themeColor="text1"/>
        </w:rPr>
        <w:t>“</w:t>
      </w:r>
      <w:r w:rsidR="00A73B65" w:rsidRPr="00DD3EA4">
        <w:rPr>
          <w:rFonts w:ascii="Book Antiqua" w:hAnsi="Book Antiqua" w:cs="Arial"/>
          <w:b/>
          <w:bCs/>
          <w:color w:val="000000" w:themeColor="text1"/>
        </w:rPr>
        <w:t>educar a la comunidad sobre los problemas de las mujeres</w:t>
      </w:r>
      <w:r>
        <w:rPr>
          <w:rFonts w:ascii="Book Antiqua" w:hAnsi="Book Antiqua" w:cs="Arial"/>
          <w:color w:val="000000" w:themeColor="text1"/>
        </w:rPr>
        <w:t>”</w:t>
      </w:r>
      <w:r w:rsidR="00A73B65" w:rsidRPr="00C0684D">
        <w:rPr>
          <w:rFonts w:ascii="Book Antiqua" w:hAnsi="Book Antiqua" w:cs="Arial"/>
          <w:color w:val="000000" w:themeColor="text1"/>
        </w:rPr>
        <w:t>. En ese sentido, reconoce el impacto positivo que tienen las campañas educativas como herramienta preventiva para estos defectos congénitos</w:t>
      </w:r>
      <w:r>
        <w:rPr>
          <w:rFonts w:ascii="Book Antiqua" w:hAnsi="Book Antiqua" w:cs="Arial"/>
          <w:color w:val="000000" w:themeColor="text1"/>
        </w:rPr>
        <w:t xml:space="preserve"> y </w:t>
      </w:r>
      <w:r w:rsidR="00A73B65" w:rsidRPr="00C0684D">
        <w:rPr>
          <w:rFonts w:ascii="Book Antiqua" w:hAnsi="Book Antiqua" w:cs="Arial"/>
          <w:color w:val="000000" w:themeColor="text1"/>
        </w:rPr>
        <w:t>que el consumo adecuado de ácido fólico antes y durante las primeras etapas del embarazo puede prevenir hasta un 70% de los defectos del tubo neural</w:t>
      </w:r>
      <w:r>
        <w:rPr>
          <w:rFonts w:ascii="Book Antiqua" w:hAnsi="Book Antiqua" w:cs="Arial"/>
          <w:color w:val="000000" w:themeColor="text1"/>
        </w:rPr>
        <w:t>.  L</w:t>
      </w:r>
      <w:r w:rsidR="00A73B65" w:rsidRPr="00C0684D">
        <w:rPr>
          <w:rFonts w:ascii="Book Antiqua" w:hAnsi="Book Antiqua" w:cs="Arial"/>
          <w:color w:val="000000" w:themeColor="text1"/>
        </w:rPr>
        <w:t xml:space="preserve">a OPM entiende que, esta información debe estar disponible para todas las mujeres, independientemente de su trasfondo </w:t>
      </w:r>
      <w:r w:rsidR="00A73B65" w:rsidRPr="00C0684D">
        <w:rPr>
          <w:rFonts w:ascii="Book Antiqua" w:hAnsi="Book Antiqua" w:cs="Arial"/>
          <w:color w:val="000000" w:themeColor="text1"/>
        </w:rPr>
        <w:lastRenderedPageBreak/>
        <w:t>socioeconómico o ubicación geográfica, y su diseminación debe ser parte de una política pública.</w:t>
      </w:r>
      <w:r w:rsidR="00E96D9E">
        <w:rPr>
          <w:rFonts w:ascii="Book Antiqua" w:hAnsi="Book Antiqua" w:cs="Arial"/>
          <w:color w:val="000000" w:themeColor="text1"/>
        </w:rPr>
        <w:t xml:space="preserve"> </w:t>
      </w:r>
    </w:p>
    <w:p w14:paraId="2C5508D2" w14:textId="77777777" w:rsidR="00A73B65" w:rsidRPr="00C0684D" w:rsidRDefault="00A73B65" w:rsidP="009A096E">
      <w:pPr>
        <w:contextualSpacing/>
        <w:jc w:val="both"/>
        <w:rPr>
          <w:rFonts w:ascii="Book Antiqua" w:hAnsi="Book Antiqua" w:cs="Arial"/>
          <w:color w:val="000000" w:themeColor="text1"/>
        </w:rPr>
      </w:pPr>
    </w:p>
    <w:p w14:paraId="7FD992AF" w14:textId="22568F8C" w:rsidR="00A73B65" w:rsidRPr="00C0684D" w:rsidRDefault="00A73B65" w:rsidP="00E96D9E">
      <w:pPr>
        <w:ind w:firstLine="720"/>
        <w:contextualSpacing/>
        <w:jc w:val="both"/>
        <w:rPr>
          <w:rFonts w:ascii="Book Antiqua" w:eastAsia="Calibri" w:hAnsi="Book Antiqua"/>
          <w:color w:val="000000"/>
        </w:rPr>
      </w:pPr>
      <w:r w:rsidRPr="00C0684D">
        <w:rPr>
          <w:rFonts w:ascii="Book Antiqua" w:eastAsia="Calibri" w:hAnsi="Book Antiqua"/>
          <w:color w:val="000000"/>
        </w:rPr>
        <w:t>En atención a lo anterior, recom</w:t>
      </w:r>
      <w:r w:rsidR="00D00452" w:rsidRPr="00C0684D">
        <w:rPr>
          <w:rFonts w:ascii="Book Antiqua" w:eastAsia="Calibri" w:hAnsi="Book Antiqua"/>
          <w:color w:val="000000"/>
        </w:rPr>
        <w:t>i</w:t>
      </w:r>
      <w:r w:rsidRPr="00C0684D">
        <w:rPr>
          <w:rFonts w:ascii="Book Antiqua" w:eastAsia="Calibri" w:hAnsi="Book Antiqua"/>
          <w:color w:val="000000"/>
        </w:rPr>
        <w:t xml:space="preserve">endan que: </w:t>
      </w:r>
    </w:p>
    <w:p w14:paraId="3CFC49C4" w14:textId="77777777" w:rsidR="00A73B65" w:rsidRPr="00C0684D" w:rsidRDefault="00A73B65" w:rsidP="009A096E">
      <w:pPr>
        <w:contextualSpacing/>
        <w:jc w:val="both"/>
        <w:rPr>
          <w:rFonts w:ascii="Book Antiqua" w:eastAsia="Calibri" w:hAnsi="Book Antiqua"/>
          <w:color w:val="000000"/>
        </w:rPr>
      </w:pPr>
    </w:p>
    <w:p w14:paraId="571DB174" w14:textId="77777777" w:rsidR="00A73B65" w:rsidRPr="00C0684D" w:rsidRDefault="00A73B65" w:rsidP="00A73B65">
      <w:pPr>
        <w:ind w:left="720"/>
        <w:contextualSpacing/>
        <w:jc w:val="both"/>
        <w:rPr>
          <w:rFonts w:ascii="Book Antiqua" w:eastAsia="Calibri" w:hAnsi="Book Antiqua"/>
          <w:color w:val="000000"/>
        </w:rPr>
      </w:pPr>
      <w:r w:rsidRPr="00C0684D">
        <w:rPr>
          <w:rFonts w:ascii="Book Antiqua" w:eastAsia="Calibri" w:hAnsi="Book Antiqua"/>
          <w:color w:val="000000"/>
        </w:rPr>
        <w:t xml:space="preserve">1. El “material informativo” que propone la medida en su Artículo 2(b), incorpore un lenguaje claro, inclusivo y culturalmente sensible, reconociendo las diversas realidades de las mujeres en Puerto Rico, en donde se tenga en consideración, la población de adolescentes, mujeres de comunidades rurales, y aquellas con barreras de acceso a servicios de salud. </w:t>
      </w:r>
    </w:p>
    <w:p w14:paraId="555C9ACA" w14:textId="77777777" w:rsidR="00A73B65" w:rsidRPr="00C0684D" w:rsidRDefault="00A73B65" w:rsidP="00A73B65">
      <w:pPr>
        <w:ind w:left="720"/>
        <w:contextualSpacing/>
        <w:jc w:val="both"/>
        <w:rPr>
          <w:rFonts w:ascii="Book Antiqua" w:eastAsia="Calibri" w:hAnsi="Book Antiqua"/>
          <w:color w:val="000000"/>
        </w:rPr>
      </w:pPr>
    </w:p>
    <w:p w14:paraId="1AD7E31D" w14:textId="5CAB2B38" w:rsidR="00A73B65" w:rsidRPr="00C0684D" w:rsidRDefault="00A73B65" w:rsidP="00A73B65">
      <w:pPr>
        <w:ind w:left="720"/>
        <w:contextualSpacing/>
        <w:jc w:val="both"/>
        <w:rPr>
          <w:rFonts w:ascii="Book Antiqua" w:eastAsia="Calibri" w:hAnsi="Book Antiqua"/>
          <w:color w:val="000000"/>
        </w:rPr>
      </w:pPr>
      <w:r w:rsidRPr="00C0684D">
        <w:rPr>
          <w:rFonts w:ascii="Book Antiqua" w:eastAsia="Calibri" w:hAnsi="Book Antiqua"/>
          <w:color w:val="000000"/>
        </w:rPr>
        <w:t>2. La OPM sea considerada como entidad colaboradora del Departamento de Salud en el diseño y distribución de la campaña educativa, a fin de garantizar que se atiendan adecuadamente los aspectos de equidad y accesibilidad.</w:t>
      </w:r>
    </w:p>
    <w:p w14:paraId="53D4AFB0" w14:textId="77777777" w:rsidR="00A73B65" w:rsidRPr="00C0684D" w:rsidRDefault="00A73B65" w:rsidP="00A73B65">
      <w:pPr>
        <w:ind w:left="720"/>
        <w:contextualSpacing/>
        <w:jc w:val="both"/>
        <w:rPr>
          <w:rFonts w:ascii="Book Antiqua" w:eastAsia="Calibri" w:hAnsi="Book Antiqua"/>
          <w:color w:val="000000"/>
        </w:rPr>
      </w:pPr>
    </w:p>
    <w:p w14:paraId="2BEEE2F5" w14:textId="77777777" w:rsidR="00A73B65" w:rsidRPr="00C0684D" w:rsidRDefault="00A73B65" w:rsidP="00A73B65">
      <w:pPr>
        <w:ind w:left="720"/>
        <w:contextualSpacing/>
        <w:jc w:val="both"/>
        <w:rPr>
          <w:rFonts w:ascii="Book Antiqua" w:eastAsia="Calibri" w:hAnsi="Book Antiqua"/>
          <w:color w:val="000000"/>
        </w:rPr>
      </w:pPr>
      <w:r w:rsidRPr="00C0684D">
        <w:rPr>
          <w:rFonts w:ascii="Book Antiqua" w:eastAsia="Calibri" w:hAnsi="Book Antiqua"/>
          <w:color w:val="000000"/>
        </w:rPr>
        <w:t xml:space="preserve">3. La que además del material impreso y la campaña informativa a través de los medios de comunicación, se considere la distribución digital del material informativo a través de redes sociales, páginas “web” gubernamentales </w:t>
      </w:r>
      <w:bookmarkStart w:id="2" w:name="_Hlk194156672"/>
      <w:r w:rsidRPr="00C0684D">
        <w:rPr>
          <w:rFonts w:ascii="Book Antiqua" w:eastAsia="Calibri" w:hAnsi="Book Antiqua"/>
          <w:color w:val="000000"/>
        </w:rPr>
        <w:t>y plataformas comunitarias</w:t>
      </w:r>
      <w:bookmarkEnd w:id="2"/>
      <w:r w:rsidRPr="00C0684D">
        <w:rPr>
          <w:rFonts w:ascii="Book Antiqua" w:eastAsia="Calibri" w:hAnsi="Book Antiqua"/>
          <w:color w:val="000000"/>
        </w:rPr>
        <w:t>, facilitando así su acceso a mujeres jóvenes y poblaciones conectadas digitalmente.</w:t>
      </w:r>
    </w:p>
    <w:p w14:paraId="517C2C31" w14:textId="77777777" w:rsidR="00A73B65" w:rsidRPr="00C0684D" w:rsidRDefault="00A73B65" w:rsidP="00A73B65">
      <w:pPr>
        <w:ind w:left="720"/>
        <w:contextualSpacing/>
        <w:jc w:val="both"/>
        <w:rPr>
          <w:rFonts w:ascii="Book Antiqua" w:eastAsia="Calibri" w:hAnsi="Book Antiqua"/>
          <w:color w:val="000000"/>
        </w:rPr>
      </w:pPr>
    </w:p>
    <w:p w14:paraId="73186403" w14:textId="77777777" w:rsidR="00A73B65" w:rsidRPr="00C0684D" w:rsidRDefault="00A73B65" w:rsidP="00A73B65">
      <w:pPr>
        <w:ind w:left="720"/>
        <w:contextualSpacing/>
        <w:jc w:val="both"/>
        <w:rPr>
          <w:rFonts w:ascii="Book Antiqua" w:eastAsia="Calibri" w:hAnsi="Book Antiqua"/>
          <w:color w:val="000000"/>
        </w:rPr>
      </w:pPr>
      <w:r w:rsidRPr="00C0684D">
        <w:rPr>
          <w:rFonts w:ascii="Book Antiqua" w:eastAsia="Calibri" w:hAnsi="Book Antiqua"/>
          <w:color w:val="000000"/>
        </w:rPr>
        <w:t xml:space="preserve">4. Se incorpore en la medida la obligatoriedad de </w:t>
      </w:r>
      <w:bookmarkStart w:id="3" w:name="_Hlk194157377"/>
      <w:bookmarkStart w:id="4" w:name="_Hlk194157359"/>
      <w:r w:rsidRPr="00C0684D">
        <w:rPr>
          <w:rFonts w:ascii="Book Antiqua" w:eastAsia="Calibri" w:hAnsi="Book Antiqua"/>
          <w:color w:val="000000"/>
        </w:rPr>
        <w:t xml:space="preserve">establecer métricas para </w:t>
      </w:r>
      <w:bookmarkStart w:id="5" w:name="_Hlk194157397"/>
      <w:bookmarkEnd w:id="3"/>
      <w:r w:rsidRPr="00C0684D">
        <w:rPr>
          <w:rFonts w:ascii="Book Antiqua" w:eastAsia="Calibri" w:hAnsi="Book Antiqua"/>
          <w:color w:val="000000"/>
        </w:rPr>
        <w:t xml:space="preserve">que el Departamento de Salud y </w:t>
      </w:r>
      <w:bookmarkEnd w:id="5"/>
      <w:r w:rsidRPr="00C0684D">
        <w:rPr>
          <w:rFonts w:ascii="Book Antiqua" w:eastAsia="Calibri" w:hAnsi="Book Antiqua"/>
          <w:color w:val="000000"/>
        </w:rPr>
        <w:t xml:space="preserve">sus entidades colaboradoras </w:t>
      </w:r>
      <w:bookmarkStart w:id="6" w:name="_Hlk194157445"/>
      <w:r w:rsidRPr="00C0684D">
        <w:rPr>
          <w:rFonts w:ascii="Book Antiqua" w:eastAsia="Calibri" w:hAnsi="Book Antiqua"/>
          <w:color w:val="000000"/>
        </w:rPr>
        <w:t xml:space="preserve">evalúen el impacto de la campaña, mediante indicadores de distribución, </w:t>
      </w:r>
      <w:bookmarkStart w:id="7" w:name="_Hlk194157480"/>
      <w:bookmarkStart w:id="8" w:name="_Hlk194157458"/>
      <w:bookmarkEnd w:id="6"/>
      <w:r w:rsidRPr="00C0684D">
        <w:rPr>
          <w:rFonts w:ascii="Book Antiqua" w:eastAsia="Calibri" w:hAnsi="Book Antiqua"/>
          <w:color w:val="000000"/>
        </w:rPr>
        <w:t>acceso y conocimiento</w:t>
      </w:r>
      <w:bookmarkEnd w:id="7"/>
      <w:r w:rsidRPr="00C0684D">
        <w:rPr>
          <w:rFonts w:ascii="Book Antiqua" w:eastAsia="Calibri" w:hAnsi="Book Antiqua"/>
          <w:color w:val="000000"/>
        </w:rPr>
        <w:t xml:space="preserve"> </w:t>
      </w:r>
      <w:bookmarkStart w:id="9" w:name="_Hlk194157489"/>
      <w:r w:rsidRPr="00C0684D">
        <w:rPr>
          <w:rFonts w:ascii="Book Antiqua" w:eastAsia="Calibri" w:hAnsi="Book Antiqua"/>
          <w:color w:val="000000"/>
        </w:rPr>
        <w:t xml:space="preserve">del público meta. </w:t>
      </w:r>
      <w:bookmarkEnd w:id="9"/>
    </w:p>
    <w:bookmarkEnd w:id="4"/>
    <w:bookmarkEnd w:id="8"/>
    <w:p w14:paraId="69A59E63" w14:textId="77777777" w:rsidR="00A73B65" w:rsidRPr="00C0684D" w:rsidRDefault="00A73B65" w:rsidP="00A73B65">
      <w:pPr>
        <w:ind w:left="720"/>
        <w:contextualSpacing/>
        <w:jc w:val="both"/>
        <w:rPr>
          <w:rFonts w:ascii="Book Antiqua" w:eastAsia="Calibri" w:hAnsi="Book Antiqua"/>
          <w:color w:val="000000"/>
        </w:rPr>
      </w:pPr>
    </w:p>
    <w:p w14:paraId="338F3A47" w14:textId="2E4D847E" w:rsidR="00A73B65" w:rsidRPr="00C0684D" w:rsidRDefault="00A73B65" w:rsidP="00E96D9E">
      <w:pPr>
        <w:ind w:firstLine="720"/>
        <w:contextualSpacing/>
        <w:jc w:val="both"/>
        <w:rPr>
          <w:rFonts w:ascii="Book Antiqua" w:eastAsia="Calibri" w:hAnsi="Book Antiqua"/>
          <w:b/>
          <w:bCs/>
          <w:color w:val="000000"/>
        </w:rPr>
      </w:pPr>
      <w:r w:rsidRPr="00C0684D">
        <w:rPr>
          <w:rFonts w:ascii="Book Antiqua" w:eastAsia="Calibri" w:hAnsi="Book Antiqua"/>
          <w:color w:val="000000"/>
        </w:rPr>
        <w:t xml:space="preserve">Por todo lo cual, la OPM puntualiza su </w:t>
      </w:r>
      <w:r w:rsidRPr="00C0684D">
        <w:rPr>
          <w:rFonts w:ascii="Book Antiqua" w:eastAsia="Calibri" w:hAnsi="Book Antiqua"/>
          <w:b/>
          <w:bCs/>
          <w:color w:val="000000"/>
        </w:rPr>
        <w:t>aval</w:t>
      </w:r>
      <w:r w:rsidRPr="00C0684D">
        <w:rPr>
          <w:rFonts w:ascii="Book Antiqua" w:eastAsia="Calibri" w:hAnsi="Book Antiqua"/>
          <w:color w:val="000000"/>
        </w:rPr>
        <w:t xml:space="preserve"> a la medida con las </w:t>
      </w:r>
      <w:r w:rsidRPr="00C0684D">
        <w:rPr>
          <w:rFonts w:ascii="Book Antiqua" w:eastAsia="Calibri" w:hAnsi="Book Antiqua"/>
          <w:b/>
          <w:bCs/>
          <w:color w:val="000000"/>
        </w:rPr>
        <w:t>recomendaciones</w:t>
      </w:r>
      <w:r w:rsidR="00D00452" w:rsidRPr="00C0684D">
        <w:rPr>
          <w:rFonts w:ascii="Book Antiqua" w:eastAsia="Calibri" w:hAnsi="Book Antiqua"/>
          <w:b/>
          <w:bCs/>
          <w:color w:val="000000"/>
        </w:rPr>
        <w:t xml:space="preserve"> expresadas</w:t>
      </w:r>
      <w:r w:rsidRPr="00C0684D">
        <w:rPr>
          <w:rFonts w:ascii="Book Antiqua" w:eastAsia="Calibri" w:hAnsi="Book Antiqua"/>
          <w:b/>
          <w:bCs/>
          <w:color w:val="000000"/>
        </w:rPr>
        <w:t>.</w:t>
      </w:r>
    </w:p>
    <w:p w14:paraId="214995E3" w14:textId="77777777" w:rsidR="008C3A05" w:rsidRPr="00C0684D" w:rsidRDefault="008C3A05" w:rsidP="008C3A05">
      <w:pPr>
        <w:suppressLineNumbers/>
        <w:jc w:val="both"/>
        <w:rPr>
          <w:rFonts w:ascii="Book Antiqua" w:hAnsi="Book Antiqua"/>
          <w:lang w:val="es-ES_tradnl"/>
        </w:rPr>
      </w:pPr>
    </w:p>
    <w:p w14:paraId="03303FC3" w14:textId="5BB5F275" w:rsidR="00E8718F" w:rsidRPr="00C0684D" w:rsidRDefault="00E8718F" w:rsidP="00E8718F">
      <w:pPr>
        <w:pStyle w:val="Heading3"/>
        <w:jc w:val="center"/>
        <w:rPr>
          <w:rFonts w:ascii="Book Antiqua" w:hAnsi="Book Antiqua"/>
          <w:b/>
          <w:color w:val="auto"/>
          <w:sz w:val="24"/>
          <w:szCs w:val="24"/>
          <w:lang w:val="es-ES_tradnl"/>
        </w:rPr>
      </w:pPr>
      <w:r w:rsidRPr="00C0684D">
        <w:rPr>
          <w:rFonts w:ascii="Book Antiqua" w:hAnsi="Book Antiqua"/>
          <w:b/>
          <w:color w:val="auto"/>
          <w:sz w:val="24"/>
          <w:szCs w:val="24"/>
          <w:lang w:val="es-ES_tradnl"/>
        </w:rPr>
        <w:t xml:space="preserve">IMPACTO FISCAL </w:t>
      </w:r>
    </w:p>
    <w:p w14:paraId="6D0AD4A2" w14:textId="77777777" w:rsidR="00E8718F" w:rsidRPr="00C0684D" w:rsidRDefault="00E8718F" w:rsidP="00E8718F">
      <w:pPr>
        <w:rPr>
          <w:rFonts w:ascii="Book Antiqua" w:hAnsi="Book Antiqua"/>
          <w:lang w:val="es-ES"/>
        </w:rPr>
      </w:pPr>
    </w:p>
    <w:p w14:paraId="465695B6" w14:textId="43E30F30" w:rsidR="00E8718F" w:rsidRDefault="002F5348" w:rsidP="00E8718F">
      <w:pPr>
        <w:jc w:val="both"/>
        <w:rPr>
          <w:rFonts w:ascii="Book Antiqua" w:hAnsi="Book Antiqua"/>
          <w:lang w:val="es-ES"/>
        </w:rPr>
      </w:pPr>
      <w:r>
        <w:rPr>
          <w:rFonts w:ascii="Book Antiqua" w:hAnsi="Book Antiqua"/>
          <w:lang w:val="es-ES"/>
        </w:rPr>
        <w:tab/>
        <w:t>El P. de la C. 419 no conlleva impacto fiscal, la ley puede ser puesta en vigor y aplicarse con el presupuesto de las agencias delegadas.</w:t>
      </w:r>
      <w:r w:rsidR="002F091B">
        <w:rPr>
          <w:rFonts w:ascii="Book Antiqua" w:hAnsi="Book Antiqua"/>
          <w:lang w:val="es-ES"/>
        </w:rPr>
        <w:t xml:space="preserve">  Las agencias pertinentes, en sus ponencias, expresaron la necesidad de la medida, por lo que están comprometidos a llevarla a cabo bajo sus presupuestos.</w:t>
      </w:r>
    </w:p>
    <w:p w14:paraId="0BBA1733" w14:textId="77777777" w:rsidR="002F091B" w:rsidRDefault="002F091B" w:rsidP="00E8718F">
      <w:pPr>
        <w:jc w:val="both"/>
        <w:rPr>
          <w:rFonts w:ascii="Book Antiqua" w:hAnsi="Book Antiqua"/>
          <w:lang w:val="es-ES"/>
        </w:rPr>
      </w:pPr>
    </w:p>
    <w:p w14:paraId="2BB26638" w14:textId="77777777" w:rsidR="002F5348" w:rsidRPr="00C0684D" w:rsidRDefault="002F5348" w:rsidP="00E8718F">
      <w:pPr>
        <w:jc w:val="both"/>
        <w:rPr>
          <w:rFonts w:ascii="Book Antiqua" w:hAnsi="Book Antiqua"/>
        </w:rPr>
      </w:pPr>
    </w:p>
    <w:p w14:paraId="02BA46E1" w14:textId="77777777" w:rsidR="00E8718F" w:rsidRPr="00C0684D" w:rsidRDefault="00E8718F" w:rsidP="00E8718F">
      <w:pPr>
        <w:pStyle w:val="Heading3"/>
        <w:jc w:val="center"/>
        <w:rPr>
          <w:rFonts w:ascii="Book Antiqua" w:hAnsi="Book Antiqua"/>
          <w:b/>
          <w:bCs/>
          <w:color w:val="auto"/>
          <w:sz w:val="24"/>
          <w:szCs w:val="24"/>
          <w:lang w:val="es-PR"/>
        </w:rPr>
      </w:pPr>
      <w:r w:rsidRPr="00C0684D">
        <w:rPr>
          <w:rFonts w:ascii="Book Antiqua" w:hAnsi="Book Antiqua"/>
          <w:b/>
          <w:bCs/>
          <w:color w:val="auto"/>
          <w:sz w:val="24"/>
          <w:szCs w:val="24"/>
          <w:lang w:val="es-PR"/>
        </w:rPr>
        <w:lastRenderedPageBreak/>
        <w:t>CONCLUSIÓN</w:t>
      </w:r>
    </w:p>
    <w:p w14:paraId="562056F4" w14:textId="77777777" w:rsidR="00E96D9E" w:rsidRDefault="00E96D9E" w:rsidP="00E96D9E">
      <w:pPr>
        <w:jc w:val="both"/>
        <w:rPr>
          <w:rFonts w:ascii="Book Antiqua" w:hAnsi="Book Antiqua"/>
          <w:color w:val="000000"/>
          <w:highlight w:val="yellow"/>
          <w:lang w:val="es-ES_tradnl"/>
        </w:rPr>
      </w:pPr>
    </w:p>
    <w:p w14:paraId="2044D5F6" w14:textId="5BE90474" w:rsidR="00E96D9E" w:rsidRDefault="00E8718F" w:rsidP="00E96D9E">
      <w:pPr>
        <w:ind w:firstLine="720"/>
        <w:jc w:val="both"/>
        <w:rPr>
          <w:rFonts w:ascii="Book Antiqua" w:eastAsia="Book Antiqua" w:hAnsi="Book Antiqua" w:cs="Book Antiqua"/>
          <w:color w:val="000000" w:themeColor="text1"/>
        </w:rPr>
      </w:pPr>
      <w:r w:rsidRPr="00E96D9E">
        <w:rPr>
          <w:rFonts w:ascii="Book Antiqua" w:hAnsi="Book Antiqua"/>
          <w:color w:val="000000"/>
          <w:lang w:val="es-ES_tradnl"/>
        </w:rPr>
        <w:t xml:space="preserve">Del análisis </w:t>
      </w:r>
      <w:r w:rsidR="00E96D9E" w:rsidRPr="00E96D9E">
        <w:rPr>
          <w:rFonts w:ascii="Book Antiqua" w:hAnsi="Book Antiqua"/>
        </w:rPr>
        <w:t>llevado a cabo por esta Comisión de Salud</w:t>
      </w:r>
      <w:r w:rsidR="00E96D9E" w:rsidRPr="00E96D9E">
        <w:rPr>
          <w:rFonts w:ascii="Book Antiqua" w:hAnsi="Book Antiqua"/>
          <w:color w:val="000000"/>
          <w:lang w:val="es-ES_tradnl"/>
        </w:rPr>
        <w:t xml:space="preserve"> </w:t>
      </w:r>
      <w:r w:rsidRPr="00E96D9E">
        <w:rPr>
          <w:rFonts w:ascii="Book Antiqua" w:hAnsi="Book Antiqua"/>
          <w:color w:val="000000"/>
          <w:lang w:val="es-ES_tradnl"/>
        </w:rPr>
        <w:t>se desprende el apoyo a esta medida legislativa que tiene como finalidad</w:t>
      </w:r>
      <w:r w:rsidRPr="00E96D9E">
        <w:rPr>
          <w:rFonts w:ascii="Book Antiqua" w:hAnsi="Book Antiqua"/>
          <w:color w:val="000000"/>
          <w:lang w:val="es-ES"/>
        </w:rPr>
        <w:t xml:space="preserve"> </w:t>
      </w:r>
      <w:r w:rsidR="00E96D9E" w:rsidRPr="00E96D9E">
        <w:rPr>
          <w:rFonts w:ascii="Book Antiqua" w:hAnsi="Book Antiqua"/>
          <w:color w:val="000000"/>
          <w:lang w:val="es-ES"/>
        </w:rPr>
        <w:t>la</w:t>
      </w:r>
      <w:r w:rsidR="00E96D9E" w:rsidRPr="00E96D9E">
        <w:rPr>
          <w:rFonts w:ascii="Book Antiqua" w:eastAsia="Book Antiqua" w:hAnsi="Book Antiqua" w:cs="Book Antiqua"/>
          <w:color w:val="000000" w:themeColor="text1"/>
        </w:rPr>
        <w:t xml:space="preserve"> implementación de una campaña educativa sobre la importancia del consumo de ácido fólico</w:t>
      </w:r>
      <w:r w:rsidR="00E96D9E">
        <w:rPr>
          <w:rFonts w:ascii="Book Antiqua" w:eastAsia="Book Antiqua" w:hAnsi="Book Antiqua" w:cs="Book Antiqua"/>
          <w:color w:val="000000" w:themeColor="text1"/>
        </w:rPr>
        <w:t xml:space="preserve"> lo que resultaría en la </w:t>
      </w:r>
      <w:r w:rsidR="00E96D9E" w:rsidRPr="00C0684D">
        <w:rPr>
          <w:rFonts w:ascii="Book Antiqua" w:eastAsia="Book Antiqua" w:hAnsi="Book Antiqua" w:cs="Book Antiqua"/>
          <w:color w:val="000000" w:themeColor="text1"/>
        </w:rPr>
        <w:t>reduc</w:t>
      </w:r>
      <w:r w:rsidR="00E96D9E">
        <w:rPr>
          <w:rFonts w:ascii="Book Antiqua" w:eastAsia="Book Antiqua" w:hAnsi="Book Antiqua" w:cs="Book Antiqua"/>
          <w:color w:val="000000" w:themeColor="text1"/>
        </w:rPr>
        <w:t>ción de</w:t>
      </w:r>
      <w:r w:rsidR="00E96D9E" w:rsidRPr="00C0684D">
        <w:rPr>
          <w:rFonts w:ascii="Book Antiqua" w:eastAsia="Book Antiqua" w:hAnsi="Book Antiqua" w:cs="Book Antiqua"/>
          <w:color w:val="000000" w:themeColor="text1"/>
        </w:rPr>
        <w:t xml:space="preserve"> la incidencia de defectos congénitos </w:t>
      </w:r>
      <w:r w:rsidR="00E96D9E">
        <w:rPr>
          <w:rFonts w:ascii="Book Antiqua" w:eastAsia="Book Antiqua" w:hAnsi="Book Antiqua" w:cs="Book Antiqua"/>
          <w:color w:val="000000" w:themeColor="text1"/>
        </w:rPr>
        <w:t>en nuestras generaciones futuras.</w:t>
      </w:r>
    </w:p>
    <w:p w14:paraId="23F41286" w14:textId="77777777" w:rsidR="00E96D9E" w:rsidRDefault="00E96D9E" w:rsidP="00E96D9E">
      <w:pPr>
        <w:ind w:firstLine="720"/>
        <w:jc w:val="both"/>
        <w:rPr>
          <w:rFonts w:ascii="Book Antiqua" w:eastAsia="Book Antiqua" w:hAnsi="Book Antiqua" w:cs="Book Antiqua"/>
          <w:color w:val="000000" w:themeColor="text1"/>
        </w:rPr>
      </w:pPr>
    </w:p>
    <w:p w14:paraId="710BBF67" w14:textId="384CC9E1" w:rsidR="00E8718F" w:rsidRPr="00E85BEB" w:rsidRDefault="00E96D9E" w:rsidP="00E85BEB">
      <w:pPr>
        <w:ind w:firstLine="720"/>
        <w:jc w:val="both"/>
        <w:rPr>
          <w:rFonts w:ascii="Book Antiqua" w:hAnsi="Book Antiqua"/>
          <w:color w:val="000000"/>
          <w:lang w:val="es-ES"/>
        </w:rPr>
      </w:pPr>
      <w:r>
        <w:rPr>
          <w:rFonts w:ascii="Book Antiqua" w:eastAsia="Book Antiqua" w:hAnsi="Book Antiqua" w:cs="Book Antiqua"/>
          <w:color w:val="000000" w:themeColor="text1"/>
        </w:rPr>
        <w:t xml:space="preserve">Con el compromiso plasmado en su memorial explicativo, el Departamento de Salud refuerza y demuestra su responsabilidad y diligencia en </w:t>
      </w:r>
      <w:r w:rsidR="00E85BEB">
        <w:rPr>
          <w:rFonts w:ascii="Book Antiqua" w:eastAsia="Book Antiqua" w:hAnsi="Book Antiqua" w:cs="Book Antiqua"/>
          <w:color w:val="000000" w:themeColor="text1"/>
        </w:rPr>
        <w:t xml:space="preserve">la atención de asuntos pertinentes en bienestar de la ciudadanía.  Por su parte, las aportaciones de la OPM, </w:t>
      </w:r>
      <w:r w:rsidR="00DD3EA4" w:rsidRPr="00E85BEB">
        <w:rPr>
          <w:rFonts w:ascii="Book Antiqua" w:hAnsi="Book Antiqua"/>
          <w:color w:val="000000"/>
          <w:lang w:val="es-ES"/>
        </w:rPr>
        <w:t xml:space="preserve">recomendaciones </w:t>
      </w:r>
      <w:r w:rsidR="00E85BEB" w:rsidRPr="00E85BEB">
        <w:rPr>
          <w:rFonts w:ascii="Book Antiqua" w:hAnsi="Book Antiqua"/>
          <w:color w:val="000000"/>
          <w:lang w:val="es-ES"/>
        </w:rPr>
        <w:t xml:space="preserve">que </w:t>
      </w:r>
      <w:r w:rsidR="00DD3EA4" w:rsidRPr="00E85BEB">
        <w:rPr>
          <w:rFonts w:ascii="Book Antiqua" w:hAnsi="Book Antiqua"/>
          <w:color w:val="000000"/>
          <w:lang w:val="es-ES"/>
        </w:rPr>
        <w:t xml:space="preserve">fueron atendidas e </w:t>
      </w:r>
      <w:r w:rsidRPr="00E85BEB">
        <w:rPr>
          <w:rFonts w:ascii="Book Antiqua" w:hAnsi="Book Antiqua"/>
          <w:color w:val="000000"/>
          <w:lang w:val="es-ES"/>
        </w:rPr>
        <w:t>incluidas</w:t>
      </w:r>
      <w:r w:rsidR="00DD3EA4" w:rsidRPr="00E85BEB">
        <w:rPr>
          <w:rFonts w:ascii="Book Antiqua" w:hAnsi="Book Antiqua"/>
          <w:color w:val="000000"/>
          <w:lang w:val="es-ES"/>
        </w:rPr>
        <w:t xml:space="preserve"> en el </w:t>
      </w:r>
      <w:proofErr w:type="spellStart"/>
      <w:r w:rsidR="00DD3EA4" w:rsidRPr="00E85BEB">
        <w:rPr>
          <w:rFonts w:ascii="Book Antiqua" w:hAnsi="Book Antiqua"/>
          <w:color w:val="000000"/>
          <w:lang w:val="es-ES"/>
        </w:rPr>
        <w:t>E</w:t>
      </w:r>
      <w:r w:rsidR="00E85BEB">
        <w:rPr>
          <w:rFonts w:ascii="Book Antiqua" w:hAnsi="Book Antiqua"/>
          <w:color w:val="000000"/>
          <w:lang w:val="es-ES"/>
        </w:rPr>
        <w:t>ntirillado</w:t>
      </w:r>
      <w:proofErr w:type="spellEnd"/>
      <w:r w:rsidR="00E85BEB">
        <w:rPr>
          <w:rFonts w:ascii="Book Antiqua" w:hAnsi="Book Antiqua"/>
          <w:color w:val="000000"/>
          <w:lang w:val="es-ES"/>
        </w:rPr>
        <w:t xml:space="preserve"> </w:t>
      </w:r>
      <w:r w:rsidR="00DD3EA4" w:rsidRPr="00E85BEB">
        <w:rPr>
          <w:rFonts w:ascii="Book Antiqua" w:hAnsi="Book Antiqua"/>
          <w:color w:val="000000"/>
          <w:lang w:val="es-ES"/>
        </w:rPr>
        <w:t>E</w:t>
      </w:r>
      <w:r w:rsidR="00E85BEB">
        <w:rPr>
          <w:rFonts w:ascii="Book Antiqua" w:hAnsi="Book Antiqua"/>
          <w:color w:val="000000"/>
          <w:lang w:val="es-ES"/>
        </w:rPr>
        <w:t>lectrónico que acompaña este informe, demuestran lo propio en interés de las mujeres puertorriqueñas.</w:t>
      </w:r>
    </w:p>
    <w:p w14:paraId="576520F2" w14:textId="77777777" w:rsidR="00E85BEB" w:rsidRPr="00C0684D" w:rsidRDefault="00E85BEB" w:rsidP="00E85BEB">
      <w:pPr>
        <w:ind w:firstLine="720"/>
        <w:jc w:val="both"/>
        <w:rPr>
          <w:rFonts w:ascii="Book Antiqua" w:hAnsi="Book Antiqua"/>
          <w:color w:val="000000"/>
          <w:highlight w:val="yellow"/>
          <w:lang w:val="es-ES"/>
        </w:rPr>
      </w:pPr>
    </w:p>
    <w:p w14:paraId="09E7F4F9" w14:textId="3DB3F34A" w:rsidR="00104EFE" w:rsidRPr="00C0684D" w:rsidRDefault="00E8718F" w:rsidP="00454752">
      <w:pPr>
        <w:ind w:firstLine="720"/>
        <w:jc w:val="both"/>
        <w:rPr>
          <w:rFonts w:ascii="Book Antiqua" w:hAnsi="Book Antiqua"/>
        </w:rPr>
      </w:pPr>
      <w:r w:rsidRPr="00C0684D">
        <w:rPr>
          <w:rFonts w:ascii="Book Antiqua" w:hAnsi="Book Antiqua"/>
          <w:b/>
          <w:bCs/>
          <w:color w:val="000000"/>
          <w:lang w:val="es-ES_tradnl"/>
        </w:rPr>
        <w:t>POR</w:t>
      </w:r>
      <w:r w:rsidRPr="00C0684D">
        <w:rPr>
          <w:rFonts w:ascii="Book Antiqua" w:hAnsi="Book Antiqua"/>
        </w:rPr>
        <w:t xml:space="preserve"> </w:t>
      </w:r>
      <w:r w:rsidRPr="00C0684D">
        <w:rPr>
          <w:rFonts w:ascii="Book Antiqua" w:hAnsi="Book Antiqua"/>
          <w:b/>
          <w:bCs/>
        </w:rPr>
        <w:t>LOS FUNDAMENTOS ANTES ESPUESTOS</w:t>
      </w:r>
      <w:r w:rsidRPr="00C0684D">
        <w:rPr>
          <w:rFonts w:ascii="Book Antiqua" w:hAnsi="Book Antiqua"/>
        </w:rPr>
        <w:t xml:space="preserve">, la </w:t>
      </w:r>
      <w:r w:rsidRPr="00C0684D">
        <w:rPr>
          <w:rFonts w:ascii="Book Antiqua" w:hAnsi="Book Antiqua"/>
          <w:lang w:val="es-ES"/>
        </w:rPr>
        <w:t>Comisión de</w:t>
      </w:r>
      <w:r w:rsidRPr="00C0684D">
        <w:rPr>
          <w:rFonts w:ascii="Book Antiqua" w:hAnsi="Book Antiqua"/>
        </w:rPr>
        <w:t xml:space="preserve"> Salud, somete el presente Informe Positivo en el que recomiendan a este Augusto Cuerpo la aprobación, del P. de la C. 41</w:t>
      </w:r>
      <w:r w:rsidR="00D85403" w:rsidRPr="00C0684D">
        <w:rPr>
          <w:rFonts w:ascii="Book Antiqua" w:hAnsi="Book Antiqua"/>
        </w:rPr>
        <w:t>9</w:t>
      </w:r>
      <w:r w:rsidR="00D5560A">
        <w:rPr>
          <w:rFonts w:ascii="Book Antiqua" w:hAnsi="Book Antiqua"/>
        </w:rPr>
        <w:t xml:space="preserve"> con las enmiendas incluidas en el </w:t>
      </w:r>
      <w:proofErr w:type="spellStart"/>
      <w:r w:rsidR="00D5560A">
        <w:rPr>
          <w:rFonts w:ascii="Book Antiqua" w:hAnsi="Book Antiqua"/>
        </w:rPr>
        <w:t>Entirillado</w:t>
      </w:r>
      <w:proofErr w:type="spellEnd"/>
      <w:r w:rsidR="00D5560A">
        <w:rPr>
          <w:rFonts w:ascii="Book Antiqua" w:hAnsi="Book Antiqua"/>
        </w:rPr>
        <w:t xml:space="preserve"> Electrónico</w:t>
      </w:r>
      <w:r w:rsidR="00104EFE" w:rsidRPr="00C0684D">
        <w:rPr>
          <w:rFonts w:ascii="Book Antiqua" w:hAnsi="Book Antiqua"/>
        </w:rPr>
        <w:t>.</w:t>
      </w:r>
    </w:p>
    <w:p w14:paraId="22ADA23E" w14:textId="77777777" w:rsidR="00104EFE" w:rsidRPr="00C0684D" w:rsidRDefault="00104EFE" w:rsidP="00104EFE">
      <w:pPr>
        <w:pStyle w:val="BodyText"/>
        <w:jc w:val="left"/>
        <w:rPr>
          <w:rFonts w:ascii="Book Antiqua" w:hAnsi="Book Antiqua"/>
          <w:sz w:val="22"/>
        </w:rPr>
      </w:pPr>
    </w:p>
    <w:p w14:paraId="7A35D752" w14:textId="77777777" w:rsidR="00104EFE" w:rsidRPr="00C0684D" w:rsidRDefault="00104EFE" w:rsidP="00104EFE">
      <w:pPr>
        <w:pStyle w:val="BodyText"/>
        <w:jc w:val="left"/>
        <w:rPr>
          <w:rFonts w:ascii="Book Antiqua" w:hAnsi="Book Antiqua"/>
        </w:rPr>
      </w:pPr>
      <w:r w:rsidRPr="00C0684D">
        <w:rPr>
          <w:rFonts w:ascii="Book Antiqua" w:hAnsi="Book Antiqua"/>
        </w:rPr>
        <w:t>Respetuosamente sometido,</w:t>
      </w:r>
    </w:p>
    <w:p w14:paraId="7E926AD5" w14:textId="77777777" w:rsidR="00104EFE" w:rsidRPr="00C0684D" w:rsidRDefault="00104EFE" w:rsidP="00104EFE">
      <w:pPr>
        <w:pStyle w:val="BodyText"/>
        <w:jc w:val="left"/>
        <w:rPr>
          <w:rFonts w:ascii="Book Antiqua" w:hAnsi="Book Antiqua"/>
        </w:rPr>
      </w:pPr>
    </w:p>
    <w:p w14:paraId="52196BEF" w14:textId="77777777" w:rsidR="00104EFE" w:rsidRPr="00C0684D" w:rsidRDefault="00104EFE" w:rsidP="00104EFE">
      <w:pPr>
        <w:pStyle w:val="BodyText"/>
        <w:jc w:val="left"/>
        <w:rPr>
          <w:rFonts w:ascii="Book Antiqua" w:hAnsi="Book Antiqua"/>
        </w:rPr>
      </w:pPr>
    </w:p>
    <w:p w14:paraId="344E81B9" w14:textId="77777777" w:rsidR="00104EFE" w:rsidRPr="00C0684D" w:rsidRDefault="00104EFE" w:rsidP="00104EFE">
      <w:pPr>
        <w:pStyle w:val="BodyText"/>
        <w:jc w:val="left"/>
        <w:rPr>
          <w:rFonts w:ascii="Book Antiqua" w:hAnsi="Book Antiqua"/>
        </w:rPr>
      </w:pPr>
    </w:p>
    <w:p w14:paraId="42D35E23" w14:textId="23231BFC" w:rsidR="00104EFE" w:rsidRPr="00C0684D" w:rsidRDefault="00E602E9" w:rsidP="00104EFE">
      <w:pPr>
        <w:pStyle w:val="BodyText"/>
        <w:jc w:val="left"/>
        <w:rPr>
          <w:rFonts w:ascii="Book Antiqua" w:hAnsi="Book Antiqua"/>
          <w:b/>
          <w:bCs/>
          <w:i/>
          <w:iCs/>
        </w:rPr>
      </w:pPr>
      <w:proofErr w:type="spellStart"/>
      <w:r w:rsidRPr="00C0684D">
        <w:rPr>
          <w:rFonts w:ascii="Book Antiqua" w:hAnsi="Book Antiqua"/>
          <w:b/>
          <w:bCs/>
          <w:i/>
          <w:iCs/>
        </w:rPr>
        <w:t>Hon</w:t>
      </w:r>
      <w:proofErr w:type="spellEnd"/>
      <w:r w:rsidRPr="00C0684D">
        <w:rPr>
          <w:rFonts w:ascii="Book Antiqua" w:hAnsi="Book Antiqua"/>
          <w:b/>
          <w:bCs/>
          <w:i/>
          <w:iCs/>
        </w:rPr>
        <w:t xml:space="preserve">. </w:t>
      </w:r>
      <w:r w:rsidR="005E4FED" w:rsidRPr="00C0684D">
        <w:rPr>
          <w:rFonts w:ascii="Book Antiqua" w:hAnsi="Book Antiqua"/>
          <w:b/>
          <w:bCs/>
          <w:i/>
          <w:iCs/>
        </w:rPr>
        <w:t>Gabriel Rodríguez Aguiló</w:t>
      </w:r>
      <w:r w:rsidR="00104EFE" w:rsidRPr="00C0684D">
        <w:rPr>
          <w:rFonts w:ascii="Book Antiqua" w:hAnsi="Book Antiqua"/>
          <w:b/>
          <w:bCs/>
          <w:i/>
          <w:iCs/>
        </w:rPr>
        <w:tab/>
      </w:r>
      <w:r w:rsidR="00104EFE" w:rsidRPr="00C0684D">
        <w:rPr>
          <w:rFonts w:ascii="Book Antiqua" w:hAnsi="Book Antiqua"/>
          <w:b/>
          <w:bCs/>
          <w:i/>
          <w:iCs/>
        </w:rPr>
        <w:tab/>
        <w:t xml:space="preserve"> </w:t>
      </w:r>
    </w:p>
    <w:p w14:paraId="41CF4CF1" w14:textId="77777777" w:rsidR="00104EFE" w:rsidRPr="00C0684D" w:rsidRDefault="00104EFE" w:rsidP="00104EFE">
      <w:pPr>
        <w:pStyle w:val="BodyText"/>
        <w:jc w:val="left"/>
        <w:rPr>
          <w:rFonts w:ascii="Book Antiqua" w:hAnsi="Book Antiqua"/>
        </w:rPr>
      </w:pPr>
      <w:r w:rsidRPr="00C0684D">
        <w:rPr>
          <w:rFonts w:ascii="Book Antiqua" w:hAnsi="Book Antiqua"/>
        </w:rPr>
        <w:t>Presidente</w:t>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r w:rsidRPr="00C0684D">
        <w:rPr>
          <w:rFonts w:ascii="Book Antiqua" w:hAnsi="Book Antiqua"/>
        </w:rPr>
        <w:tab/>
      </w:r>
    </w:p>
    <w:p w14:paraId="48C7866D" w14:textId="012C0253" w:rsidR="00104EFE" w:rsidRPr="00C0684D" w:rsidRDefault="00104EFE" w:rsidP="00104EFE">
      <w:pPr>
        <w:pStyle w:val="BodyText"/>
        <w:ind w:left="5760" w:hanging="5760"/>
        <w:jc w:val="left"/>
        <w:rPr>
          <w:rFonts w:ascii="Book Antiqua" w:hAnsi="Book Antiqua"/>
        </w:rPr>
      </w:pPr>
      <w:r w:rsidRPr="00C0684D">
        <w:rPr>
          <w:rFonts w:ascii="Book Antiqua" w:hAnsi="Book Antiqua"/>
          <w:lang w:val="es-ES"/>
        </w:rPr>
        <w:t xml:space="preserve">Comisión de </w:t>
      </w:r>
      <w:r w:rsidR="005E4FED" w:rsidRPr="00C0684D">
        <w:rPr>
          <w:rFonts w:ascii="Book Antiqua" w:hAnsi="Book Antiqua"/>
        </w:rPr>
        <w:t>Salud</w:t>
      </w:r>
    </w:p>
    <w:p w14:paraId="386EF6A3" w14:textId="77777777" w:rsidR="00511CA3" w:rsidRPr="00C0684D" w:rsidRDefault="00511CA3">
      <w:pPr>
        <w:rPr>
          <w:rFonts w:ascii="Book Antiqua" w:hAnsi="Book Antiqua"/>
        </w:rPr>
      </w:pPr>
    </w:p>
    <w:sectPr w:rsidR="00511CA3" w:rsidRPr="00C0684D"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CFF5" w14:textId="77777777" w:rsidR="004D3F74"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p>
  <w:p w14:paraId="0AB160D0" w14:textId="77777777" w:rsidR="004D3F74" w:rsidRDefault="004D3F74"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Pr>
        <w:rFonts w:ascii="Book Antiqua" w:hAnsi="Book Antiqua"/>
        <w:i/>
        <w:sz w:val="18"/>
        <w:szCs w:val="18"/>
        <w:lang w:val="es-ES"/>
      </w:rPr>
      <w:t>Informe Positivo</w:t>
    </w:r>
  </w:p>
  <w:p w14:paraId="5CD2895F" w14:textId="73136946" w:rsidR="005F0666" w:rsidRPr="006148EA" w:rsidRDefault="004D3F74" w:rsidP="00A75C6F">
    <w:pPr>
      <w:pStyle w:val="Footer"/>
      <w:pBdr>
        <w:top w:val="thinThickSmallGap" w:sz="24" w:space="1" w:color="622423"/>
      </w:pBdr>
      <w:tabs>
        <w:tab w:val="clear" w:pos="4680"/>
        <w:tab w:val="clear" w:pos="9360"/>
        <w:tab w:val="right" w:pos="8640"/>
      </w:tabs>
      <w:rPr>
        <w:rFonts w:ascii="Book Antiqua" w:hAnsi="Book Antiqua"/>
        <w:i/>
        <w:sz w:val="18"/>
        <w:szCs w:val="18"/>
      </w:rPr>
    </w:pPr>
    <w:r>
      <w:rPr>
        <w:rFonts w:ascii="Book Antiqua" w:hAnsi="Book Antiqua"/>
        <w:i/>
        <w:sz w:val="18"/>
        <w:szCs w:val="18"/>
        <w:lang w:val="es-ES"/>
      </w:rPr>
      <w:t>P. de la C. 419</w:t>
    </w:r>
    <w:r w:rsidR="005F0666"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77777777"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34DEF"/>
    <w:rsid w:val="00076393"/>
    <w:rsid w:val="00076897"/>
    <w:rsid w:val="000A2203"/>
    <w:rsid w:val="00104EFE"/>
    <w:rsid w:val="00162733"/>
    <w:rsid w:val="00233E4B"/>
    <w:rsid w:val="002F091B"/>
    <w:rsid w:val="002F364B"/>
    <w:rsid w:val="002F5348"/>
    <w:rsid w:val="003167FA"/>
    <w:rsid w:val="00360438"/>
    <w:rsid w:val="00454752"/>
    <w:rsid w:val="0049533B"/>
    <w:rsid w:val="004D3F74"/>
    <w:rsid w:val="00511CA3"/>
    <w:rsid w:val="00516DEF"/>
    <w:rsid w:val="0058217B"/>
    <w:rsid w:val="005D1AE2"/>
    <w:rsid w:val="005E4FED"/>
    <w:rsid w:val="005F0666"/>
    <w:rsid w:val="00625485"/>
    <w:rsid w:val="00772E21"/>
    <w:rsid w:val="007E2C99"/>
    <w:rsid w:val="00851E39"/>
    <w:rsid w:val="00856DC8"/>
    <w:rsid w:val="008C3A05"/>
    <w:rsid w:val="00907D4A"/>
    <w:rsid w:val="009A096E"/>
    <w:rsid w:val="009E1009"/>
    <w:rsid w:val="00A72789"/>
    <w:rsid w:val="00A73B65"/>
    <w:rsid w:val="00B97F33"/>
    <w:rsid w:val="00C0684D"/>
    <w:rsid w:val="00C4700C"/>
    <w:rsid w:val="00CE635A"/>
    <w:rsid w:val="00D00452"/>
    <w:rsid w:val="00D06E07"/>
    <w:rsid w:val="00D5560A"/>
    <w:rsid w:val="00D85403"/>
    <w:rsid w:val="00DB15AD"/>
    <w:rsid w:val="00DB5348"/>
    <w:rsid w:val="00DD3EA4"/>
    <w:rsid w:val="00E306E0"/>
    <w:rsid w:val="00E345D4"/>
    <w:rsid w:val="00E602E9"/>
    <w:rsid w:val="00E85BEB"/>
    <w:rsid w:val="00E8718F"/>
    <w:rsid w:val="00E96D9E"/>
    <w:rsid w:val="00FD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1691</Words>
  <Characters>9640</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2025-03-31T19:36:00Z</cp:lastPrinted>
  <dcterms:created xsi:type="dcterms:W3CDTF">2025-03-31T19:53:00Z</dcterms:created>
  <dcterms:modified xsi:type="dcterms:W3CDTF">2025-03-31T19:53:00Z</dcterms:modified>
</cp:coreProperties>
</file>