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F239A" w14:textId="0DFC985C" w:rsidR="00F43AC3" w:rsidRDefault="00EF39BE" w:rsidP="006D0A14">
      <w:pPr>
        <w:jc w:val="center"/>
        <w:rPr>
          <w:rFonts w:ascii="Book Antiqua" w:hAnsi="Book Antiqua"/>
          <w:sz w:val="28"/>
          <w:lang w:val="es-ES_tradnl"/>
        </w:rPr>
      </w:pPr>
      <w:r>
        <w:rPr>
          <w:rFonts w:ascii="Book Antiqua" w:hAnsi="Book Antiqua"/>
          <w:sz w:val="28"/>
          <w:lang w:val="es-ES_tradnl"/>
        </w:rPr>
        <w:t>GOBIERNO</w:t>
      </w:r>
      <w:r w:rsidR="00F43AC3">
        <w:rPr>
          <w:rFonts w:ascii="Book Antiqua" w:hAnsi="Book Antiqua"/>
          <w:sz w:val="28"/>
          <w:lang w:val="es-ES_tradnl"/>
        </w:rPr>
        <w:t xml:space="preserve"> DE PUERTO RICO</w:t>
      </w:r>
    </w:p>
    <w:p w14:paraId="6E4F1A4F" w14:textId="77777777" w:rsidR="0088626D" w:rsidRPr="006D0A14" w:rsidRDefault="0088626D" w:rsidP="006D0A14">
      <w:pPr>
        <w:jc w:val="center"/>
        <w:rPr>
          <w:rFonts w:ascii="Book Antiqua" w:hAnsi="Book Antiqua"/>
          <w:szCs w:val="24"/>
          <w:lang w:val="es-ES_tradnl"/>
        </w:rPr>
      </w:pPr>
    </w:p>
    <w:p w14:paraId="1485C2FC" w14:textId="77777777" w:rsidR="00F43AC3" w:rsidRDefault="00F43AC3" w:rsidP="006D0A14">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A95F092" w14:textId="77777777" w:rsidR="00F43AC3" w:rsidRDefault="00F43AC3" w:rsidP="006D0A1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53B05A1" w14:textId="77777777" w:rsidR="00F43AC3" w:rsidRDefault="00F43AC3" w:rsidP="006D0A14">
      <w:pPr>
        <w:rPr>
          <w:lang w:val="es-ES_tradnl"/>
        </w:rPr>
      </w:pPr>
    </w:p>
    <w:p w14:paraId="1453BD3E" w14:textId="77777777" w:rsidR="00F43AC3" w:rsidRDefault="00F43AC3" w:rsidP="006D0A14">
      <w:pPr>
        <w:jc w:val="center"/>
        <w:rPr>
          <w:rFonts w:ascii="Book Antiqua" w:hAnsi="Book Antiqua"/>
          <w:b/>
          <w:sz w:val="36"/>
          <w:lang w:val="es-ES_tradnl"/>
        </w:rPr>
      </w:pPr>
      <w:r>
        <w:rPr>
          <w:rFonts w:ascii="Book Antiqua" w:hAnsi="Book Antiqua"/>
          <w:b/>
          <w:sz w:val="36"/>
          <w:lang w:val="es-ES_tradnl"/>
        </w:rPr>
        <w:t>CÁMARA DE REPRESENTANTES</w:t>
      </w:r>
    </w:p>
    <w:p w14:paraId="623AB848" w14:textId="77777777" w:rsidR="006D0A14" w:rsidRPr="006D0A14" w:rsidRDefault="006D0A14" w:rsidP="006D0A14">
      <w:pPr>
        <w:jc w:val="center"/>
        <w:rPr>
          <w:rFonts w:ascii="Book Antiqua" w:hAnsi="Book Antiqua"/>
          <w:b/>
          <w:szCs w:val="24"/>
          <w:lang w:val="es-ES_tradnl"/>
        </w:rPr>
      </w:pPr>
    </w:p>
    <w:p w14:paraId="6B8FBF80" w14:textId="2F7E04DE" w:rsidR="00F43AC3" w:rsidRDefault="00F43AC3" w:rsidP="006D0A14">
      <w:pPr>
        <w:jc w:val="center"/>
        <w:rPr>
          <w:rFonts w:ascii="Book Antiqua" w:hAnsi="Book Antiqua"/>
          <w:b/>
          <w:sz w:val="52"/>
          <w:lang w:val="es-ES_tradnl"/>
        </w:rPr>
      </w:pPr>
      <w:r>
        <w:rPr>
          <w:rFonts w:ascii="Book Antiqua" w:hAnsi="Book Antiqua"/>
          <w:b/>
          <w:sz w:val="52"/>
          <w:lang w:val="es-ES_tradnl"/>
        </w:rPr>
        <w:t xml:space="preserve">R. de la C. </w:t>
      </w:r>
      <w:r w:rsidR="00F3657D">
        <w:rPr>
          <w:rFonts w:ascii="Book Antiqua" w:hAnsi="Book Antiqua"/>
          <w:b/>
          <w:sz w:val="52"/>
          <w:lang w:val="es-ES_tradnl"/>
        </w:rPr>
        <w:t>205</w:t>
      </w:r>
    </w:p>
    <w:p w14:paraId="39B0D77F" w14:textId="77777777" w:rsidR="006D0A14" w:rsidRPr="006D0A14" w:rsidRDefault="006D0A14" w:rsidP="006D0A14">
      <w:pPr>
        <w:jc w:val="center"/>
        <w:rPr>
          <w:rFonts w:ascii="Book Antiqua" w:hAnsi="Book Antiqua"/>
          <w:b/>
          <w:szCs w:val="24"/>
          <w:lang w:val="es-ES_tradnl"/>
        </w:rPr>
      </w:pPr>
    </w:p>
    <w:p w14:paraId="04B27263" w14:textId="69CD90CC" w:rsidR="00F43AC3" w:rsidRDefault="00F3657D" w:rsidP="006D0A14">
      <w:pPr>
        <w:jc w:val="center"/>
        <w:rPr>
          <w:rFonts w:ascii="Book Antiqua" w:hAnsi="Book Antiqua"/>
          <w:lang w:val="es-ES_tradnl"/>
        </w:rPr>
      </w:pPr>
      <w:r>
        <w:rPr>
          <w:rFonts w:ascii="Book Antiqua" w:hAnsi="Book Antiqua"/>
          <w:lang w:val="es-ES_tradnl"/>
        </w:rPr>
        <w:t xml:space="preserve">18 </w:t>
      </w:r>
      <w:r w:rsidR="00F43AC3">
        <w:rPr>
          <w:rFonts w:ascii="Book Antiqua" w:hAnsi="Book Antiqua"/>
          <w:lang w:val="es-ES_tradnl"/>
        </w:rPr>
        <w:t xml:space="preserve">DE </w:t>
      </w:r>
      <w:r w:rsidR="0088626D">
        <w:rPr>
          <w:rFonts w:ascii="Book Antiqua" w:hAnsi="Book Antiqua"/>
          <w:lang w:val="es-ES_tradnl"/>
        </w:rPr>
        <w:t>MARZO</w:t>
      </w:r>
      <w:r w:rsidR="00F43AC3">
        <w:rPr>
          <w:rFonts w:ascii="Book Antiqua" w:hAnsi="Book Antiqua"/>
          <w:lang w:val="es-ES_tradnl"/>
        </w:rPr>
        <w:t xml:space="preserve"> DE 2025</w:t>
      </w:r>
    </w:p>
    <w:p w14:paraId="723D0876" w14:textId="77777777" w:rsidR="006D0A14" w:rsidRDefault="006D0A14" w:rsidP="006D0A14">
      <w:pPr>
        <w:jc w:val="center"/>
        <w:rPr>
          <w:rFonts w:ascii="Book Antiqua" w:hAnsi="Book Antiqua"/>
          <w:lang w:val="es-ES_tradnl"/>
        </w:rPr>
      </w:pPr>
    </w:p>
    <w:p w14:paraId="4CDAEE32" w14:textId="77777777" w:rsidR="00F43AC3" w:rsidRDefault="00F43AC3" w:rsidP="006D0A14">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Torres Cruz</w:t>
      </w:r>
    </w:p>
    <w:p w14:paraId="3AF14B7F" w14:textId="77777777" w:rsidR="006D0A14" w:rsidRDefault="006D0A14" w:rsidP="006D0A14">
      <w:pPr>
        <w:jc w:val="center"/>
        <w:rPr>
          <w:rFonts w:ascii="Book Antiqua" w:hAnsi="Book Antiqua"/>
          <w:lang w:val="es-ES_tradnl"/>
        </w:rPr>
      </w:pPr>
    </w:p>
    <w:p w14:paraId="05F0D0C8" w14:textId="58F9D6CF" w:rsidR="00F43AC3" w:rsidRDefault="00F43AC3" w:rsidP="006D0A14">
      <w:pPr>
        <w:jc w:val="center"/>
        <w:rPr>
          <w:rFonts w:ascii="Book Antiqua" w:hAnsi="Book Antiqua"/>
          <w:lang w:val="es-ES_tradnl"/>
        </w:rPr>
      </w:pPr>
      <w:r>
        <w:rPr>
          <w:rFonts w:ascii="Book Antiqua" w:hAnsi="Book Antiqua"/>
          <w:lang w:val="es-ES_tradnl"/>
        </w:rPr>
        <w:t xml:space="preserve">Referida a la Comisión de </w:t>
      </w:r>
      <w:r w:rsidR="00EF39BE">
        <w:rPr>
          <w:rFonts w:ascii="Book Antiqua" w:hAnsi="Book Antiqua"/>
          <w:lang w:val="es-ES_tradnl"/>
        </w:rPr>
        <w:t>Asuntos Internos</w:t>
      </w:r>
    </w:p>
    <w:p w14:paraId="0DF887BB" w14:textId="77777777" w:rsidR="00F43AC3" w:rsidRDefault="00F43AC3" w:rsidP="006D0A14">
      <w:pPr>
        <w:jc w:val="center"/>
        <w:rPr>
          <w:rFonts w:ascii="Book Antiqua" w:hAnsi="Book Antiqua"/>
          <w:lang w:val="es-ES_tradnl"/>
        </w:rPr>
      </w:pPr>
    </w:p>
    <w:p w14:paraId="3475EF68" w14:textId="77777777" w:rsidR="00AE7095" w:rsidRDefault="00AE7095" w:rsidP="006D0A14">
      <w:pPr>
        <w:jc w:val="center"/>
        <w:rPr>
          <w:rFonts w:ascii="Book Antiqua" w:hAnsi="Book Antiqua"/>
          <w:b/>
          <w:sz w:val="28"/>
          <w:lang w:val="es-ES_tradnl"/>
        </w:rPr>
      </w:pPr>
      <w:r>
        <w:rPr>
          <w:rFonts w:ascii="Book Antiqua" w:hAnsi="Book Antiqua"/>
          <w:b/>
          <w:sz w:val="28"/>
          <w:lang w:val="es-ES_tradnl"/>
        </w:rPr>
        <w:t>RESOLUCIÓN</w:t>
      </w:r>
    </w:p>
    <w:p w14:paraId="2B6E2C71" w14:textId="77777777" w:rsidR="00AE7095" w:rsidRDefault="00AE7095" w:rsidP="006D0A14">
      <w:pPr>
        <w:jc w:val="both"/>
        <w:rPr>
          <w:rFonts w:ascii="Book Antiqua" w:hAnsi="Book Antiqua"/>
          <w:lang w:val="es-ES_tradnl"/>
        </w:rPr>
      </w:pPr>
    </w:p>
    <w:p w14:paraId="3CABC5B7" w14:textId="44BD8283" w:rsidR="00AE7095" w:rsidRPr="00E02A94" w:rsidRDefault="00AE7095" w:rsidP="006D0A14">
      <w:pPr>
        <w:ind w:left="720" w:hanging="720"/>
        <w:jc w:val="both"/>
        <w:rPr>
          <w:rFonts w:ascii="Book Antiqua" w:hAnsi="Book Antiqua"/>
          <w:lang w:val="es-ES_tradnl"/>
        </w:rPr>
      </w:pPr>
      <w:r>
        <w:rPr>
          <w:rFonts w:ascii="Book Antiqua" w:hAnsi="Book Antiqua"/>
          <w:lang w:val="es-ES_tradnl"/>
        </w:rPr>
        <w:t xml:space="preserve">Para </w:t>
      </w:r>
      <w:r w:rsidRPr="00AE7095">
        <w:rPr>
          <w:rFonts w:ascii="Book Antiqua" w:hAnsi="Book Antiqua"/>
          <w:lang w:val="es-ES_tradnl"/>
        </w:rPr>
        <w:t xml:space="preserve">ordenar a la </w:t>
      </w:r>
      <w:r w:rsidR="00776DAF" w:rsidRPr="0081681D">
        <w:rPr>
          <w:rFonts w:ascii="Book Antiqua" w:hAnsi="Book Antiqua"/>
          <w:lang w:val="es-ES_tradnl"/>
        </w:rPr>
        <w:t xml:space="preserve">Comisión </w:t>
      </w:r>
      <w:r w:rsidR="00776DAF">
        <w:rPr>
          <w:rFonts w:ascii="Book Antiqua" w:hAnsi="Book Antiqua"/>
          <w:lang w:val="es-ES_tradnl"/>
        </w:rPr>
        <w:t xml:space="preserve">de Asuntos Federales y Veteranos </w:t>
      </w:r>
      <w:r w:rsidRPr="00E02A94">
        <w:rPr>
          <w:rFonts w:ascii="Book Antiqua" w:hAnsi="Book Antiqua"/>
          <w:lang w:val="es-ES_tradnl"/>
        </w:rPr>
        <w:t>de la Cámara de Representantes del Estado Libre Asociado de Puerto Rico</w:t>
      </w:r>
      <w:r w:rsidR="00E752CE" w:rsidRPr="00E02A94">
        <w:rPr>
          <w:rFonts w:ascii="Book Antiqua" w:hAnsi="Book Antiqua"/>
          <w:i/>
          <w:iCs/>
          <w:lang w:val="es-ES_tradnl"/>
        </w:rPr>
        <w:t>,</w:t>
      </w:r>
      <w:r w:rsidRPr="00E02A94">
        <w:rPr>
          <w:rFonts w:ascii="Book Antiqua" w:hAnsi="Book Antiqua"/>
          <w:lang w:val="es-ES_tradnl"/>
        </w:rPr>
        <w:t xml:space="preserve"> realizar una investigación exhaustiva en torno al estatus, desembolso y la utilización de los fondos del </w:t>
      </w:r>
      <w:proofErr w:type="spellStart"/>
      <w:r w:rsidRPr="00E02A94">
        <w:rPr>
          <w:rFonts w:ascii="Book Antiqua" w:hAnsi="Book Antiqua"/>
          <w:i/>
          <w:lang w:val="es-ES_tradnl"/>
        </w:rPr>
        <w:t>Community</w:t>
      </w:r>
      <w:proofErr w:type="spellEnd"/>
      <w:r w:rsidRPr="00E02A94">
        <w:rPr>
          <w:rFonts w:ascii="Book Antiqua" w:hAnsi="Book Antiqua"/>
          <w:i/>
          <w:lang w:val="es-ES_tradnl"/>
        </w:rPr>
        <w:t xml:space="preserve"> </w:t>
      </w:r>
      <w:proofErr w:type="spellStart"/>
      <w:r w:rsidRPr="00E02A94">
        <w:rPr>
          <w:rFonts w:ascii="Book Antiqua" w:hAnsi="Book Antiqua"/>
          <w:i/>
          <w:lang w:val="es-ES_tradnl"/>
        </w:rPr>
        <w:t>Development</w:t>
      </w:r>
      <w:proofErr w:type="spellEnd"/>
      <w:r w:rsidRPr="00E02A94">
        <w:rPr>
          <w:rFonts w:ascii="Book Antiqua" w:hAnsi="Book Antiqua"/>
          <w:i/>
          <w:lang w:val="es-ES_tradnl"/>
        </w:rPr>
        <w:t xml:space="preserve"> Block </w:t>
      </w:r>
      <w:proofErr w:type="spellStart"/>
      <w:r w:rsidRPr="00E02A94">
        <w:rPr>
          <w:rFonts w:ascii="Book Antiqua" w:hAnsi="Book Antiqua"/>
          <w:i/>
          <w:lang w:val="es-ES_tradnl"/>
        </w:rPr>
        <w:t>Grants</w:t>
      </w:r>
      <w:proofErr w:type="spellEnd"/>
      <w:r w:rsidRPr="00E02A94">
        <w:rPr>
          <w:rFonts w:ascii="Book Antiqua" w:hAnsi="Book Antiqua"/>
          <w:lang w:val="es-ES_tradnl"/>
        </w:rPr>
        <w:t xml:space="preserve"> (CDBG) a los municipios “</w:t>
      </w:r>
      <w:r w:rsidRPr="00E02A94">
        <w:rPr>
          <w:rFonts w:ascii="Book Antiqua" w:hAnsi="Book Antiqua"/>
          <w:i/>
          <w:lang w:val="es-ES_tradnl"/>
        </w:rPr>
        <w:t xml:space="preserve">non </w:t>
      </w:r>
      <w:proofErr w:type="spellStart"/>
      <w:r w:rsidRPr="00E02A94">
        <w:rPr>
          <w:rFonts w:ascii="Book Antiqua" w:hAnsi="Book Antiqua"/>
          <w:i/>
          <w:lang w:val="es-ES_tradnl"/>
        </w:rPr>
        <w:t>entitlement</w:t>
      </w:r>
      <w:proofErr w:type="spellEnd"/>
      <w:r w:rsidRPr="00E02A94">
        <w:rPr>
          <w:rFonts w:ascii="Book Antiqua" w:hAnsi="Book Antiqua"/>
          <w:lang w:val="es-ES_tradnl"/>
        </w:rPr>
        <w:t>”; y para otros fines relacionados.</w:t>
      </w:r>
    </w:p>
    <w:p w14:paraId="24CCCF14" w14:textId="77777777" w:rsidR="00AE7095" w:rsidRPr="00E02A94" w:rsidRDefault="00AE7095" w:rsidP="006D0A14">
      <w:pPr>
        <w:ind w:left="360" w:hanging="360"/>
        <w:jc w:val="both"/>
        <w:rPr>
          <w:rFonts w:ascii="Book Antiqua" w:hAnsi="Book Antiqua"/>
          <w:lang w:val="es-ES_tradnl"/>
        </w:rPr>
      </w:pPr>
    </w:p>
    <w:p w14:paraId="603104AF" w14:textId="77777777" w:rsidR="00AE7095" w:rsidRDefault="00AE7095" w:rsidP="006D0A14">
      <w:pPr>
        <w:ind w:firstLine="360"/>
        <w:jc w:val="center"/>
        <w:rPr>
          <w:rFonts w:ascii="Book Antiqua" w:hAnsi="Book Antiqua"/>
          <w:lang w:val="es-ES_tradnl"/>
        </w:rPr>
      </w:pPr>
      <w:r>
        <w:rPr>
          <w:rFonts w:ascii="Book Antiqua" w:hAnsi="Book Antiqua"/>
          <w:lang w:val="es-ES_tradnl"/>
        </w:rPr>
        <w:t>EXPOSICIÓN DE MOTIVOS</w:t>
      </w:r>
    </w:p>
    <w:p w14:paraId="3ACA8BB6" w14:textId="77777777" w:rsidR="0061484F" w:rsidRDefault="0061484F" w:rsidP="006D0A14">
      <w:pPr>
        <w:ind w:firstLine="360"/>
        <w:jc w:val="center"/>
        <w:rPr>
          <w:rFonts w:ascii="Book Antiqua" w:hAnsi="Book Antiqua"/>
          <w:lang w:val="es-ES_tradnl"/>
        </w:rPr>
      </w:pPr>
    </w:p>
    <w:p w14:paraId="538DA648" w14:textId="018AF4DA" w:rsidR="00AE7095" w:rsidRPr="00AE7095" w:rsidRDefault="00AE7095" w:rsidP="006D0A14">
      <w:pPr>
        <w:ind w:firstLine="720"/>
        <w:jc w:val="both"/>
        <w:rPr>
          <w:szCs w:val="24"/>
          <w:lang w:val="es-PR"/>
        </w:rPr>
      </w:pPr>
      <w:r w:rsidRPr="00E02A94">
        <w:rPr>
          <w:rFonts w:ascii="Book Antiqua" w:hAnsi="Book Antiqua"/>
          <w:color w:val="000000"/>
          <w:szCs w:val="24"/>
          <w:lang w:val="es-PR"/>
        </w:rPr>
        <w:t>El Programa CDBG está autorizado bajo el T</w:t>
      </w:r>
      <w:r w:rsidR="00A01856">
        <w:rPr>
          <w:rFonts w:ascii="Book Antiqua" w:hAnsi="Book Antiqua"/>
          <w:color w:val="000000"/>
          <w:szCs w:val="24"/>
          <w:lang w:val="es-PR"/>
        </w:rPr>
        <w:t>í</w:t>
      </w:r>
      <w:r w:rsidRPr="00E02A94">
        <w:rPr>
          <w:rFonts w:ascii="Book Antiqua" w:hAnsi="Book Antiqua"/>
          <w:color w:val="000000"/>
          <w:szCs w:val="24"/>
          <w:lang w:val="es-PR"/>
        </w:rPr>
        <w:t xml:space="preserve">tulo I del </w:t>
      </w:r>
      <w:proofErr w:type="spellStart"/>
      <w:r w:rsidRPr="00E02A94">
        <w:rPr>
          <w:rFonts w:ascii="Book Antiqua" w:hAnsi="Book Antiqua"/>
          <w:i/>
          <w:iCs/>
          <w:color w:val="000000"/>
          <w:szCs w:val="24"/>
          <w:lang w:val="es-PR"/>
        </w:rPr>
        <w:t>Housing</w:t>
      </w:r>
      <w:proofErr w:type="spellEnd"/>
      <w:r w:rsidRPr="00E02A94">
        <w:rPr>
          <w:rFonts w:ascii="Book Antiqua" w:hAnsi="Book Antiqua"/>
          <w:i/>
          <w:iCs/>
          <w:color w:val="000000"/>
          <w:szCs w:val="24"/>
          <w:lang w:val="es-PR"/>
        </w:rPr>
        <w:t xml:space="preserve"> and </w:t>
      </w:r>
      <w:proofErr w:type="spellStart"/>
      <w:r w:rsidRPr="00E02A94">
        <w:rPr>
          <w:rFonts w:ascii="Book Antiqua" w:hAnsi="Book Antiqua"/>
          <w:i/>
          <w:iCs/>
          <w:color w:val="000000"/>
          <w:szCs w:val="24"/>
          <w:lang w:val="es-PR"/>
        </w:rPr>
        <w:t>Community</w:t>
      </w:r>
      <w:proofErr w:type="spellEnd"/>
      <w:r w:rsidRPr="00E02A94">
        <w:rPr>
          <w:rFonts w:ascii="Book Antiqua" w:hAnsi="Book Antiqua"/>
          <w:i/>
          <w:iCs/>
          <w:color w:val="000000"/>
          <w:szCs w:val="24"/>
          <w:lang w:val="es-PR"/>
        </w:rPr>
        <w:t xml:space="preserve"> </w:t>
      </w:r>
      <w:proofErr w:type="spellStart"/>
      <w:r w:rsidRPr="00E02A94">
        <w:rPr>
          <w:rFonts w:ascii="Book Antiqua" w:hAnsi="Book Antiqua"/>
          <w:i/>
          <w:iCs/>
          <w:color w:val="000000"/>
          <w:szCs w:val="24"/>
          <w:lang w:val="es-PR"/>
        </w:rPr>
        <w:t>Development</w:t>
      </w:r>
      <w:proofErr w:type="spellEnd"/>
      <w:r w:rsidRPr="00E02A94">
        <w:rPr>
          <w:rFonts w:ascii="Book Antiqua" w:hAnsi="Book Antiqua"/>
          <w:i/>
          <w:iCs/>
          <w:color w:val="000000"/>
          <w:szCs w:val="24"/>
          <w:lang w:val="es-PR"/>
        </w:rPr>
        <w:t xml:space="preserve"> </w:t>
      </w:r>
      <w:proofErr w:type="spellStart"/>
      <w:r w:rsidRPr="00E02A94">
        <w:rPr>
          <w:rFonts w:ascii="Book Antiqua" w:hAnsi="Book Antiqua"/>
          <w:i/>
          <w:iCs/>
          <w:color w:val="000000"/>
          <w:szCs w:val="24"/>
          <w:lang w:val="es-PR"/>
        </w:rPr>
        <w:t>Act</w:t>
      </w:r>
      <w:proofErr w:type="spellEnd"/>
      <w:r w:rsidRPr="00E02A94">
        <w:rPr>
          <w:rFonts w:ascii="Book Antiqua" w:hAnsi="Book Antiqua"/>
          <w:i/>
          <w:iCs/>
          <w:color w:val="000000"/>
          <w:szCs w:val="24"/>
          <w:lang w:val="es-PR"/>
        </w:rPr>
        <w:t xml:space="preserve"> </w:t>
      </w:r>
      <w:r w:rsidRPr="00E02A94">
        <w:rPr>
          <w:rFonts w:ascii="Book Antiqua" w:hAnsi="Book Antiqua"/>
          <w:color w:val="000000"/>
          <w:szCs w:val="24"/>
          <w:lang w:val="es-PR"/>
        </w:rPr>
        <w:t>de 1974, según enmendado. Anterior a esta fecha</w:t>
      </w:r>
      <w:r w:rsidR="00CB246D" w:rsidRPr="00E02A94">
        <w:rPr>
          <w:rFonts w:ascii="Book Antiqua" w:hAnsi="Book Antiqua"/>
          <w:i/>
          <w:iCs/>
          <w:color w:val="000000"/>
          <w:szCs w:val="24"/>
          <w:lang w:val="es-PR"/>
        </w:rPr>
        <w:t>,</w:t>
      </w:r>
      <w:r w:rsidRPr="00E02A94">
        <w:rPr>
          <w:rFonts w:ascii="Book Antiqua" w:hAnsi="Book Antiqua"/>
          <w:color w:val="000000"/>
          <w:szCs w:val="24"/>
          <w:lang w:val="es-PR"/>
        </w:rPr>
        <w:t xml:space="preserve"> un sinnúmero de programas federales </w:t>
      </w:r>
      <w:r w:rsidR="00CB246D" w:rsidRPr="00E02A94">
        <w:rPr>
          <w:rFonts w:ascii="Book Antiqua" w:hAnsi="Book Antiqua"/>
          <w:color w:val="000000"/>
          <w:szCs w:val="24"/>
          <w:lang w:val="es-PR"/>
        </w:rPr>
        <w:t>atendían</w:t>
      </w:r>
      <w:r w:rsidRPr="00E02A94">
        <w:rPr>
          <w:rFonts w:ascii="Book Antiqua" w:hAnsi="Book Antiqua"/>
          <w:color w:val="000000"/>
          <w:szCs w:val="24"/>
          <w:lang w:val="es-PR"/>
        </w:rPr>
        <w:t xml:space="preserve"> los problemas de desarrollo comunitario. El programa </w:t>
      </w:r>
      <w:proofErr w:type="spellStart"/>
      <w:r w:rsidRPr="00E02A94">
        <w:rPr>
          <w:rFonts w:ascii="Book Antiqua" w:hAnsi="Book Antiqua"/>
          <w:i/>
          <w:iCs/>
          <w:color w:val="000000"/>
          <w:szCs w:val="24"/>
          <w:lang w:val="es-PR"/>
        </w:rPr>
        <w:t>Community</w:t>
      </w:r>
      <w:proofErr w:type="spellEnd"/>
      <w:r w:rsidRPr="00E02A94">
        <w:rPr>
          <w:rFonts w:ascii="Book Antiqua" w:hAnsi="Book Antiqua"/>
          <w:i/>
          <w:iCs/>
          <w:color w:val="000000"/>
          <w:szCs w:val="24"/>
          <w:lang w:val="es-PR"/>
        </w:rPr>
        <w:t xml:space="preserve"> </w:t>
      </w:r>
      <w:proofErr w:type="spellStart"/>
      <w:r w:rsidRPr="00E02A94">
        <w:rPr>
          <w:rFonts w:ascii="Book Antiqua" w:hAnsi="Book Antiqua"/>
          <w:i/>
          <w:iCs/>
          <w:color w:val="000000"/>
          <w:szCs w:val="24"/>
          <w:lang w:val="es-PR"/>
        </w:rPr>
        <w:t>Development</w:t>
      </w:r>
      <w:proofErr w:type="spellEnd"/>
      <w:r w:rsidRPr="00E02A94">
        <w:rPr>
          <w:rFonts w:ascii="Book Antiqua" w:hAnsi="Book Antiqua"/>
          <w:i/>
          <w:iCs/>
          <w:color w:val="000000"/>
          <w:szCs w:val="24"/>
          <w:lang w:val="es-PR"/>
        </w:rPr>
        <w:t xml:space="preserve"> Block </w:t>
      </w:r>
      <w:proofErr w:type="spellStart"/>
      <w:r w:rsidRPr="00E02A94">
        <w:rPr>
          <w:rFonts w:ascii="Book Antiqua" w:hAnsi="Book Antiqua"/>
          <w:i/>
          <w:iCs/>
          <w:color w:val="000000"/>
          <w:szCs w:val="24"/>
          <w:lang w:val="es-PR"/>
        </w:rPr>
        <w:t>Grants</w:t>
      </w:r>
      <w:proofErr w:type="spellEnd"/>
      <w:r w:rsidRPr="00E02A94">
        <w:rPr>
          <w:rFonts w:ascii="Book Antiqua" w:hAnsi="Book Antiqua"/>
          <w:color w:val="000000"/>
          <w:szCs w:val="24"/>
          <w:lang w:val="es-PR"/>
        </w:rPr>
        <w:t xml:space="preserve"> (CDBG) surge de la consolidación de ocho programas categóricos</w:t>
      </w:r>
      <w:r w:rsidR="00CB246D" w:rsidRPr="00E02A94">
        <w:rPr>
          <w:rFonts w:ascii="Book Antiqua" w:hAnsi="Book Antiqua"/>
          <w:i/>
          <w:iCs/>
          <w:color w:val="000000"/>
          <w:szCs w:val="24"/>
          <w:lang w:val="es-PR"/>
        </w:rPr>
        <w:t>,</w:t>
      </w:r>
      <w:r w:rsidRPr="00E02A94">
        <w:rPr>
          <w:rFonts w:ascii="Book Antiqua" w:hAnsi="Book Antiqua"/>
          <w:color w:val="000000"/>
          <w:szCs w:val="24"/>
          <w:lang w:val="es-PR"/>
        </w:rPr>
        <w:t xml:space="preserve"> </w:t>
      </w:r>
      <w:r w:rsidR="00CB246D" w:rsidRPr="00E02A94">
        <w:rPr>
          <w:rFonts w:ascii="Book Antiqua" w:hAnsi="Book Antiqua"/>
          <w:color w:val="000000"/>
          <w:szCs w:val="24"/>
          <w:lang w:val="es-PR"/>
        </w:rPr>
        <w:t>en los cuáles</w:t>
      </w:r>
      <w:r w:rsidR="00CB246D" w:rsidRPr="00E02A94">
        <w:rPr>
          <w:rFonts w:ascii="Book Antiqua" w:hAnsi="Book Antiqua"/>
          <w:i/>
          <w:iCs/>
          <w:color w:val="000000"/>
          <w:szCs w:val="24"/>
          <w:lang w:val="es-PR"/>
        </w:rPr>
        <w:t>,</w:t>
      </w:r>
      <w:r w:rsidRPr="00E02A94">
        <w:rPr>
          <w:rFonts w:ascii="Book Antiqua" w:hAnsi="Book Antiqua"/>
          <w:color w:val="000000"/>
          <w:szCs w:val="24"/>
          <w:lang w:val="es-PR"/>
        </w:rPr>
        <w:t xml:space="preserve"> las comunidades en los Estados Unidos y Puerto </w:t>
      </w:r>
      <w:r w:rsidR="00634D21" w:rsidRPr="00E02A94">
        <w:rPr>
          <w:rFonts w:ascii="Book Antiqua" w:hAnsi="Book Antiqua"/>
          <w:color w:val="000000"/>
          <w:szCs w:val="24"/>
          <w:lang w:val="es-PR"/>
        </w:rPr>
        <w:t>Rico</w:t>
      </w:r>
      <w:r w:rsidRPr="00E02A94">
        <w:rPr>
          <w:rFonts w:ascii="Book Antiqua" w:hAnsi="Book Antiqua"/>
          <w:color w:val="000000"/>
          <w:szCs w:val="24"/>
          <w:lang w:val="es-PR"/>
        </w:rPr>
        <w:t xml:space="preserve"> competían por los fondos. </w:t>
      </w:r>
      <w:r w:rsidR="00E02A94" w:rsidRPr="00E02A94">
        <w:rPr>
          <w:rFonts w:ascii="Book Antiqua" w:hAnsi="Book Antiqua"/>
          <w:color w:val="000000"/>
          <w:szCs w:val="24"/>
          <w:lang w:val="es-PR"/>
        </w:rPr>
        <w:t xml:space="preserve"> </w:t>
      </w:r>
      <w:r w:rsidR="00634D21" w:rsidRPr="00E02A94">
        <w:rPr>
          <w:rFonts w:ascii="Book Antiqua" w:hAnsi="Book Antiqua"/>
          <w:color w:val="000000"/>
          <w:szCs w:val="24"/>
          <w:lang w:val="es-PR"/>
        </w:rPr>
        <w:t>Actualmente, el programa</w:t>
      </w:r>
      <w:r w:rsidRPr="00E02A94">
        <w:rPr>
          <w:rFonts w:ascii="Book Antiqua" w:hAnsi="Book Antiqua"/>
          <w:color w:val="000000"/>
          <w:szCs w:val="24"/>
          <w:lang w:val="es-PR"/>
        </w:rPr>
        <w:t xml:space="preserve"> provee subvenciones anuales </w:t>
      </w:r>
      <w:r w:rsidR="00634D21" w:rsidRPr="00E02A94">
        <w:rPr>
          <w:rFonts w:ascii="Book Antiqua" w:hAnsi="Book Antiqua"/>
          <w:color w:val="000000"/>
          <w:szCs w:val="24"/>
          <w:lang w:val="es-PR"/>
        </w:rPr>
        <w:t>mediante fórmula</w:t>
      </w:r>
      <w:r w:rsidR="00634D21" w:rsidRPr="00E02A94">
        <w:rPr>
          <w:rFonts w:ascii="Book Antiqua" w:hAnsi="Book Antiqua"/>
          <w:i/>
          <w:iCs/>
          <w:color w:val="000000"/>
          <w:szCs w:val="24"/>
          <w:lang w:val="es-PR"/>
        </w:rPr>
        <w:t>,</w:t>
      </w:r>
      <w:r w:rsidRPr="00E02A94">
        <w:rPr>
          <w:rFonts w:ascii="Book Antiqua" w:hAnsi="Book Antiqua"/>
          <w:color w:val="000000"/>
          <w:szCs w:val="24"/>
          <w:lang w:val="es-PR"/>
        </w:rPr>
        <w:t xml:space="preserve"> a estados, ciudades y municipios</w:t>
      </w:r>
      <w:r w:rsidR="00634D21" w:rsidRPr="00E02A94">
        <w:rPr>
          <w:rFonts w:ascii="Book Antiqua" w:hAnsi="Book Antiqua"/>
          <w:i/>
          <w:iCs/>
          <w:color w:val="000000"/>
          <w:szCs w:val="24"/>
          <w:lang w:val="es-PR"/>
        </w:rPr>
        <w:t>.</w:t>
      </w:r>
      <w:r w:rsidRPr="00E02A94">
        <w:rPr>
          <w:rFonts w:ascii="Book Antiqua" w:hAnsi="Book Antiqua"/>
          <w:color w:val="000000"/>
          <w:szCs w:val="24"/>
          <w:lang w:val="es-PR"/>
        </w:rPr>
        <w:t xml:space="preserve"> </w:t>
      </w:r>
      <w:r w:rsidR="00634D21" w:rsidRPr="00E02A94">
        <w:rPr>
          <w:rFonts w:ascii="Book Antiqua" w:hAnsi="Book Antiqua"/>
          <w:color w:val="000000"/>
          <w:szCs w:val="24"/>
          <w:lang w:val="es-PR"/>
        </w:rPr>
        <w:t>El mismo</w:t>
      </w:r>
      <w:r w:rsidRPr="00E02A94">
        <w:rPr>
          <w:rFonts w:ascii="Book Antiqua" w:hAnsi="Book Antiqua"/>
          <w:color w:val="000000"/>
          <w:szCs w:val="24"/>
          <w:lang w:val="es-PR"/>
        </w:rPr>
        <w:t xml:space="preserve"> est</w:t>
      </w:r>
      <w:r w:rsidR="00A01856">
        <w:rPr>
          <w:rFonts w:ascii="Book Antiqua" w:hAnsi="Book Antiqua"/>
          <w:color w:val="000000"/>
          <w:szCs w:val="24"/>
          <w:lang w:val="es-PR"/>
        </w:rPr>
        <w:t>á</w:t>
      </w:r>
      <w:r w:rsidRPr="00E02A94">
        <w:rPr>
          <w:rFonts w:ascii="Book Antiqua" w:hAnsi="Book Antiqua"/>
          <w:color w:val="000000"/>
          <w:szCs w:val="24"/>
          <w:lang w:val="es-PR"/>
        </w:rPr>
        <w:t xml:space="preserve"> dirigido a desarrollar proyectos de infraestructura, vivienda, desarrollo económico y servicio público, entre otros. </w:t>
      </w:r>
      <w:r w:rsidR="00E02A94" w:rsidRPr="00E02A94">
        <w:rPr>
          <w:rFonts w:ascii="Book Antiqua" w:hAnsi="Book Antiqua"/>
          <w:color w:val="000000"/>
          <w:szCs w:val="24"/>
          <w:lang w:val="es-PR"/>
        </w:rPr>
        <w:t xml:space="preserve"> </w:t>
      </w:r>
      <w:r w:rsidRPr="00E02A94">
        <w:rPr>
          <w:rFonts w:ascii="Book Antiqua" w:hAnsi="Book Antiqua"/>
          <w:color w:val="000000"/>
          <w:szCs w:val="24"/>
          <w:lang w:val="es-PR"/>
        </w:rPr>
        <w:t xml:space="preserve">El objetivo principal del Programa CDBG es el desarrollo de comunidades urbanas viables.  </w:t>
      </w:r>
      <w:r w:rsidR="00E02A94">
        <w:rPr>
          <w:rFonts w:ascii="Book Antiqua" w:hAnsi="Book Antiqua"/>
          <w:color w:val="000000"/>
          <w:szCs w:val="24"/>
          <w:lang w:val="es-PR"/>
        </w:rPr>
        <w:t xml:space="preserve"> </w:t>
      </w:r>
      <w:r w:rsidRPr="00E02A94">
        <w:rPr>
          <w:rFonts w:ascii="Book Antiqua" w:hAnsi="Book Antiqua"/>
          <w:color w:val="000000"/>
          <w:szCs w:val="24"/>
          <w:lang w:val="es-PR"/>
        </w:rPr>
        <w:t>Estas comunidades viables se logran facilitándole a personas de ingresos bajos o moderados lo siguiente: una vivienda decente, medioambiente apropiado en el cual vivir y ampliar las oportunidades económicas.  Algunos usos elegibles de estos fondos son para la adquisición de</w:t>
      </w:r>
      <w:r w:rsidRPr="00AE7095">
        <w:rPr>
          <w:rFonts w:ascii="Book Antiqua" w:hAnsi="Book Antiqua"/>
          <w:color w:val="000000"/>
          <w:szCs w:val="24"/>
          <w:lang w:val="es-PR"/>
        </w:rPr>
        <w:t xml:space="preserve"> propiedad inmueble, relocalización, demolición, rehabilitación </w:t>
      </w:r>
      <w:r w:rsidRPr="00E02A94">
        <w:rPr>
          <w:rFonts w:ascii="Book Antiqua" w:hAnsi="Book Antiqua"/>
          <w:color w:val="000000"/>
          <w:szCs w:val="24"/>
          <w:lang w:val="es-PR"/>
        </w:rPr>
        <w:t xml:space="preserve">de estructuras residenciales y no residenciales, construcción y mejoras de facilidades </w:t>
      </w:r>
      <w:r w:rsidR="007441D5" w:rsidRPr="00E02A94">
        <w:rPr>
          <w:rFonts w:ascii="Book Antiqua" w:hAnsi="Book Antiqua"/>
          <w:color w:val="000000"/>
          <w:szCs w:val="24"/>
          <w:lang w:val="es-PR"/>
        </w:rPr>
        <w:t>públicas</w:t>
      </w:r>
      <w:r w:rsidR="007441D5" w:rsidRPr="00E02A94">
        <w:rPr>
          <w:rFonts w:ascii="Book Antiqua" w:hAnsi="Book Antiqua"/>
          <w:i/>
          <w:iCs/>
          <w:color w:val="000000"/>
          <w:szCs w:val="24"/>
          <w:lang w:val="es-PR"/>
        </w:rPr>
        <w:t>,</w:t>
      </w:r>
      <w:r w:rsidRPr="00E02A94">
        <w:rPr>
          <w:rFonts w:ascii="Book Antiqua" w:hAnsi="Book Antiqua"/>
          <w:color w:val="000000"/>
          <w:szCs w:val="24"/>
          <w:lang w:val="es-PR"/>
        </w:rPr>
        <w:t xml:space="preserve"> tales como acueductos</w:t>
      </w:r>
      <w:r w:rsidR="007441D5" w:rsidRPr="00E02A94">
        <w:rPr>
          <w:rFonts w:ascii="Book Antiqua" w:hAnsi="Book Antiqua"/>
          <w:i/>
          <w:iCs/>
          <w:color w:val="000000"/>
          <w:szCs w:val="24"/>
          <w:lang w:val="es-PR"/>
        </w:rPr>
        <w:t>,</w:t>
      </w:r>
      <w:r w:rsidRPr="00E02A94">
        <w:rPr>
          <w:rFonts w:ascii="Book Antiqua" w:hAnsi="Book Antiqua"/>
          <w:color w:val="000000"/>
          <w:szCs w:val="24"/>
          <w:lang w:val="es-PR"/>
        </w:rPr>
        <w:t xml:space="preserve"> alcantarillados y carreteras.</w:t>
      </w:r>
      <w:r w:rsidRPr="00AE7095">
        <w:rPr>
          <w:rFonts w:ascii="Book Antiqua" w:hAnsi="Book Antiqua"/>
          <w:color w:val="000000"/>
          <w:szCs w:val="24"/>
          <w:lang w:val="es-PR"/>
        </w:rPr>
        <w:t>  </w:t>
      </w:r>
    </w:p>
    <w:p w14:paraId="7C3109E5" w14:textId="77777777" w:rsidR="00AE7095" w:rsidRPr="00AE7095" w:rsidRDefault="00AE7095" w:rsidP="006D0A14">
      <w:pPr>
        <w:rPr>
          <w:szCs w:val="24"/>
          <w:lang w:val="es-PR"/>
        </w:rPr>
      </w:pPr>
    </w:p>
    <w:p w14:paraId="00558C0F" w14:textId="33E19640" w:rsidR="00AE7095" w:rsidRPr="00E02A94" w:rsidRDefault="00AE7095" w:rsidP="006D0A14">
      <w:pPr>
        <w:ind w:firstLine="720"/>
        <w:jc w:val="both"/>
        <w:rPr>
          <w:szCs w:val="24"/>
          <w:lang w:val="es-PR"/>
        </w:rPr>
      </w:pPr>
      <w:r w:rsidRPr="00E02A94">
        <w:rPr>
          <w:rFonts w:ascii="Book Antiqua" w:hAnsi="Book Antiqua"/>
          <w:color w:val="000000"/>
          <w:szCs w:val="24"/>
          <w:lang w:val="es-PR"/>
        </w:rPr>
        <w:lastRenderedPageBreak/>
        <w:t xml:space="preserve">Los gobiernos municipales en Puerto Rico participan del Programa </w:t>
      </w:r>
      <w:proofErr w:type="spellStart"/>
      <w:r w:rsidRPr="00E02A94">
        <w:rPr>
          <w:rFonts w:ascii="Book Antiqua" w:hAnsi="Book Antiqua"/>
          <w:i/>
          <w:iCs/>
          <w:color w:val="000000"/>
          <w:szCs w:val="24"/>
          <w:lang w:val="es-PR"/>
        </w:rPr>
        <w:t>Entitlement</w:t>
      </w:r>
      <w:proofErr w:type="spellEnd"/>
      <w:r w:rsidRPr="00E02A94">
        <w:rPr>
          <w:rFonts w:ascii="Book Antiqua" w:hAnsi="Book Antiqua"/>
          <w:i/>
          <w:iCs/>
          <w:color w:val="000000"/>
          <w:szCs w:val="24"/>
          <w:lang w:val="es-PR"/>
        </w:rPr>
        <w:t xml:space="preserve"> </w:t>
      </w:r>
      <w:r w:rsidRPr="00E02A94">
        <w:rPr>
          <w:rFonts w:ascii="Book Antiqua" w:hAnsi="Book Antiqua"/>
          <w:color w:val="000000"/>
          <w:szCs w:val="24"/>
          <w:lang w:val="es-PR"/>
        </w:rPr>
        <w:t xml:space="preserve">(para municipios o ciudades que tienen sobre 50,000 habitantes), o bajo el </w:t>
      </w:r>
      <w:proofErr w:type="spellStart"/>
      <w:r w:rsidRPr="00E02A94">
        <w:rPr>
          <w:rFonts w:ascii="Book Antiqua" w:hAnsi="Book Antiqua"/>
          <w:i/>
          <w:iCs/>
          <w:color w:val="000000"/>
          <w:szCs w:val="24"/>
          <w:lang w:val="es-PR"/>
        </w:rPr>
        <w:t>State</w:t>
      </w:r>
      <w:proofErr w:type="spellEnd"/>
      <w:r w:rsidRPr="00E02A94">
        <w:rPr>
          <w:rFonts w:ascii="Book Antiqua" w:hAnsi="Book Antiqua"/>
          <w:i/>
          <w:iCs/>
          <w:color w:val="000000"/>
          <w:szCs w:val="24"/>
          <w:lang w:val="es-PR"/>
        </w:rPr>
        <w:t xml:space="preserve"> </w:t>
      </w:r>
      <w:proofErr w:type="spellStart"/>
      <w:r w:rsidRPr="00E02A94">
        <w:rPr>
          <w:rFonts w:ascii="Book Antiqua" w:hAnsi="Book Antiqua"/>
          <w:i/>
          <w:iCs/>
          <w:color w:val="000000"/>
          <w:szCs w:val="24"/>
          <w:lang w:val="es-PR"/>
        </w:rPr>
        <w:t>Program</w:t>
      </w:r>
      <w:proofErr w:type="spellEnd"/>
      <w:r w:rsidRPr="00E02A94">
        <w:rPr>
          <w:rFonts w:ascii="Book Antiqua" w:hAnsi="Book Antiqua"/>
          <w:color w:val="000000"/>
          <w:szCs w:val="24"/>
          <w:lang w:val="es-PR"/>
        </w:rPr>
        <w:t xml:space="preserve">, </w:t>
      </w:r>
      <w:r w:rsidR="00D40BCA" w:rsidRPr="00E02A94">
        <w:rPr>
          <w:rFonts w:ascii="Book Antiqua" w:hAnsi="Book Antiqua"/>
          <w:color w:val="000000"/>
          <w:szCs w:val="24"/>
          <w:lang w:val="es-PR"/>
        </w:rPr>
        <w:t>para</w:t>
      </w:r>
      <w:r w:rsidRPr="00E02A94">
        <w:rPr>
          <w:rFonts w:ascii="Book Antiqua" w:hAnsi="Book Antiqua"/>
          <w:color w:val="000000"/>
          <w:szCs w:val="24"/>
          <w:lang w:val="es-PR"/>
        </w:rPr>
        <w:t xml:space="preserve"> estados y ciudades pequeñas de menos de 50,000 habitantes. Bajo el </w:t>
      </w:r>
      <w:proofErr w:type="spellStart"/>
      <w:r w:rsidRPr="00E02A94">
        <w:rPr>
          <w:rFonts w:ascii="Book Antiqua" w:hAnsi="Book Antiqua"/>
          <w:i/>
          <w:iCs/>
          <w:color w:val="000000"/>
          <w:szCs w:val="24"/>
          <w:lang w:val="es-PR"/>
        </w:rPr>
        <w:t>State</w:t>
      </w:r>
      <w:proofErr w:type="spellEnd"/>
      <w:r w:rsidRPr="00E02A94">
        <w:rPr>
          <w:rFonts w:ascii="Book Antiqua" w:hAnsi="Book Antiqua"/>
          <w:i/>
          <w:iCs/>
          <w:color w:val="000000"/>
          <w:szCs w:val="24"/>
          <w:lang w:val="es-PR"/>
        </w:rPr>
        <w:t xml:space="preserve"> </w:t>
      </w:r>
      <w:proofErr w:type="spellStart"/>
      <w:r w:rsidRPr="00E02A94">
        <w:rPr>
          <w:rFonts w:ascii="Book Antiqua" w:hAnsi="Book Antiqua"/>
          <w:i/>
          <w:iCs/>
          <w:color w:val="000000"/>
          <w:szCs w:val="24"/>
          <w:lang w:val="es-PR"/>
        </w:rPr>
        <w:t>Program</w:t>
      </w:r>
      <w:proofErr w:type="spellEnd"/>
      <w:r w:rsidRPr="00E02A94">
        <w:rPr>
          <w:rFonts w:ascii="Book Antiqua" w:hAnsi="Book Antiqua"/>
          <w:color w:val="000000"/>
          <w:szCs w:val="24"/>
          <w:lang w:val="es-PR"/>
        </w:rPr>
        <w:t xml:space="preserve">, los estados reciben fondos directamente del Departamento de Vivienda federal (HUD) y los distribuyen a los municipios o las ciudades que no son </w:t>
      </w:r>
      <w:proofErr w:type="spellStart"/>
      <w:r w:rsidRPr="00E02A94">
        <w:rPr>
          <w:rFonts w:ascii="Book Antiqua" w:hAnsi="Book Antiqua"/>
          <w:i/>
          <w:iCs/>
          <w:color w:val="000000"/>
          <w:szCs w:val="24"/>
          <w:lang w:val="es-PR"/>
        </w:rPr>
        <w:t>Entitlement</w:t>
      </w:r>
      <w:proofErr w:type="spellEnd"/>
      <w:r w:rsidRPr="00E02A94">
        <w:rPr>
          <w:rFonts w:ascii="Book Antiqua" w:hAnsi="Book Antiqua"/>
          <w:i/>
          <w:iCs/>
          <w:color w:val="000000"/>
          <w:szCs w:val="24"/>
          <w:lang w:val="es-PR"/>
        </w:rPr>
        <w:t xml:space="preserve">.  </w:t>
      </w:r>
      <w:r w:rsidR="00365817" w:rsidRPr="00E02A94">
        <w:rPr>
          <w:rFonts w:ascii="Book Antiqua" w:hAnsi="Book Antiqua"/>
          <w:i/>
          <w:iCs/>
          <w:color w:val="000000"/>
          <w:szCs w:val="24"/>
          <w:lang w:val="es-PR"/>
        </w:rPr>
        <w:t>Por</w:t>
      </w:r>
      <w:r w:rsidRPr="00E02A94">
        <w:rPr>
          <w:rFonts w:ascii="Book Antiqua" w:hAnsi="Book Antiqua"/>
          <w:color w:val="000000"/>
          <w:szCs w:val="24"/>
          <w:lang w:val="es-PR"/>
        </w:rPr>
        <w:t xml:space="preserve"> muchos años, la Oficina del Comisionado de Asuntos Municipales (OCAM) era la agencia encargada de la administración y distribución de los fondos CDBG a los municipios con una población de menos de cincuenta mil (50,000) habitantes, a los que se les conoce como “</w:t>
      </w:r>
      <w:r w:rsidRPr="00E02A94">
        <w:rPr>
          <w:rFonts w:ascii="Book Antiqua" w:hAnsi="Book Antiqua"/>
          <w:i/>
          <w:iCs/>
          <w:color w:val="000000"/>
          <w:szCs w:val="24"/>
          <w:lang w:val="es-PR"/>
        </w:rPr>
        <w:t>non-</w:t>
      </w:r>
      <w:proofErr w:type="spellStart"/>
      <w:r w:rsidRPr="00E02A94">
        <w:rPr>
          <w:rFonts w:ascii="Book Antiqua" w:hAnsi="Book Antiqua"/>
          <w:i/>
          <w:iCs/>
          <w:color w:val="000000"/>
          <w:szCs w:val="24"/>
          <w:lang w:val="es-PR"/>
        </w:rPr>
        <w:t>entitlement</w:t>
      </w:r>
      <w:proofErr w:type="spellEnd"/>
      <w:r w:rsidRPr="00E02A94">
        <w:rPr>
          <w:rFonts w:ascii="Book Antiqua" w:hAnsi="Book Antiqua"/>
          <w:color w:val="000000"/>
          <w:szCs w:val="24"/>
          <w:lang w:val="es-PR"/>
        </w:rPr>
        <w:t xml:space="preserve">”. </w:t>
      </w:r>
      <w:r w:rsidR="00365817" w:rsidRPr="00E02A94">
        <w:rPr>
          <w:rFonts w:ascii="Book Antiqua" w:hAnsi="Book Antiqua"/>
          <w:color w:val="000000"/>
          <w:szCs w:val="24"/>
          <w:lang w:val="es-PR"/>
        </w:rPr>
        <w:t>El</w:t>
      </w:r>
      <w:r w:rsidRPr="00E02A94">
        <w:rPr>
          <w:rFonts w:ascii="Book Antiqua" w:hAnsi="Book Antiqua"/>
          <w:color w:val="000000"/>
          <w:szCs w:val="24"/>
          <w:lang w:val="es-PR"/>
        </w:rPr>
        <w:t xml:space="preserve"> pasado cuatrienio se eliminó la </w:t>
      </w:r>
      <w:r w:rsidR="00365817" w:rsidRPr="00E02A94">
        <w:rPr>
          <w:rFonts w:ascii="Book Antiqua" w:hAnsi="Book Antiqua"/>
          <w:color w:val="000000"/>
          <w:szCs w:val="24"/>
          <w:lang w:val="es-PR"/>
        </w:rPr>
        <w:t>OCAM</w:t>
      </w:r>
      <w:r w:rsidRPr="00E02A94">
        <w:rPr>
          <w:rFonts w:ascii="Book Antiqua" w:hAnsi="Book Antiqua"/>
          <w:color w:val="000000"/>
          <w:szCs w:val="24"/>
          <w:lang w:val="es-PR"/>
        </w:rPr>
        <w:t xml:space="preserve"> y se designó como recipiente de los fondos CDGB “</w:t>
      </w:r>
      <w:r w:rsidRPr="00E02A94">
        <w:rPr>
          <w:rFonts w:ascii="Book Antiqua" w:hAnsi="Book Antiqua"/>
          <w:i/>
          <w:color w:val="000000"/>
          <w:szCs w:val="24"/>
          <w:lang w:val="es-PR"/>
        </w:rPr>
        <w:t>non-</w:t>
      </w:r>
      <w:proofErr w:type="spellStart"/>
      <w:r w:rsidR="001151E1" w:rsidRPr="00E02A94">
        <w:rPr>
          <w:rFonts w:ascii="Book Antiqua" w:hAnsi="Book Antiqua"/>
          <w:i/>
          <w:color w:val="000000"/>
          <w:szCs w:val="24"/>
          <w:lang w:val="es-PR"/>
        </w:rPr>
        <w:t>entitlement</w:t>
      </w:r>
      <w:proofErr w:type="spellEnd"/>
      <w:r w:rsidRPr="00E02A94">
        <w:rPr>
          <w:rFonts w:ascii="Book Antiqua" w:hAnsi="Book Antiqua"/>
          <w:color w:val="000000"/>
          <w:szCs w:val="24"/>
          <w:lang w:val="es-PR"/>
        </w:rPr>
        <w:t>” a la Oficina para el Desarrollo Socioeconómico y Comunitario de Puerto Rico.  Ante la incapacidad de esa oficina para descargar su responsabilidad, se designó como recipiente de dichos fondos al Departamento de la Vivienda. El Departamento de la Vivienda también será responsable de cumplir con la reglamentación federal aplicable a la transferencia de los fondos, incluyendo el otorgamiento de cualquier instrumento o contrato con el municipio recipiente. </w:t>
      </w:r>
      <w:r w:rsidR="00BF181E" w:rsidRPr="00E02A94">
        <w:rPr>
          <w:rFonts w:ascii="Book Antiqua" w:hAnsi="Book Antiqua"/>
          <w:color w:val="000000"/>
          <w:szCs w:val="24"/>
          <w:lang w:val="es-PR"/>
        </w:rPr>
        <w:t>Además</w:t>
      </w:r>
      <w:r w:rsidR="00BF181E" w:rsidRPr="00E02A94">
        <w:rPr>
          <w:rFonts w:ascii="Book Antiqua" w:hAnsi="Book Antiqua"/>
          <w:i/>
          <w:iCs/>
          <w:color w:val="000000"/>
          <w:szCs w:val="24"/>
          <w:lang w:val="es-PR"/>
        </w:rPr>
        <w:t>,</w:t>
      </w:r>
      <w:r w:rsidRPr="00E02A94">
        <w:rPr>
          <w:rFonts w:ascii="Book Antiqua" w:hAnsi="Book Antiqua"/>
          <w:color w:val="000000"/>
          <w:szCs w:val="24"/>
          <w:lang w:val="es-PR"/>
        </w:rPr>
        <w:t xml:space="preserve"> la ley federal dispone que la distribución de fondos CDBG a las unidades locales (en el caso de Puerto Rico</w:t>
      </w:r>
      <w:r w:rsidR="00B243F9" w:rsidRPr="00E02A94">
        <w:rPr>
          <w:rFonts w:ascii="Book Antiqua" w:hAnsi="Book Antiqua"/>
          <w:i/>
          <w:iCs/>
          <w:color w:val="000000"/>
          <w:szCs w:val="24"/>
          <w:lang w:val="es-PR"/>
        </w:rPr>
        <w:t xml:space="preserve"> </w:t>
      </w:r>
      <w:r w:rsidR="0008674C" w:rsidRPr="00E02A94">
        <w:rPr>
          <w:rFonts w:ascii="Book Antiqua" w:hAnsi="Book Antiqua"/>
          <w:color w:val="000000"/>
          <w:szCs w:val="24"/>
          <w:lang w:val="es-PR"/>
        </w:rPr>
        <w:t>a</w:t>
      </w:r>
      <w:r w:rsidRPr="00E02A94">
        <w:rPr>
          <w:rFonts w:ascii="Book Antiqua" w:hAnsi="Book Antiqua"/>
          <w:color w:val="000000"/>
          <w:szCs w:val="24"/>
          <w:lang w:val="es-PR"/>
        </w:rPr>
        <w:t xml:space="preserve"> los municipios)</w:t>
      </w:r>
      <w:r w:rsidR="0008674C" w:rsidRPr="00E02A94">
        <w:rPr>
          <w:rFonts w:ascii="Book Antiqua" w:hAnsi="Book Antiqua"/>
          <w:i/>
          <w:iCs/>
          <w:color w:val="000000"/>
          <w:szCs w:val="24"/>
          <w:lang w:val="es-PR"/>
        </w:rPr>
        <w:t>,</w:t>
      </w:r>
      <w:r w:rsidRPr="00E02A94">
        <w:rPr>
          <w:rFonts w:ascii="Book Antiqua" w:hAnsi="Book Antiqua"/>
          <w:color w:val="000000"/>
          <w:szCs w:val="24"/>
          <w:lang w:val="es-PR"/>
        </w:rPr>
        <w:t xml:space="preserve"> se llevará a cabo de acuerdo con el m</w:t>
      </w:r>
      <w:r w:rsidRPr="00E02A94">
        <w:rPr>
          <w:rFonts w:ascii="Book Antiqua" w:hAnsi="Book Antiqua" w:cs="Book Antiqua"/>
          <w:color w:val="000000"/>
          <w:szCs w:val="24"/>
          <w:lang w:val="es-PR"/>
        </w:rPr>
        <w:t>é</w:t>
      </w:r>
      <w:r w:rsidRPr="00E02A94">
        <w:rPr>
          <w:rFonts w:ascii="Book Antiqua" w:hAnsi="Book Antiqua"/>
          <w:color w:val="000000"/>
          <w:szCs w:val="24"/>
          <w:lang w:val="es-PR"/>
        </w:rPr>
        <w:t>todo de distribuci</w:t>
      </w:r>
      <w:r w:rsidRPr="00E02A94">
        <w:rPr>
          <w:rFonts w:ascii="Book Antiqua" w:hAnsi="Book Antiqua" w:cs="Book Antiqua"/>
          <w:color w:val="000000"/>
          <w:szCs w:val="24"/>
          <w:lang w:val="es-PR"/>
        </w:rPr>
        <w:t>ó</w:t>
      </w:r>
      <w:r w:rsidRPr="00E02A94">
        <w:rPr>
          <w:rFonts w:ascii="Book Antiqua" w:hAnsi="Book Antiqua"/>
          <w:color w:val="000000"/>
          <w:szCs w:val="24"/>
          <w:lang w:val="es-PR"/>
        </w:rPr>
        <w:t>n establecido en el Plan de Acci</w:t>
      </w:r>
      <w:r w:rsidRPr="00E02A94">
        <w:rPr>
          <w:rFonts w:ascii="Book Antiqua" w:hAnsi="Book Antiqua" w:cs="Book Antiqua"/>
          <w:color w:val="000000"/>
          <w:szCs w:val="24"/>
          <w:lang w:val="es-PR"/>
        </w:rPr>
        <w:t>ó</w:t>
      </w:r>
      <w:r w:rsidRPr="00E02A94">
        <w:rPr>
          <w:rFonts w:ascii="Book Antiqua" w:hAnsi="Book Antiqua"/>
          <w:color w:val="000000"/>
          <w:szCs w:val="24"/>
          <w:lang w:val="es-PR"/>
        </w:rPr>
        <w:t>n Estatal que debe adoptar el estado anualmente.</w:t>
      </w:r>
      <w:r w:rsidRPr="00E02A94">
        <w:rPr>
          <w:rFonts w:ascii="Book Antiqua" w:hAnsi="Book Antiqua" w:cs="Book Antiqua"/>
          <w:color w:val="000000"/>
          <w:szCs w:val="24"/>
          <w:lang w:val="es-PR"/>
        </w:rPr>
        <w:t>   </w:t>
      </w:r>
    </w:p>
    <w:p w14:paraId="6CEAC448" w14:textId="77777777" w:rsidR="00AE7095" w:rsidRPr="00E02A94" w:rsidRDefault="00AE7095" w:rsidP="006D0A14">
      <w:pPr>
        <w:rPr>
          <w:szCs w:val="24"/>
          <w:lang w:val="es-PR"/>
        </w:rPr>
      </w:pPr>
    </w:p>
    <w:p w14:paraId="0578FE24" w14:textId="1B6FC1F8" w:rsidR="00AE7095" w:rsidRPr="00CA4DE3" w:rsidRDefault="00AE7095" w:rsidP="006D0A14">
      <w:pPr>
        <w:ind w:firstLine="720"/>
        <w:jc w:val="both"/>
        <w:rPr>
          <w:szCs w:val="24"/>
          <w:lang w:val="es-PR"/>
        </w:rPr>
      </w:pPr>
      <w:r w:rsidRPr="00CA4DE3">
        <w:rPr>
          <w:rFonts w:ascii="Book Antiqua" w:hAnsi="Book Antiqua"/>
          <w:color w:val="000000"/>
          <w:szCs w:val="24"/>
          <w:lang w:val="es-PR"/>
        </w:rPr>
        <w:t xml:space="preserve">Conforme al artículo 4.021 del nuevo Código Municipal, </w:t>
      </w:r>
      <w:r w:rsidR="00041E4A">
        <w:rPr>
          <w:rFonts w:ascii="Book Antiqua" w:hAnsi="Book Antiqua"/>
          <w:color w:val="000000"/>
          <w:szCs w:val="24"/>
          <w:lang w:val="es-PR"/>
        </w:rPr>
        <w:t xml:space="preserve">Ley 107-2020, según enmendada, </w:t>
      </w:r>
      <w:r w:rsidRPr="00CA4DE3">
        <w:rPr>
          <w:rFonts w:ascii="Book Antiqua" w:hAnsi="Book Antiqua"/>
          <w:color w:val="000000"/>
          <w:szCs w:val="24"/>
          <w:lang w:val="es-PR"/>
        </w:rPr>
        <w:t>los fondos CDBG disponibles se distribuirán en partes iguales entre todos los municipios catalogados como “</w:t>
      </w:r>
      <w:r w:rsidRPr="00CA4DE3">
        <w:rPr>
          <w:rFonts w:ascii="Book Antiqua" w:hAnsi="Book Antiqua"/>
          <w:i/>
          <w:iCs/>
          <w:color w:val="000000"/>
          <w:szCs w:val="24"/>
          <w:lang w:val="es-PR"/>
        </w:rPr>
        <w:t>non-</w:t>
      </w:r>
      <w:proofErr w:type="spellStart"/>
      <w:r w:rsidRPr="00CA4DE3">
        <w:rPr>
          <w:rFonts w:ascii="Book Antiqua" w:hAnsi="Book Antiqua"/>
          <w:i/>
          <w:iCs/>
          <w:color w:val="000000"/>
          <w:szCs w:val="24"/>
          <w:lang w:val="es-PR"/>
        </w:rPr>
        <w:t>entitlement</w:t>
      </w:r>
      <w:proofErr w:type="spellEnd"/>
      <w:r w:rsidRPr="00CA4DE3">
        <w:rPr>
          <w:rFonts w:ascii="Book Antiqua" w:hAnsi="Book Antiqua"/>
          <w:i/>
          <w:iCs/>
          <w:color w:val="000000"/>
          <w:szCs w:val="24"/>
          <w:lang w:val="es-PR"/>
        </w:rPr>
        <w:t>”</w:t>
      </w:r>
      <w:r w:rsidRPr="00CA4DE3">
        <w:rPr>
          <w:rFonts w:ascii="Book Antiqua" w:hAnsi="Book Antiqua"/>
          <w:color w:val="000000"/>
          <w:szCs w:val="24"/>
          <w:lang w:val="es-PR"/>
        </w:rPr>
        <w:t>, exceptuando a los municipios de Vieques y Culebra</w:t>
      </w:r>
      <w:r w:rsidR="0008674C" w:rsidRPr="00CA4DE3">
        <w:rPr>
          <w:rFonts w:ascii="Book Antiqua" w:hAnsi="Book Antiqua"/>
          <w:i/>
          <w:iCs/>
          <w:color w:val="000000"/>
          <w:szCs w:val="24"/>
          <w:lang w:val="es-PR"/>
        </w:rPr>
        <w:t xml:space="preserve">. </w:t>
      </w:r>
      <w:r w:rsidR="0008674C" w:rsidRPr="00CA4DE3">
        <w:rPr>
          <w:rFonts w:ascii="Book Antiqua" w:hAnsi="Book Antiqua"/>
          <w:color w:val="000000"/>
          <w:szCs w:val="24"/>
          <w:lang w:val="es-PR"/>
        </w:rPr>
        <w:t>A éstos</w:t>
      </w:r>
      <w:r w:rsidR="0008674C" w:rsidRPr="00CA4DE3">
        <w:rPr>
          <w:rFonts w:ascii="Book Antiqua" w:hAnsi="Book Antiqua"/>
          <w:i/>
          <w:iCs/>
          <w:color w:val="000000"/>
          <w:szCs w:val="24"/>
          <w:lang w:val="es-PR"/>
        </w:rPr>
        <w:t>,</w:t>
      </w:r>
      <w:r w:rsidRPr="00CA4DE3">
        <w:rPr>
          <w:rFonts w:ascii="Book Antiqua" w:hAnsi="Book Antiqua"/>
          <w:color w:val="000000"/>
          <w:szCs w:val="24"/>
          <w:lang w:val="es-PR"/>
        </w:rPr>
        <w:t xml:space="preserve"> se les adjudicará un quince por ciento (15%) adicional </w:t>
      </w:r>
      <w:r w:rsidR="0008674C" w:rsidRPr="00CA4DE3">
        <w:rPr>
          <w:rFonts w:ascii="Book Antiqua" w:hAnsi="Book Antiqua"/>
          <w:color w:val="000000"/>
          <w:szCs w:val="24"/>
          <w:lang w:val="es-PR"/>
        </w:rPr>
        <w:t>de lo</w:t>
      </w:r>
      <w:r w:rsidRPr="00CA4DE3">
        <w:rPr>
          <w:rFonts w:ascii="Book Antiqua" w:hAnsi="Book Antiqua"/>
          <w:color w:val="000000"/>
          <w:szCs w:val="24"/>
          <w:lang w:val="es-PR"/>
        </w:rPr>
        <w:t xml:space="preserve"> otorgado a los demás municipios. Los fondos podrán ser utilizados por los municipios para la ejecución de las actividades elegibles</w:t>
      </w:r>
      <w:r w:rsidR="0008674C" w:rsidRPr="00CA4DE3">
        <w:rPr>
          <w:rFonts w:ascii="Book Antiqua" w:hAnsi="Book Antiqua"/>
          <w:i/>
          <w:iCs/>
          <w:color w:val="000000"/>
          <w:szCs w:val="24"/>
          <w:lang w:val="es-PR"/>
        </w:rPr>
        <w:t>,</w:t>
      </w:r>
      <w:r w:rsidRPr="00CA4DE3">
        <w:rPr>
          <w:rFonts w:ascii="Book Antiqua" w:hAnsi="Book Antiqua"/>
          <w:color w:val="000000"/>
          <w:szCs w:val="24"/>
          <w:lang w:val="es-PR"/>
        </w:rPr>
        <w:t xml:space="preserve"> según descritas en el Plan de Acción Estatal del correspondiente año programa.  Para el año 2021 a Puerto Rico se le asignaron $23,780,802.00 millones en fondos CDBG.  </w:t>
      </w:r>
    </w:p>
    <w:p w14:paraId="0DBA4FDF" w14:textId="77777777" w:rsidR="00AE7095" w:rsidRPr="00E02A94" w:rsidRDefault="00AE7095" w:rsidP="006D0A14">
      <w:pPr>
        <w:rPr>
          <w:szCs w:val="24"/>
          <w:lang w:val="es-PR"/>
        </w:rPr>
      </w:pPr>
    </w:p>
    <w:p w14:paraId="3F96D89B" w14:textId="1284E88A" w:rsidR="00AE7095" w:rsidRPr="00AE7095" w:rsidRDefault="00AE7095" w:rsidP="006D0A14">
      <w:pPr>
        <w:ind w:firstLine="720"/>
        <w:jc w:val="both"/>
        <w:rPr>
          <w:szCs w:val="24"/>
          <w:lang w:val="es-PR"/>
        </w:rPr>
      </w:pPr>
      <w:r w:rsidRPr="00CA4DE3">
        <w:rPr>
          <w:rFonts w:ascii="Book Antiqua" w:hAnsi="Book Antiqua"/>
          <w:color w:val="000000"/>
          <w:szCs w:val="24"/>
          <w:lang w:val="es-PR"/>
        </w:rPr>
        <w:t>Dentro del Departamento de la Vivienda federal</w:t>
      </w:r>
      <w:r w:rsidR="0025370C" w:rsidRPr="00CA4DE3">
        <w:rPr>
          <w:rFonts w:ascii="Book Antiqua" w:hAnsi="Book Antiqua"/>
          <w:i/>
          <w:iCs/>
          <w:color w:val="000000"/>
          <w:szCs w:val="24"/>
          <w:lang w:val="es-PR"/>
        </w:rPr>
        <w:t>,</w:t>
      </w:r>
      <w:r w:rsidRPr="00CA4DE3">
        <w:rPr>
          <w:rFonts w:ascii="Book Antiqua" w:hAnsi="Book Antiqua"/>
          <w:color w:val="000000"/>
          <w:szCs w:val="24"/>
          <w:lang w:val="es-PR"/>
        </w:rPr>
        <w:t xml:space="preserve"> existen varios programas CDBG de reciente creación</w:t>
      </w:r>
      <w:r w:rsidR="0025370C" w:rsidRPr="00CA4DE3">
        <w:rPr>
          <w:rFonts w:ascii="Book Antiqua" w:hAnsi="Book Antiqua"/>
          <w:i/>
          <w:iCs/>
          <w:color w:val="000000"/>
          <w:szCs w:val="24"/>
          <w:lang w:val="es-PR"/>
        </w:rPr>
        <w:t>,</w:t>
      </w:r>
      <w:r w:rsidRPr="00CA4DE3">
        <w:rPr>
          <w:rFonts w:ascii="Book Antiqua" w:hAnsi="Book Antiqua"/>
          <w:color w:val="000000"/>
          <w:szCs w:val="24"/>
          <w:lang w:val="es-PR"/>
        </w:rPr>
        <w:t xml:space="preserve"> como resultado de la pandemia y los desastres naturales</w:t>
      </w:r>
      <w:r w:rsidR="0025370C" w:rsidRPr="00CA4DE3">
        <w:rPr>
          <w:rFonts w:ascii="Book Antiqua" w:hAnsi="Book Antiqua"/>
          <w:i/>
          <w:iCs/>
          <w:color w:val="000000"/>
          <w:szCs w:val="24"/>
          <w:lang w:val="es-PR"/>
        </w:rPr>
        <w:t>.</w:t>
      </w:r>
      <w:r w:rsidRPr="00CA4DE3">
        <w:rPr>
          <w:rFonts w:ascii="Book Antiqua" w:hAnsi="Book Antiqua"/>
          <w:color w:val="000000"/>
          <w:szCs w:val="24"/>
          <w:lang w:val="es-PR"/>
        </w:rPr>
        <w:t xml:space="preserve"> Puerto Rico se beneficia</w:t>
      </w:r>
      <w:r w:rsidR="0025370C" w:rsidRPr="00CA4DE3">
        <w:rPr>
          <w:rFonts w:ascii="Book Antiqua" w:hAnsi="Book Antiqua"/>
          <w:i/>
          <w:iCs/>
          <w:color w:val="000000"/>
          <w:szCs w:val="24"/>
          <w:lang w:val="es-PR"/>
        </w:rPr>
        <w:t xml:space="preserve"> </w:t>
      </w:r>
      <w:r w:rsidR="0025370C" w:rsidRPr="00CA4DE3">
        <w:rPr>
          <w:rFonts w:ascii="Book Antiqua" w:hAnsi="Book Antiqua"/>
          <w:color w:val="000000"/>
          <w:szCs w:val="24"/>
          <w:lang w:val="es-PR"/>
        </w:rPr>
        <w:t>de los mismos</w:t>
      </w:r>
      <w:r w:rsidRPr="00CA4DE3">
        <w:rPr>
          <w:rFonts w:ascii="Book Antiqua" w:hAnsi="Book Antiqua"/>
          <w:color w:val="000000"/>
          <w:szCs w:val="24"/>
          <w:lang w:val="es-PR"/>
        </w:rPr>
        <w:t xml:space="preserve">.  Entre estos </w:t>
      </w:r>
      <w:r w:rsidR="0025370C" w:rsidRPr="00CA4DE3">
        <w:rPr>
          <w:rFonts w:ascii="Book Antiqua" w:hAnsi="Book Antiqua"/>
          <w:color w:val="000000"/>
          <w:szCs w:val="24"/>
          <w:lang w:val="es-PR"/>
        </w:rPr>
        <w:t>se encuentran</w:t>
      </w:r>
      <w:r w:rsidRPr="00CA4DE3">
        <w:rPr>
          <w:rFonts w:ascii="Book Antiqua" w:hAnsi="Book Antiqua"/>
          <w:color w:val="000000"/>
          <w:szCs w:val="24"/>
          <w:lang w:val="es-PR"/>
        </w:rPr>
        <w:t xml:space="preserve"> los programas </w:t>
      </w:r>
      <w:r w:rsidRPr="00CA4DE3">
        <w:rPr>
          <w:rFonts w:ascii="Book Antiqua" w:hAnsi="Book Antiqua"/>
          <w:i/>
          <w:iCs/>
          <w:color w:val="000000"/>
          <w:szCs w:val="24"/>
          <w:lang w:val="es-PR"/>
        </w:rPr>
        <w:t xml:space="preserve">CDBG Cares </w:t>
      </w:r>
      <w:proofErr w:type="spellStart"/>
      <w:r w:rsidRPr="00CA4DE3">
        <w:rPr>
          <w:rFonts w:ascii="Book Antiqua" w:hAnsi="Book Antiqua"/>
          <w:i/>
          <w:iCs/>
          <w:color w:val="000000"/>
          <w:szCs w:val="24"/>
          <w:lang w:val="es-PR"/>
        </w:rPr>
        <w:t>Act</w:t>
      </w:r>
      <w:proofErr w:type="spellEnd"/>
      <w:r w:rsidRPr="00CA4DE3">
        <w:rPr>
          <w:rFonts w:ascii="Book Antiqua" w:hAnsi="Book Antiqua"/>
          <w:color w:val="000000"/>
          <w:szCs w:val="24"/>
          <w:lang w:val="es-PR"/>
        </w:rPr>
        <w:t xml:space="preserve"> (CDBG-CV), </w:t>
      </w:r>
      <w:r w:rsidRPr="00CA4DE3">
        <w:rPr>
          <w:rFonts w:ascii="Book Antiqua" w:hAnsi="Book Antiqua"/>
          <w:i/>
          <w:iCs/>
          <w:color w:val="000000"/>
          <w:szCs w:val="24"/>
          <w:lang w:val="es-PR"/>
        </w:rPr>
        <w:t xml:space="preserve">CDBG </w:t>
      </w:r>
      <w:proofErr w:type="spellStart"/>
      <w:r w:rsidRPr="00CA4DE3">
        <w:rPr>
          <w:rFonts w:ascii="Book Antiqua" w:hAnsi="Book Antiqua"/>
          <w:i/>
          <w:iCs/>
          <w:color w:val="000000"/>
          <w:szCs w:val="24"/>
          <w:lang w:val="es-PR"/>
        </w:rPr>
        <w:t>Disaster</w:t>
      </w:r>
      <w:proofErr w:type="spellEnd"/>
      <w:r w:rsidRPr="00CA4DE3">
        <w:rPr>
          <w:rFonts w:ascii="Book Antiqua" w:hAnsi="Book Antiqua"/>
          <w:i/>
          <w:iCs/>
          <w:color w:val="000000"/>
          <w:szCs w:val="24"/>
          <w:lang w:val="es-PR"/>
        </w:rPr>
        <w:t xml:space="preserve"> </w:t>
      </w:r>
      <w:proofErr w:type="spellStart"/>
      <w:r w:rsidRPr="00CA4DE3">
        <w:rPr>
          <w:rFonts w:ascii="Book Antiqua" w:hAnsi="Book Antiqua"/>
          <w:i/>
          <w:iCs/>
          <w:color w:val="000000"/>
          <w:szCs w:val="24"/>
          <w:lang w:val="es-PR"/>
        </w:rPr>
        <w:t>Recovery</w:t>
      </w:r>
      <w:proofErr w:type="spellEnd"/>
      <w:r w:rsidRPr="00CA4DE3">
        <w:rPr>
          <w:rFonts w:ascii="Book Antiqua" w:hAnsi="Book Antiqua"/>
          <w:color w:val="000000"/>
          <w:szCs w:val="24"/>
          <w:lang w:val="es-PR"/>
        </w:rPr>
        <w:t xml:space="preserve"> (CDBG-DR), </w:t>
      </w:r>
      <w:r w:rsidRPr="00CA4DE3">
        <w:rPr>
          <w:rFonts w:ascii="Book Antiqua" w:hAnsi="Book Antiqua"/>
          <w:i/>
          <w:iCs/>
          <w:color w:val="000000"/>
          <w:szCs w:val="24"/>
          <w:lang w:val="es-PR"/>
        </w:rPr>
        <w:t xml:space="preserve">CDBG </w:t>
      </w:r>
      <w:proofErr w:type="spellStart"/>
      <w:r w:rsidRPr="00CA4DE3">
        <w:rPr>
          <w:rFonts w:ascii="Book Antiqua" w:hAnsi="Book Antiqua"/>
          <w:i/>
          <w:iCs/>
          <w:color w:val="000000"/>
          <w:szCs w:val="24"/>
          <w:lang w:val="es-PR"/>
        </w:rPr>
        <w:t>Mitigation</w:t>
      </w:r>
      <w:proofErr w:type="spellEnd"/>
      <w:r w:rsidRPr="00CA4DE3">
        <w:rPr>
          <w:rFonts w:ascii="Book Antiqua" w:hAnsi="Book Antiqua"/>
          <w:color w:val="000000"/>
          <w:szCs w:val="24"/>
          <w:lang w:val="es-PR"/>
        </w:rPr>
        <w:t xml:space="preserve"> (CDBG-MIT).  En Puerto Rico</w:t>
      </w:r>
      <w:r w:rsidR="00B23539" w:rsidRPr="00CA4DE3">
        <w:rPr>
          <w:rFonts w:ascii="Book Antiqua" w:hAnsi="Book Antiqua"/>
          <w:i/>
          <w:iCs/>
          <w:color w:val="000000"/>
          <w:szCs w:val="24"/>
          <w:lang w:val="es-PR"/>
        </w:rPr>
        <w:t>,</w:t>
      </w:r>
      <w:r w:rsidRPr="00CA4DE3">
        <w:rPr>
          <w:rFonts w:ascii="Book Antiqua" w:hAnsi="Book Antiqua"/>
          <w:color w:val="000000"/>
          <w:szCs w:val="24"/>
          <w:lang w:val="es-PR"/>
        </w:rPr>
        <w:t xml:space="preserve"> el recipiente de fondos para todos estos programas es el Departamento de la Vivienda.  Cada uno de estos programas CDBG, particularmente los CDBG-CV y CDBG-DR, han asignado una gran cantidad de fondos a Puerto Rico</w:t>
      </w:r>
      <w:r w:rsidR="00B23539" w:rsidRPr="00CA4DE3">
        <w:rPr>
          <w:rFonts w:ascii="Book Antiqua" w:hAnsi="Book Antiqua"/>
          <w:i/>
          <w:iCs/>
          <w:color w:val="000000"/>
          <w:szCs w:val="24"/>
          <w:lang w:val="es-PR"/>
        </w:rPr>
        <w:t>,</w:t>
      </w:r>
      <w:r w:rsidRPr="00CA4DE3">
        <w:rPr>
          <w:rFonts w:ascii="Book Antiqua" w:hAnsi="Book Antiqua"/>
          <w:color w:val="000000"/>
          <w:szCs w:val="24"/>
          <w:lang w:val="es-PR"/>
        </w:rPr>
        <w:t xml:space="preserve"> razón por la cual el Departamento de la Vivienda estatal parece estar dando prioridad solo a la distribución de fondos de los programas CDBG-CV y CDBG-DR.  Esto ha provocado que la distribución de los fondos CDBG anuales haya quedado rezagada y</w:t>
      </w:r>
      <w:r w:rsidRPr="00AE7095">
        <w:rPr>
          <w:rFonts w:ascii="Book Antiqua" w:hAnsi="Book Antiqua"/>
          <w:color w:val="000000"/>
          <w:szCs w:val="24"/>
          <w:lang w:val="es-PR"/>
        </w:rPr>
        <w:t xml:space="preserve"> los municipios “</w:t>
      </w:r>
      <w:r w:rsidRPr="00AE7095">
        <w:rPr>
          <w:rFonts w:ascii="Book Antiqua" w:hAnsi="Book Antiqua"/>
          <w:i/>
          <w:iCs/>
          <w:color w:val="000000"/>
          <w:szCs w:val="24"/>
          <w:lang w:val="es-PR"/>
        </w:rPr>
        <w:t xml:space="preserve">non </w:t>
      </w:r>
      <w:proofErr w:type="spellStart"/>
      <w:r w:rsidRPr="00AE7095">
        <w:rPr>
          <w:rFonts w:ascii="Book Antiqua" w:hAnsi="Book Antiqua"/>
          <w:i/>
          <w:iCs/>
          <w:color w:val="000000"/>
          <w:szCs w:val="24"/>
          <w:lang w:val="es-PR"/>
        </w:rPr>
        <w:t>entitlement</w:t>
      </w:r>
      <w:proofErr w:type="spellEnd"/>
      <w:r w:rsidRPr="00AE7095">
        <w:rPr>
          <w:rFonts w:ascii="Book Antiqua" w:hAnsi="Book Antiqua"/>
          <w:color w:val="000000"/>
          <w:szCs w:val="24"/>
          <w:lang w:val="es-PR"/>
        </w:rPr>
        <w:t>” estén experimentando retrasos en los desembolsos asignados para dicho programa.</w:t>
      </w:r>
    </w:p>
    <w:p w14:paraId="19008DCC" w14:textId="77777777" w:rsidR="00AE7095" w:rsidRPr="00AE7095" w:rsidRDefault="00AE7095" w:rsidP="006D0A14">
      <w:pPr>
        <w:rPr>
          <w:szCs w:val="24"/>
          <w:lang w:val="es-PR"/>
        </w:rPr>
      </w:pPr>
    </w:p>
    <w:p w14:paraId="27221A3A" w14:textId="58E6FAB5" w:rsidR="00703C27" w:rsidRPr="00F3657D" w:rsidRDefault="00C35167" w:rsidP="006D0A14">
      <w:pPr>
        <w:ind w:firstLine="720"/>
        <w:jc w:val="both"/>
        <w:rPr>
          <w:rFonts w:ascii="Book Antiqua" w:hAnsi="Book Antiqua"/>
          <w:color w:val="000000"/>
          <w:szCs w:val="24"/>
          <w:lang w:val="es-PR"/>
        </w:rPr>
      </w:pPr>
      <w:r w:rsidRPr="00CA4DE3">
        <w:rPr>
          <w:rFonts w:ascii="Book Antiqua" w:hAnsi="Book Antiqua"/>
          <w:color w:val="000000"/>
          <w:szCs w:val="24"/>
          <w:lang w:val="es-PR"/>
        </w:rPr>
        <w:lastRenderedPageBreak/>
        <w:t>Conforme a lo anterior</w:t>
      </w:r>
      <w:r w:rsidR="00AE7095" w:rsidRPr="00CA4DE3">
        <w:rPr>
          <w:rFonts w:ascii="Book Antiqua" w:hAnsi="Book Antiqua"/>
          <w:color w:val="000000"/>
          <w:szCs w:val="24"/>
          <w:lang w:val="es-PR"/>
        </w:rPr>
        <w:t xml:space="preserve">, </w:t>
      </w:r>
      <w:r w:rsidRPr="00CA4DE3">
        <w:rPr>
          <w:rFonts w:ascii="Book Antiqua" w:hAnsi="Book Antiqua"/>
          <w:color w:val="000000"/>
          <w:szCs w:val="24"/>
          <w:lang w:val="es-PR"/>
        </w:rPr>
        <w:t>esta</w:t>
      </w:r>
      <w:r w:rsidR="00AE7095" w:rsidRPr="00CA4DE3">
        <w:rPr>
          <w:rFonts w:ascii="Book Antiqua" w:hAnsi="Book Antiqua"/>
          <w:color w:val="000000"/>
          <w:szCs w:val="24"/>
          <w:lang w:val="es-PR"/>
        </w:rPr>
        <w:t xml:space="preserve"> Cámara de Representantes </w:t>
      </w:r>
      <w:r w:rsidR="00346BAA">
        <w:rPr>
          <w:rFonts w:ascii="Book Antiqua" w:hAnsi="Book Antiqua"/>
          <w:color w:val="000000"/>
          <w:szCs w:val="24"/>
          <w:lang w:val="es-PR"/>
        </w:rPr>
        <w:t>aprobó por unanimidad el 30 de marzo de 2022, durante la anterior 19na. Asamblea Legislativa, la Resolución de la Cámara 5</w:t>
      </w:r>
      <w:r w:rsidR="008B3B69">
        <w:rPr>
          <w:rFonts w:ascii="Book Antiqua" w:hAnsi="Book Antiqua"/>
          <w:color w:val="000000"/>
          <w:szCs w:val="24"/>
          <w:lang w:val="es-PR"/>
        </w:rPr>
        <w:t>65</w:t>
      </w:r>
      <w:r w:rsidR="00346BAA">
        <w:rPr>
          <w:rFonts w:ascii="Book Antiqua" w:hAnsi="Book Antiqua"/>
          <w:color w:val="000000"/>
          <w:szCs w:val="24"/>
          <w:lang w:val="es-PR"/>
        </w:rPr>
        <w:t xml:space="preserve">, que ordenó </w:t>
      </w:r>
      <w:r w:rsidR="00346BAA" w:rsidRPr="00F3657D">
        <w:rPr>
          <w:rFonts w:ascii="Book Antiqua" w:hAnsi="Book Antiqua"/>
          <w:color w:val="000000"/>
          <w:szCs w:val="24"/>
          <w:lang w:val="es-PR"/>
        </w:rPr>
        <w:t xml:space="preserve">a la Comisión de Relaciones Federales, Internacionales, Estatus y Veteranos de la Cámara de Representantes la investigación y análisis de este asunto. Dicha comisión, previo estudio y análisis, sometió a este Alto Cuerpo un Primer Informe Parcial con sus hallazgos, recomendaciones y conclusiones, que fue recibido </w:t>
      </w:r>
      <w:r w:rsidR="00703C27" w:rsidRPr="00F3657D">
        <w:rPr>
          <w:rFonts w:ascii="Book Antiqua" w:hAnsi="Book Antiqua"/>
          <w:color w:val="000000"/>
          <w:szCs w:val="24"/>
          <w:lang w:val="es-PR"/>
        </w:rPr>
        <w:t>el 7 de julio de dicho año. La comisión en dicho Informe Parcial consigna, entre otros asuntos:</w:t>
      </w:r>
    </w:p>
    <w:p w14:paraId="6C3F15D4" w14:textId="61F8F6D4" w:rsidR="00703C27" w:rsidRPr="00F3657D" w:rsidRDefault="00703C27" w:rsidP="006D0A14">
      <w:pPr>
        <w:ind w:firstLine="720"/>
        <w:jc w:val="both"/>
        <w:rPr>
          <w:rFonts w:ascii="Book Antiqua" w:hAnsi="Book Antiqua"/>
          <w:color w:val="000000"/>
          <w:szCs w:val="24"/>
          <w:lang w:val="es-PR"/>
        </w:rPr>
      </w:pPr>
      <w:r w:rsidRPr="00F3657D">
        <w:rPr>
          <w:rFonts w:ascii="Book Antiqua" w:hAnsi="Book Antiqua"/>
          <w:color w:val="000000"/>
          <w:szCs w:val="24"/>
          <w:lang w:val="es-PR"/>
        </w:rPr>
        <w:t xml:space="preserve"> </w:t>
      </w:r>
    </w:p>
    <w:p w14:paraId="3A49C14C" w14:textId="5A6247F7" w:rsidR="00703C27" w:rsidRPr="00F3657D" w:rsidRDefault="00703C27" w:rsidP="006D0A14">
      <w:pPr>
        <w:ind w:left="720"/>
        <w:jc w:val="both"/>
        <w:rPr>
          <w:rFonts w:ascii="Book Antiqua" w:hAnsi="Book Antiqua"/>
          <w:i/>
          <w:iCs/>
          <w:color w:val="000000"/>
          <w:szCs w:val="24"/>
          <w:lang w:val="es-PR"/>
        </w:rPr>
      </w:pPr>
      <w:r w:rsidRPr="00F3657D">
        <w:rPr>
          <w:rFonts w:ascii="Book Antiqua" w:hAnsi="Book Antiqua"/>
          <w:i/>
          <w:iCs/>
          <w:color w:val="000000"/>
          <w:szCs w:val="24"/>
          <w:lang w:val="es-PR"/>
        </w:rPr>
        <w:t xml:space="preserve">“En virtud del mandato expresado por la R. de la C. 565, la Comisión informante celebró una vista pública el pasado 11 de mayo de 2022, con el propósito de atender la problemática en las ciudades de Hormigueros, San Germán y Cabo Rojo ante la realidad del lento y burocrático proceso del Departamento de la Vivienda y la Oficina Central de Recuperación, Reconstrucción y Resiliencia (en adelante COR3), en el desembolso de los fondos CDBG. En la vista fueron convocados: el Departamento de la Vivienda, el Municipio de Hormigueros, la Autoridad de Asesoría Financiera y Agenda Fiscal de Puerto Rico (en adelante AAFAF), la Oficina Central de Recuperación, Reconstrucción y Resiliencia (en adelante COR3), la Federación de Alcaldes de Puerto Rico, la Asociación de Alcaldes de Puerto Rico y el Departamento de Hacienda. A estos efectos, depusieron en la vista pública las siguientes entidades: el Departamento de la Vivienda, Municipio de Hormigueros y Oficina Central de Recuperación, Reconstrucción y Resiliencia. La Autoridad de Asesoría Financiera y Agenda Fiscal de Puerto Rico, la Federación de Alcaldes de Puerto Rico, la Asociación de Alcaldes de Puerto Rico y el Departamento de Hacienda, remitieron a esta comisión informante sus memoriales explicativos de forma escrita…”  </w:t>
      </w:r>
    </w:p>
    <w:p w14:paraId="6514A1E9" w14:textId="77777777" w:rsidR="00703C27" w:rsidRPr="00F3657D" w:rsidRDefault="00703C27" w:rsidP="006D0A14">
      <w:pPr>
        <w:ind w:left="720"/>
        <w:jc w:val="both"/>
        <w:rPr>
          <w:rFonts w:ascii="Book Antiqua" w:hAnsi="Book Antiqua"/>
          <w:i/>
          <w:iCs/>
          <w:color w:val="000000"/>
          <w:szCs w:val="24"/>
          <w:lang w:val="es-PR"/>
        </w:rPr>
      </w:pPr>
    </w:p>
    <w:p w14:paraId="353532FE" w14:textId="1B87E0EB" w:rsidR="007D4AD8" w:rsidRPr="00F3657D" w:rsidRDefault="00703C27" w:rsidP="006D0A14">
      <w:pPr>
        <w:ind w:firstLine="720"/>
        <w:jc w:val="both"/>
        <w:rPr>
          <w:rFonts w:ascii="Book Antiqua" w:hAnsi="Book Antiqua"/>
          <w:color w:val="000000"/>
          <w:szCs w:val="24"/>
          <w:lang w:val="es-PR"/>
        </w:rPr>
      </w:pPr>
      <w:r w:rsidRPr="00F3657D">
        <w:rPr>
          <w:rFonts w:ascii="Book Antiqua" w:hAnsi="Book Antiqua"/>
          <w:color w:val="000000"/>
          <w:szCs w:val="24"/>
          <w:lang w:val="es-PR"/>
        </w:rPr>
        <w:t xml:space="preserve">En específico, los hallazgos </w:t>
      </w:r>
      <w:r w:rsidR="00794E48" w:rsidRPr="00F3657D">
        <w:rPr>
          <w:rFonts w:ascii="Book Antiqua" w:hAnsi="Book Antiqua"/>
          <w:color w:val="000000"/>
          <w:szCs w:val="24"/>
          <w:lang w:val="es-PR"/>
        </w:rPr>
        <w:t>del</w:t>
      </w:r>
      <w:r w:rsidRPr="00F3657D">
        <w:rPr>
          <w:rFonts w:ascii="Book Antiqua" w:hAnsi="Book Antiqua"/>
          <w:color w:val="000000"/>
          <w:szCs w:val="24"/>
          <w:lang w:val="es-PR"/>
        </w:rPr>
        <w:t xml:space="preserve"> Informe Parcial, </w:t>
      </w:r>
      <w:r w:rsidR="00794E48" w:rsidRPr="00F3657D">
        <w:rPr>
          <w:rFonts w:ascii="Book Antiqua" w:hAnsi="Book Antiqua"/>
          <w:color w:val="000000"/>
          <w:szCs w:val="24"/>
          <w:lang w:val="es-PR"/>
        </w:rPr>
        <w:t xml:space="preserve">en síntesis, </w:t>
      </w:r>
      <w:r w:rsidRPr="00F3657D">
        <w:rPr>
          <w:rFonts w:ascii="Book Antiqua" w:hAnsi="Book Antiqua"/>
          <w:color w:val="000000"/>
          <w:szCs w:val="24"/>
          <w:lang w:val="es-PR"/>
        </w:rPr>
        <w:t xml:space="preserve">incluyen: </w:t>
      </w:r>
      <w:r w:rsidR="007D4AD8" w:rsidRPr="00F3657D">
        <w:rPr>
          <w:rFonts w:ascii="Book Antiqua" w:hAnsi="Book Antiqua"/>
          <w:color w:val="000000"/>
          <w:szCs w:val="24"/>
          <w:lang w:val="es-PR"/>
        </w:rPr>
        <w:t>f</w:t>
      </w:r>
      <w:r w:rsidRPr="00F3657D">
        <w:rPr>
          <w:rFonts w:ascii="Book Antiqua" w:hAnsi="Book Antiqua"/>
          <w:color w:val="000000"/>
          <w:szCs w:val="24"/>
          <w:lang w:val="es-PR"/>
        </w:rPr>
        <w:t xml:space="preserve">alta de </w:t>
      </w:r>
      <w:r w:rsidR="00794E48" w:rsidRPr="00F3657D">
        <w:rPr>
          <w:rFonts w:ascii="Book Antiqua" w:hAnsi="Book Antiqua"/>
          <w:color w:val="000000"/>
          <w:szCs w:val="24"/>
          <w:lang w:val="es-PR"/>
        </w:rPr>
        <w:t>a</w:t>
      </w:r>
      <w:r w:rsidRPr="00F3657D">
        <w:rPr>
          <w:rFonts w:ascii="Book Antiqua" w:hAnsi="Book Antiqua"/>
          <w:color w:val="000000"/>
          <w:szCs w:val="24"/>
          <w:lang w:val="es-PR"/>
        </w:rPr>
        <w:t xml:space="preserve">nalistas para trabajar los casos sometidos por los municipios en el Departamento de la Vivienda y </w:t>
      </w:r>
      <w:r w:rsidR="00794E48" w:rsidRPr="00F3657D">
        <w:rPr>
          <w:rFonts w:ascii="Book Antiqua" w:hAnsi="Book Antiqua"/>
          <w:color w:val="000000"/>
          <w:szCs w:val="24"/>
          <w:lang w:val="es-PR"/>
        </w:rPr>
        <w:t>que sus</w:t>
      </w:r>
      <w:r w:rsidRPr="00F3657D">
        <w:rPr>
          <w:rFonts w:ascii="Book Antiqua" w:hAnsi="Book Antiqua"/>
          <w:color w:val="000000"/>
          <w:szCs w:val="24"/>
          <w:lang w:val="es-PR"/>
        </w:rPr>
        <w:t xml:space="preserve"> escalas salariales no están ajustadas a la realidad económica del país</w:t>
      </w:r>
      <w:r w:rsidR="00794E48" w:rsidRPr="00F3657D">
        <w:rPr>
          <w:rFonts w:ascii="Book Antiqua" w:hAnsi="Book Antiqua"/>
          <w:color w:val="000000"/>
          <w:szCs w:val="24"/>
          <w:lang w:val="es-PR"/>
        </w:rPr>
        <w:t>;</w:t>
      </w:r>
      <w:r w:rsidR="008B3B69" w:rsidRPr="00F3657D">
        <w:rPr>
          <w:rFonts w:ascii="Book Antiqua" w:hAnsi="Book Antiqua"/>
          <w:color w:val="000000"/>
          <w:szCs w:val="24"/>
          <w:lang w:val="es-PR"/>
        </w:rPr>
        <w:t xml:space="preserve"> </w:t>
      </w:r>
      <w:r w:rsidR="00794E48" w:rsidRPr="00F3657D">
        <w:rPr>
          <w:rFonts w:ascii="Book Antiqua" w:hAnsi="Book Antiqua"/>
          <w:color w:val="000000"/>
          <w:szCs w:val="24"/>
          <w:lang w:val="es-PR"/>
        </w:rPr>
        <w:t>a</w:t>
      </w:r>
      <w:r w:rsidRPr="00F3657D">
        <w:rPr>
          <w:rFonts w:ascii="Book Antiqua" w:hAnsi="Book Antiqua"/>
          <w:color w:val="000000"/>
          <w:szCs w:val="24"/>
          <w:lang w:val="es-PR"/>
        </w:rPr>
        <w:t>signar al menos un analista por municipio</w:t>
      </w:r>
      <w:r w:rsidR="00794E48" w:rsidRPr="00F3657D">
        <w:rPr>
          <w:rFonts w:ascii="Book Antiqua" w:hAnsi="Book Antiqua"/>
          <w:color w:val="000000"/>
          <w:szCs w:val="24"/>
          <w:lang w:val="es-PR"/>
        </w:rPr>
        <w:t>, ya que</w:t>
      </w:r>
      <w:r w:rsidRPr="00F3657D">
        <w:rPr>
          <w:rFonts w:ascii="Book Antiqua" w:hAnsi="Book Antiqua"/>
          <w:color w:val="000000"/>
          <w:szCs w:val="24"/>
          <w:lang w:val="es-PR"/>
        </w:rPr>
        <w:t xml:space="preserve"> </w:t>
      </w:r>
      <w:r w:rsidR="00794E48" w:rsidRPr="00F3657D">
        <w:rPr>
          <w:rFonts w:ascii="Book Antiqua" w:hAnsi="Book Antiqua"/>
          <w:color w:val="000000"/>
          <w:szCs w:val="24"/>
          <w:lang w:val="es-PR"/>
        </w:rPr>
        <w:t>se</w:t>
      </w:r>
      <w:r w:rsidRPr="00F3657D">
        <w:rPr>
          <w:rFonts w:ascii="Book Antiqua" w:hAnsi="Book Antiqua"/>
          <w:color w:val="000000"/>
          <w:szCs w:val="24"/>
          <w:lang w:val="es-PR"/>
        </w:rPr>
        <w:t xml:space="preserve"> informó que </w:t>
      </w:r>
      <w:r w:rsidR="008B3B69" w:rsidRPr="00F3657D">
        <w:rPr>
          <w:rFonts w:ascii="Book Antiqua" w:hAnsi="Book Antiqua"/>
          <w:color w:val="000000"/>
          <w:szCs w:val="24"/>
          <w:lang w:val="es-PR"/>
        </w:rPr>
        <w:t xml:space="preserve">contaban con solo </w:t>
      </w:r>
      <w:r w:rsidRPr="00F3657D">
        <w:rPr>
          <w:rFonts w:ascii="Book Antiqua" w:hAnsi="Book Antiqua"/>
          <w:color w:val="000000"/>
          <w:szCs w:val="24"/>
          <w:lang w:val="es-PR"/>
        </w:rPr>
        <w:t>21 analistas trabajando para 51 municipios</w:t>
      </w:r>
      <w:r w:rsidR="00794E48" w:rsidRPr="00F3657D">
        <w:rPr>
          <w:rFonts w:ascii="Book Antiqua" w:hAnsi="Book Antiqua"/>
          <w:color w:val="000000"/>
          <w:szCs w:val="24"/>
          <w:lang w:val="es-PR"/>
        </w:rPr>
        <w:t>; así como</w:t>
      </w:r>
      <w:r w:rsidRPr="00F3657D">
        <w:rPr>
          <w:rFonts w:ascii="Book Antiqua" w:hAnsi="Book Antiqua"/>
          <w:color w:val="000000"/>
          <w:szCs w:val="24"/>
          <w:lang w:val="es-PR"/>
        </w:rPr>
        <w:t xml:space="preserve"> incluir a los alcaldes</w:t>
      </w:r>
      <w:r w:rsidR="00794E48" w:rsidRPr="00F3657D">
        <w:rPr>
          <w:rFonts w:ascii="Book Antiqua" w:hAnsi="Book Antiqua"/>
          <w:color w:val="000000"/>
          <w:szCs w:val="24"/>
          <w:lang w:val="es-PR"/>
        </w:rPr>
        <w:t>(a)</w:t>
      </w:r>
      <w:r w:rsidRPr="00F3657D">
        <w:rPr>
          <w:rFonts w:ascii="Book Antiqua" w:hAnsi="Book Antiqua"/>
          <w:color w:val="000000"/>
          <w:szCs w:val="24"/>
          <w:lang w:val="es-PR"/>
        </w:rPr>
        <w:t xml:space="preserve"> en los procesos de evaluación y diseño</w:t>
      </w:r>
      <w:r w:rsidR="00794E48" w:rsidRPr="00F3657D">
        <w:rPr>
          <w:rFonts w:ascii="Book Antiqua" w:hAnsi="Book Antiqua"/>
          <w:color w:val="000000"/>
          <w:szCs w:val="24"/>
          <w:lang w:val="es-PR"/>
        </w:rPr>
        <w:t xml:space="preserve"> de los proyectos y</w:t>
      </w:r>
      <w:r w:rsidRPr="00F3657D">
        <w:rPr>
          <w:rFonts w:ascii="Book Antiqua" w:hAnsi="Book Antiqua"/>
          <w:color w:val="000000"/>
          <w:szCs w:val="24"/>
          <w:lang w:val="es-PR"/>
        </w:rPr>
        <w:t xml:space="preserve"> en el proceso de cualificación antes de descartar un </w:t>
      </w:r>
      <w:r w:rsidR="00794E48" w:rsidRPr="00F3657D">
        <w:rPr>
          <w:rFonts w:ascii="Book Antiqua" w:hAnsi="Book Antiqua"/>
          <w:color w:val="000000"/>
          <w:szCs w:val="24"/>
          <w:lang w:val="es-PR"/>
        </w:rPr>
        <w:t>Proyecto, ya que</w:t>
      </w:r>
      <w:r w:rsidRPr="00F3657D">
        <w:rPr>
          <w:rFonts w:ascii="Book Antiqua" w:hAnsi="Book Antiqua"/>
          <w:color w:val="000000"/>
          <w:szCs w:val="24"/>
          <w:lang w:val="es-PR"/>
        </w:rPr>
        <w:t xml:space="preserve"> deben consultar con el municipio para clarificar argumentos y razones antes de descartar el proyecto luego de tanto proceso burocrático gubernamental.</w:t>
      </w:r>
      <w:r w:rsidR="007D4AD8" w:rsidRPr="00F3657D">
        <w:rPr>
          <w:rFonts w:ascii="Book Antiqua" w:hAnsi="Book Antiqua"/>
          <w:color w:val="000000"/>
          <w:szCs w:val="24"/>
          <w:lang w:val="es-PR"/>
        </w:rPr>
        <w:t xml:space="preserve"> </w:t>
      </w:r>
      <w:r w:rsidR="00794E48" w:rsidRPr="00F3657D">
        <w:rPr>
          <w:rFonts w:ascii="Book Antiqua" w:hAnsi="Book Antiqua"/>
          <w:color w:val="000000"/>
          <w:szCs w:val="24"/>
          <w:lang w:val="es-PR"/>
        </w:rPr>
        <w:t>Así,</w:t>
      </w:r>
      <w:r w:rsidRPr="00F3657D">
        <w:rPr>
          <w:rFonts w:ascii="Book Antiqua" w:hAnsi="Book Antiqua"/>
          <w:color w:val="000000"/>
          <w:szCs w:val="24"/>
          <w:lang w:val="es-PR"/>
        </w:rPr>
        <w:t xml:space="preserve"> se recomienda la contratación de personal adicional para agilizar los trabajos de los municipios </w:t>
      </w:r>
      <w:r w:rsidR="00794E48" w:rsidRPr="00F3657D">
        <w:rPr>
          <w:rFonts w:ascii="Book Antiqua" w:hAnsi="Book Antiqua"/>
          <w:color w:val="000000"/>
          <w:szCs w:val="24"/>
          <w:lang w:val="es-PR"/>
        </w:rPr>
        <w:t xml:space="preserve">e </w:t>
      </w:r>
      <w:r w:rsidRPr="00F3657D">
        <w:rPr>
          <w:rFonts w:ascii="Book Antiqua" w:hAnsi="Book Antiqua"/>
          <w:color w:val="000000"/>
          <w:szCs w:val="24"/>
          <w:lang w:val="es-PR"/>
        </w:rPr>
        <w:t xml:space="preserve">involucrar a los alcaldes y su personal municipal de Programas Federales y Planificación a la hora de comenzar el proceso de cualificación de proyectos. </w:t>
      </w:r>
    </w:p>
    <w:p w14:paraId="60573FB1" w14:textId="77777777" w:rsidR="007D4AD8" w:rsidRPr="00F3657D" w:rsidRDefault="007D4AD8" w:rsidP="006D0A14">
      <w:pPr>
        <w:ind w:firstLine="720"/>
        <w:jc w:val="both"/>
        <w:rPr>
          <w:rFonts w:ascii="Book Antiqua" w:hAnsi="Book Antiqua"/>
          <w:color w:val="000000"/>
          <w:szCs w:val="24"/>
          <w:lang w:val="es-PR"/>
        </w:rPr>
      </w:pPr>
    </w:p>
    <w:p w14:paraId="3E1E4814" w14:textId="73A9E37C" w:rsidR="00703C27" w:rsidRPr="00F3657D" w:rsidRDefault="007D4AD8" w:rsidP="006D0A14">
      <w:pPr>
        <w:ind w:firstLine="720"/>
        <w:jc w:val="both"/>
        <w:rPr>
          <w:rFonts w:ascii="Book Antiqua" w:hAnsi="Book Antiqua"/>
          <w:color w:val="000000"/>
          <w:szCs w:val="24"/>
          <w:lang w:val="es-PR"/>
        </w:rPr>
      </w:pPr>
      <w:r w:rsidRPr="00F3657D">
        <w:rPr>
          <w:rFonts w:ascii="Book Antiqua" w:hAnsi="Book Antiqua"/>
          <w:color w:val="000000"/>
          <w:szCs w:val="24"/>
          <w:lang w:val="es-PR"/>
        </w:rPr>
        <w:t>Conforme a</w:t>
      </w:r>
      <w:r w:rsidR="00703C27" w:rsidRPr="00F3657D">
        <w:rPr>
          <w:rFonts w:ascii="Book Antiqua" w:hAnsi="Book Antiqua"/>
          <w:color w:val="000000"/>
          <w:szCs w:val="24"/>
          <w:lang w:val="es-PR"/>
        </w:rPr>
        <w:t xml:space="preserve"> esto</w:t>
      </w:r>
      <w:r w:rsidRPr="00F3657D">
        <w:rPr>
          <w:rFonts w:ascii="Book Antiqua" w:hAnsi="Book Antiqua"/>
          <w:color w:val="000000"/>
          <w:szCs w:val="24"/>
          <w:lang w:val="es-PR"/>
        </w:rPr>
        <w:t xml:space="preserve">s </w:t>
      </w:r>
      <w:proofErr w:type="spellStart"/>
      <w:r w:rsidRPr="00F3657D">
        <w:rPr>
          <w:rFonts w:ascii="Book Antiqua" w:hAnsi="Book Antiqua"/>
          <w:color w:val="000000"/>
          <w:szCs w:val="24"/>
          <w:lang w:val="es-PR"/>
        </w:rPr>
        <w:t>hallagos</w:t>
      </w:r>
      <w:proofErr w:type="spellEnd"/>
      <w:r w:rsidR="00703C27" w:rsidRPr="00F3657D">
        <w:rPr>
          <w:rFonts w:ascii="Book Antiqua" w:hAnsi="Book Antiqua"/>
          <w:color w:val="000000"/>
          <w:szCs w:val="24"/>
          <w:lang w:val="es-PR"/>
        </w:rPr>
        <w:t>, el Departamento de la Vivienda sometió la información requerida en la vista pública y añadieron la solicitud de recomendación de puestos adicionales para la división del Programa CDBG del Estado en el Departamento</w:t>
      </w:r>
      <w:r w:rsidRPr="00F3657D">
        <w:rPr>
          <w:rFonts w:ascii="Book Antiqua" w:hAnsi="Book Antiqua"/>
          <w:color w:val="000000"/>
          <w:szCs w:val="24"/>
          <w:lang w:val="es-PR"/>
        </w:rPr>
        <w:t>.</w:t>
      </w:r>
    </w:p>
    <w:p w14:paraId="3EC4AF24" w14:textId="77777777" w:rsidR="007D4AD8" w:rsidRPr="00F3657D" w:rsidRDefault="007D4AD8" w:rsidP="006D0A14">
      <w:pPr>
        <w:ind w:firstLine="720"/>
        <w:jc w:val="both"/>
        <w:rPr>
          <w:rFonts w:ascii="Book Antiqua" w:hAnsi="Book Antiqua"/>
          <w:color w:val="000000"/>
          <w:szCs w:val="24"/>
          <w:lang w:val="es-PR"/>
        </w:rPr>
      </w:pPr>
    </w:p>
    <w:p w14:paraId="748CEB49" w14:textId="1C00EEF4" w:rsidR="0061484F" w:rsidRPr="00703C27" w:rsidRDefault="00794E48" w:rsidP="006D0A14">
      <w:pPr>
        <w:ind w:firstLine="720"/>
        <w:jc w:val="both"/>
        <w:rPr>
          <w:rFonts w:ascii="Book Antiqua" w:hAnsi="Book Antiqua"/>
          <w:color w:val="000000"/>
          <w:szCs w:val="24"/>
          <w:lang w:val="es-PR"/>
        </w:rPr>
      </w:pPr>
      <w:r w:rsidRPr="00F3657D">
        <w:rPr>
          <w:rFonts w:ascii="Book Antiqua" w:hAnsi="Book Antiqua"/>
          <w:color w:val="000000"/>
          <w:szCs w:val="24"/>
          <w:lang w:val="es-PR"/>
        </w:rPr>
        <w:t>Por todo lo cual, al entender como necesario constatar el cumplimiento de lo señalado en este Informe Parcial a esta fecha y asimismo, el descargue riguroso de estos procesos conforme</w:t>
      </w:r>
      <w:r w:rsidR="00AE7095" w:rsidRPr="00703C27">
        <w:rPr>
          <w:rFonts w:ascii="Book Antiqua" w:hAnsi="Book Antiqua"/>
          <w:color w:val="000000"/>
          <w:szCs w:val="24"/>
          <w:lang w:val="es-PR"/>
        </w:rPr>
        <w:t xml:space="preserve"> las leyes y reglamentos aplicables</w:t>
      </w:r>
      <w:r>
        <w:rPr>
          <w:rFonts w:ascii="Book Antiqua" w:hAnsi="Book Antiqua"/>
          <w:color w:val="000000"/>
          <w:szCs w:val="24"/>
          <w:lang w:val="es-PR"/>
        </w:rPr>
        <w:t xml:space="preserve"> aprobamos la presente </w:t>
      </w:r>
      <w:r>
        <w:rPr>
          <w:rFonts w:ascii="Book Antiqua" w:hAnsi="Book Antiqua"/>
          <w:color w:val="000000"/>
          <w:szCs w:val="24"/>
          <w:lang w:val="es-PR"/>
        </w:rPr>
        <w:lastRenderedPageBreak/>
        <w:t>investigación legislativa. Esto, en consideración al alto interé</w:t>
      </w:r>
      <w:r w:rsidR="007D4AD8">
        <w:rPr>
          <w:rFonts w:ascii="Book Antiqua" w:hAnsi="Book Antiqua"/>
          <w:color w:val="000000"/>
          <w:szCs w:val="24"/>
          <w:lang w:val="es-PR"/>
        </w:rPr>
        <w:t>s</w:t>
      </w:r>
      <w:r>
        <w:rPr>
          <w:rFonts w:ascii="Book Antiqua" w:hAnsi="Book Antiqua"/>
          <w:color w:val="000000"/>
          <w:szCs w:val="24"/>
          <w:lang w:val="es-PR"/>
        </w:rPr>
        <w:t xml:space="preserve"> público que reviste e</w:t>
      </w:r>
      <w:r w:rsidR="00AE7095" w:rsidRPr="00703C27">
        <w:rPr>
          <w:rFonts w:ascii="Book Antiqua" w:hAnsi="Book Antiqua"/>
          <w:color w:val="000000"/>
          <w:szCs w:val="24"/>
          <w:lang w:val="es-PR"/>
        </w:rPr>
        <w:t xml:space="preserve">l desembolso y la utilización de los </w:t>
      </w:r>
      <w:r>
        <w:rPr>
          <w:rFonts w:ascii="Book Antiqua" w:hAnsi="Book Antiqua"/>
          <w:color w:val="000000"/>
          <w:szCs w:val="24"/>
          <w:lang w:val="es-PR"/>
        </w:rPr>
        <w:t xml:space="preserve">millonarios </w:t>
      </w:r>
      <w:r w:rsidR="00AE7095" w:rsidRPr="00703C27">
        <w:rPr>
          <w:rFonts w:ascii="Book Antiqua" w:hAnsi="Book Antiqua"/>
          <w:color w:val="000000"/>
          <w:szCs w:val="24"/>
          <w:lang w:val="es-PR"/>
        </w:rPr>
        <w:t xml:space="preserve">fondos del </w:t>
      </w:r>
      <w:proofErr w:type="spellStart"/>
      <w:r w:rsidR="00AE7095" w:rsidRPr="00703C27">
        <w:rPr>
          <w:rFonts w:ascii="Book Antiqua" w:hAnsi="Book Antiqua"/>
          <w:color w:val="000000"/>
          <w:szCs w:val="24"/>
          <w:lang w:val="es-PR"/>
        </w:rPr>
        <w:t>Community</w:t>
      </w:r>
      <w:proofErr w:type="spellEnd"/>
      <w:r w:rsidR="00AE7095" w:rsidRPr="00703C27">
        <w:rPr>
          <w:rFonts w:ascii="Book Antiqua" w:hAnsi="Book Antiqua"/>
          <w:color w:val="000000"/>
          <w:szCs w:val="24"/>
          <w:lang w:val="es-PR"/>
        </w:rPr>
        <w:t xml:space="preserve"> </w:t>
      </w:r>
      <w:proofErr w:type="spellStart"/>
      <w:r w:rsidR="00AE7095" w:rsidRPr="00703C27">
        <w:rPr>
          <w:rFonts w:ascii="Book Antiqua" w:hAnsi="Book Antiqua"/>
          <w:color w:val="000000"/>
          <w:szCs w:val="24"/>
          <w:lang w:val="es-PR"/>
        </w:rPr>
        <w:t>Development</w:t>
      </w:r>
      <w:proofErr w:type="spellEnd"/>
      <w:r w:rsidR="00AE7095" w:rsidRPr="00703C27">
        <w:rPr>
          <w:rFonts w:ascii="Book Antiqua" w:hAnsi="Book Antiqua"/>
          <w:color w:val="000000"/>
          <w:szCs w:val="24"/>
          <w:lang w:val="es-PR"/>
        </w:rPr>
        <w:t xml:space="preserve"> Block </w:t>
      </w:r>
      <w:proofErr w:type="spellStart"/>
      <w:r w:rsidR="00AE7095" w:rsidRPr="00703C27">
        <w:rPr>
          <w:rFonts w:ascii="Book Antiqua" w:hAnsi="Book Antiqua"/>
          <w:color w:val="000000"/>
          <w:szCs w:val="24"/>
          <w:lang w:val="es-PR"/>
        </w:rPr>
        <w:t>Grants</w:t>
      </w:r>
      <w:proofErr w:type="spellEnd"/>
      <w:r w:rsidR="00AE7095" w:rsidRPr="00703C27">
        <w:rPr>
          <w:rFonts w:ascii="Book Antiqua" w:hAnsi="Book Antiqua"/>
          <w:color w:val="000000"/>
          <w:szCs w:val="24"/>
          <w:lang w:val="es-PR"/>
        </w:rPr>
        <w:t xml:space="preserve"> (CDBG) a los municipios “non </w:t>
      </w:r>
      <w:proofErr w:type="spellStart"/>
      <w:r w:rsidR="00AE7095" w:rsidRPr="00703C27">
        <w:rPr>
          <w:rFonts w:ascii="Book Antiqua" w:hAnsi="Book Antiqua"/>
          <w:color w:val="000000"/>
          <w:szCs w:val="24"/>
          <w:lang w:val="es-PR"/>
        </w:rPr>
        <w:t>entitlement</w:t>
      </w:r>
      <w:proofErr w:type="spellEnd"/>
      <w:r>
        <w:rPr>
          <w:rFonts w:ascii="Book Antiqua" w:hAnsi="Book Antiqua"/>
          <w:color w:val="000000"/>
          <w:szCs w:val="24"/>
          <w:lang w:val="es-PR"/>
        </w:rPr>
        <w:t>” y</w:t>
      </w:r>
      <w:r w:rsidR="007D4AD8">
        <w:rPr>
          <w:rFonts w:ascii="Book Antiqua" w:hAnsi="Book Antiqua"/>
          <w:color w:val="000000"/>
          <w:szCs w:val="24"/>
          <w:lang w:val="es-PR"/>
        </w:rPr>
        <w:t xml:space="preserve"> aquellos</w:t>
      </w:r>
      <w:r>
        <w:rPr>
          <w:rFonts w:ascii="Book Antiqua" w:hAnsi="Book Antiqua"/>
          <w:color w:val="000000"/>
          <w:szCs w:val="24"/>
          <w:lang w:val="es-PR"/>
        </w:rPr>
        <w:t xml:space="preserve"> asuntos relacionados</w:t>
      </w:r>
      <w:r w:rsidR="008160B5">
        <w:rPr>
          <w:rFonts w:ascii="Book Antiqua" w:hAnsi="Book Antiqua"/>
          <w:color w:val="000000"/>
          <w:szCs w:val="24"/>
          <w:lang w:val="es-PR"/>
        </w:rPr>
        <w:t>.</w:t>
      </w:r>
      <w:r w:rsidR="00703C27" w:rsidRPr="00703C27">
        <w:rPr>
          <w:rFonts w:ascii="Book Antiqua" w:hAnsi="Book Antiqua"/>
          <w:color w:val="000000"/>
          <w:szCs w:val="24"/>
          <w:lang w:val="es-PR"/>
        </w:rPr>
        <w:t xml:space="preserve"> </w:t>
      </w:r>
      <w:r w:rsidR="00AE7095" w:rsidRPr="00703C27">
        <w:rPr>
          <w:rFonts w:ascii="Book Antiqua" w:hAnsi="Book Antiqua"/>
          <w:color w:val="000000"/>
          <w:szCs w:val="24"/>
          <w:lang w:val="es-PR"/>
        </w:rPr>
        <w:t> </w:t>
      </w:r>
    </w:p>
    <w:p w14:paraId="4C01C82B" w14:textId="77777777" w:rsidR="006D0A14" w:rsidRDefault="006D0A14" w:rsidP="006D0A14">
      <w:pPr>
        <w:rPr>
          <w:rFonts w:ascii="Book Antiqua" w:hAnsi="Book Antiqua"/>
          <w:i/>
          <w:lang w:val="es-ES_tradnl"/>
        </w:rPr>
      </w:pPr>
    </w:p>
    <w:p w14:paraId="2721BE4E" w14:textId="056698D5" w:rsidR="00AE7095" w:rsidRPr="00B243F9" w:rsidRDefault="00AE7095" w:rsidP="0061484F">
      <w:pPr>
        <w:spacing w:line="480" w:lineRule="auto"/>
        <w:rPr>
          <w:rFonts w:ascii="Book Antiqua" w:hAnsi="Book Antiqua"/>
          <w:i/>
          <w:u w:val="single"/>
          <w:lang w:val="es-ES_tradnl"/>
        </w:rPr>
        <w:sectPr w:rsidR="00AE7095" w:rsidRPr="00B243F9">
          <w:headerReference w:type="default" r:id="rId8"/>
          <w:type w:val="continuous"/>
          <w:pgSz w:w="12240" w:h="15840" w:code="1"/>
          <w:pgMar w:top="1440" w:right="1440" w:bottom="1440" w:left="1440" w:header="720" w:footer="720" w:gutter="0"/>
          <w:cols w:space="720"/>
          <w:titlePg/>
        </w:sectPr>
      </w:pPr>
      <w:r>
        <w:rPr>
          <w:rFonts w:ascii="Book Antiqua" w:hAnsi="Book Antiqua"/>
          <w:i/>
          <w:lang w:val="es-ES_tradnl"/>
        </w:rPr>
        <w:t>RESUÉLVESE POR LA CÁMARA DE REPRESENTANTES DE PUERTO RICO</w:t>
      </w:r>
      <w:r w:rsidR="00CA4DE3" w:rsidRPr="00CA4DE3">
        <w:rPr>
          <w:rFonts w:ascii="Book Antiqua" w:hAnsi="Book Antiqua"/>
          <w:i/>
          <w:lang w:val="es-ES_tradnl"/>
        </w:rPr>
        <w:t>:</w:t>
      </w:r>
    </w:p>
    <w:p w14:paraId="548E8CCD" w14:textId="5F16E258" w:rsidR="00AE7095" w:rsidRPr="00CA4DE3" w:rsidRDefault="00AE7095" w:rsidP="00CB1ED3">
      <w:pPr>
        <w:spacing w:line="480" w:lineRule="auto"/>
        <w:ind w:firstLine="720"/>
        <w:jc w:val="both"/>
        <w:rPr>
          <w:szCs w:val="24"/>
          <w:lang w:val="es-PR"/>
        </w:rPr>
      </w:pPr>
      <w:r w:rsidRPr="00CA4DE3">
        <w:rPr>
          <w:rFonts w:ascii="Book Antiqua" w:hAnsi="Book Antiqua"/>
          <w:color w:val="000000"/>
          <w:szCs w:val="24"/>
          <w:lang w:val="es-PR"/>
        </w:rPr>
        <w:t xml:space="preserve">Sección 1.-Se ordena a la Comisión de </w:t>
      </w:r>
      <w:r w:rsidR="00041E4A">
        <w:rPr>
          <w:rFonts w:ascii="Book Antiqua" w:hAnsi="Book Antiqua"/>
          <w:color w:val="000000"/>
          <w:szCs w:val="24"/>
          <w:lang w:val="es-PR"/>
        </w:rPr>
        <w:t>Asuntos</w:t>
      </w:r>
      <w:r w:rsidRPr="00CA4DE3">
        <w:rPr>
          <w:rFonts w:ascii="Book Antiqua" w:hAnsi="Book Antiqua"/>
          <w:color w:val="000000"/>
          <w:szCs w:val="24"/>
          <w:lang w:val="es-PR"/>
        </w:rPr>
        <w:t xml:space="preserve"> Federales</w:t>
      </w:r>
      <w:r w:rsidR="00041E4A">
        <w:rPr>
          <w:rFonts w:ascii="Book Antiqua" w:hAnsi="Book Antiqua"/>
          <w:color w:val="000000"/>
          <w:szCs w:val="24"/>
          <w:lang w:val="es-PR"/>
        </w:rPr>
        <w:t xml:space="preserve"> </w:t>
      </w:r>
      <w:r w:rsidRPr="00CA4DE3">
        <w:rPr>
          <w:rFonts w:ascii="Book Antiqua" w:hAnsi="Book Antiqua"/>
          <w:color w:val="000000"/>
          <w:szCs w:val="24"/>
          <w:lang w:val="es-PR"/>
        </w:rPr>
        <w:t>y Veterano</w:t>
      </w:r>
      <w:r w:rsidR="00041E4A">
        <w:rPr>
          <w:rFonts w:ascii="Book Antiqua" w:hAnsi="Book Antiqua"/>
          <w:color w:val="000000"/>
          <w:szCs w:val="24"/>
          <w:lang w:val="es-PR"/>
        </w:rPr>
        <w:t>s</w:t>
      </w:r>
      <w:r w:rsidR="00C35167" w:rsidRPr="00CA4DE3">
        <w:rPr>
          <w:rFonts w:ascii="Book Antiqua" w:hAnsi="Book Antiqua"/>
          <w:i/>
          <w:iCs/>
          <w:color w:val="000000"/>
          <w:szCs w:val="24"/>
          <w:lang w:val="es-PR"/>
        </w:rPr>
        <w:t>,</w:t>
      </w:r>
      <w:r w:rsidRPr="00CA4DE3">
        <w:rPr>
          <w:rFonts w:ascii="Book Antiqua" w:hAnsi="Book Antiqua"/>
          <w:color w:val="000000"/>
          <w:szCs w:val="24"/>
          <w:lang w:val="es-PR"/>
        </w:rPr>
        <w:t xml:space="preserve"> realizar una investigación exhaustiva en torno al estatus, desembolso y la utilización de los fondos del </w:t>
      </w:r>
      <w:proofErr w:type="spellStart"/>
      <w:r w:rsidRPr="00CA4DE3">
        <w:rPr>
          <w:rFonts w:ascii="Book Antiqua" w:hAnsi="Book Antiqua"/>
          <w:i/>
          <w:iCs/>
          <w:color w:val="000000"/>
          <w:szCs w:val="24"/>
          <w:lang w:val="es-PR"/>
        </w:rPr>
        <w:t>Community</w:t>
      </w:r>
      <w:proofErr w:type="spellEnd"/>
      <w:r w:rsidRPr="00CA4DE3">
        <w:rPr>
          <w:rFonts w:ascii="Book Antiqua" w:hAnsi="Book Antiqua"/>
          <w:i/>
          <w:iCs/>
          <w:color w:val="000000"/>
          <w:szCs w:val="24"/>
          <w:lang w:val="es-PR"/>
        </w:rPr>
        <w:t xml:space="preserve"> </w:t>
      </w:r>
      <w:proofErr w:type="spellStart"/>
      <w:r w:rsidRPr="00CA4DE3">
        <w:rPr>
          <w:rFonts w:ascii="Book Antiqua" w:hAnsi="Book Antiqua"/>
          <w:i/>
          <w:iCs/>
          <w:color w:val="000000"/>
          <w:szCs w:val="24"/>
          <w:lang w:val="es-PR"/>
        </w:rPr>
        <w:t>Development</w:t>
      </w:r>
      <w:proofErr w:type="spellEnd"/>
      <w:r w:rsidRPr="00CA4DE3">
        <w:rPr>
          <w:rFonts w:ascii="Book Antiqua" w:hAnsi="Book Antiqua"/>
          <w:i/>
          <w:iCs/>
          <w:color w:val="000000"/>
          <w:szCs w:val="24"/>
          <w:lang w:val="es-PR"/>
        </w:rPr>
        <w:t xml:space="preserve"> Block </w:t>
      </w:r>
      <w:proofErr w:type="spellStart"/>
      <w:r w:rsidRPr="00CA4DE3">
        <w:rPr>
          <w:rFonts w:ascii="Book Antiqua" w:hAnsi="Book Antiqua"/>
          <w:i/>
          <w:iCs/>
          <w:color w:val="000000"/>
          <w:szCs w:val="24"/>
          <w:lang w:val="es-PR"/>
        </w:rPr>
        <w:t>Grants</w:t>
      </w:r>
      <w:proofErr w:type="spellEnd"/>
      <w:r w:rsidRPr="00CA4DE3">
        <w:rPr>
          <w:rFonts w:ascii="Book Antiqua" w:hAnsi="Book Antiqua"/>
          <w:color w:val="000000"/>
          <w:szCs w:val="24"/>
          <w:lang w:val="es-PR"/>
        </w:rPr>
        <w:t xml:space="preserve"> (CDBG) a los municipios “</w:t>
      </w:r>
      <w:r w:rsidRPr="00CA4DE3">
        <w:rPr>
          <w:rFonts w:ascii="Book Antiqua" w:hAnsi="Book Antiqua"/>
          <w:i/>
          <w:iCs/>
          <w:color w:val="000000"/>
          <w:szCs w:val="24"/>
          <w:lang w:val="es-PR"/>
        </w:rPr>
        <w:t xml:space="preserve">non </w:t>
      </w:r>
      <w:proofErr w:type="spellStart"/>
      <w:r w:rsidRPr="00CA4DE3">
        <w:rPr>
          <w:rFonts w:ascii="Book Antiqua" w:hAnsi="Book Antiqua"/>
          <w:i/>
          <w:iCs/>
          <w:color w:val="000000"/>
          <w:szCs w:val="24"/>
          <w:lang w:val="es-PR"/>
        </w:rPr>
        <w:t>entitlemen</w:t>
      </w:r>
      <w:r w:rsidRPr="00CA4DE3">
        <w:rPr>
          <w:rFonts w:ascii="Book Antiqua" w:hAnsi="Book Antiqua"/>
          <w:color w:val="000000"/>
          <w:szCs w:val="24"/>
          <w:lang w:val="es-PR"/>
        </w:rPr>
        <w:t>t</w:t>
      </w:r>
      <w:proofErr w:type="spellEnd"/>
      <w:r w:rsidRPr="00CA4DE3">
        <w:rPr>
          <w:rFonts w:ascii="Book Antiqua" w:hAnsi="Book Antiqua"/>
          <w:color w:val="000000"/>
          <w:szCs w:val="24"/>
          <w:lang w:val="es-PR"/>
        </w:rPr>
        <w:t>”.</w:t>
      </w:r>
    </w:p>
    <w:p w14:paraId="7BBC85D6" w14:textId="344622DA" w:rsidR="00AE7095" w:rsidRPr="009F42E7" w:rsidRDefault="009F42E7" w:rsidP="009F42E7">
      <w:pPr>
        <w:tabs>
          <w:tab w:val="left" w:pos="720"/>
        </w:tabs>
        <w:spacing w:line="480" w:lineRule="auto"/>
        <w:jc w:val="both"/>
        <w:rPr>
          <w:rFonts w:ascii="Book Antiqua" w:hAnsi="Book Antiqua" w:cs="Book Antiqua"/>
          <w:lang w:val="es-ES"/>
        </w:rPr>
      </w:pPr>
      <w:r>
        <w:rPr>
          <w:rFonts w:ascii="Book Antiqua" w:hAnsi="Book Antiqua"/>
          <w:color w:val="000000"/>
          <w:szCs w:val="24"/>
          <w:lang w:val="es-PR"/>
        </w:rPr>
        <w:tab/>
      </w:r>
      <w:r w:rsidR="00AE7095" w:rsidRPr="00AC1D2E">
        <w:rPr>
          <w:rFonts w:ascii="Book Antiqua" w:hAnsi="Book Antiqua"/>
          <w:color w:val="000000"/>
          <w:szCs w:val="24"/>
          <w:lang w:val="es-PR"/>
        </w:rPr>
        <w:t>Sección 2.-</w:t>
      </w:r>
      <w:r>
        <w:rPr>
          <w:rFonts w:ascii="Book Antiqua" w:hAnsi="Book Antiqua"/>
          <w:color w:val="000000"/>
          <w:szCs w:val="24"/>
          <w:lang w:val="es-PR"/>
        </w:rPr>
        <w:t xml:space="preserve"> </w:t>
      </w:r>
      <w:r w:rsidR="00C35167" w:rsidRPr="00AC1D2E">
        <w:rPr>
          <w:rFonts w:ascii="Book Antiqua" w:hAnsi="Book Antiqua"/>
          <w:color w:val="000000"/>
          <w:szCs w:val="24"/>
          <w:lang w:val="es-PR"/>
        </w:rPr>
        <w:t>La</w:t>
      </w:r>
      <w:r w:rsidR="00C35167" w:rsidRPr="00AC1D2E">
        <w:rPr>
          <w:rFonts w:ascii="Book Antiqua" w:hAnsi="Book Antiqua"/>
          <w:i/>
          <w:iCs/>
          <w:color w:val="000000"/>
          <w:szCs w:val="24"/>
          <w:lang w:val="es-PR"/>
        </w:rPr>
        <w:t xml:space="preserve"> </w:t>
      </w:r>
      <w:r w:rsidR="00776DAF" w:rsidRPr="0081681D">
        <w:rPr>
          <w:rFonts w:ascii="Book Antiqua" w:hAnsi="Book Antiqua"/>
          <w:lang w:val="es-ES_tradnl"/>
        </w:rPr>
        <w:t xml:space="preserve">Comisión </w:t>
      </w:r>
      <w:r w:rsidR="00776DAF">
        <w:rPr>
          <w:rFonts w:ascii="Book Antiqua" w:hAnsi="Book Antiqua"/>
          <w:lang w:val="es-ES_tradnl"/>
        </w:rPr>
        <w:t>de Asuntos Federales y Veteranos</w:t>
      </w:r>
      <w:r w:rsidR="00AE7095" w:rsidRPr="00AC1D2E">
        <w:rPr>
          <w:rFonts w:ascii="Book Antiqua" w:hAnsi="Book Antiqua"/>
          <w:color w:val="000000"/>
          <w:szCs w:val="24"/>
          <w:lang w:val="es-PR"/>
        </w:rPr>
        <w:t xml:space="preserve"> de la Cámara de Representantes del Estado Libre Asociado de Puerto Rico, someterá a la Cámara de Representantes informes periódicos y un informe final contentivo de los hallazgos, conclusiones, y recomendaciones, que estime pertinentes, incluyendo, pero sin limitarse a, las acciones legislativas y administrativas que deban adoptarse con relación al asunto objeto de este estudio, </w:t>
      </w:r>
      <w:r w:rsidRPr="009F28A6">
        <w:rPr>
          <w:rFonts w:ascii="Book Antiqua" w:hAnsi="Book Antiqua" w:cs="Book Antiqua"/>
          <w:lang w:val="es-PR"/>
        </w:rPr>
        <w:t>no más tarde de ciento ochenta (180) días siguientes a la aprobación de esta Resolución.</w:t>
      </w:r>
      <w:r w:rsidRPr="009F28A6">
        <w:rPr>
          <w:rFonts w:ascii="Book Antiqua" w:hAnsi="Book Antiqua" w:cs="Book Antiqua"/>
          <w:lang w:val="es-ES"/>
        </w:rPr>
        <w:t xml:space="preserve"> </w:t>
      </w:r>
    </w:p>
    <w:p w14:paraId="0A675C21" w14:textId="77777777" w:rsidR="00AE7095" w:rsidRPr="00AE7095" w:rsidRDefault="00AE7095" w:rsidP="00CB1ED3">
      <w:pPr>
        <w:spacing w:line="480" w:lineRule="auto"/>
        <w:ind w:firstLine="720"/>
        <w:jc w:val="both"/>
        <w:rPr>
          <w:szCs w:val="24"/>
          <w:lang w:val="es-PR"/>
        </w:rPr>
      </w:pPr>
      <w:r w:rsidRPr="00AE7095">
        <w:rPr>
          <w:rFonts w:ascii="Book Antiqua" w:hAnsi="Book Antiqua"/>
          <w:color w:val="000000"/>
          <w:szCs w:val="24"/>
          <w:lang w:val="es-PR"/>
        </w:rPr>
        <w:t>Sección 3.-Esta Resolución comenzará a regir inmediatamente después de su aprobación</w:t>
      </w:r>
      <w:r>
        <w:rPr>
          <w:rFonts w:ascii="Book Antiqua" w:hAnsi="Book Antiqua"/>
          <w:color w:val="000000"/>
          <w:szCs w:val="24"/>
          <w:lang w:val="es-PR"/>
        </w:rPr>
        <w:t xml:space="preserve">. </w:t>
      </w:r>
    </w:p>
    <w:sectPr w:rsidR="00AE7095" w:rsidRPr="00AE7095" w:rsidSect="00AE709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3A1E2" w14:textId="77777777" w:rsidR="00E439CC" w:rsidRDefault="00E439CC">
      <w:r>
        <w:separator/>
      </w:r>
    </w:p>
  </w:endnote>
  <w:endnote w:type="continuationSeparator" w:id="0">
    <w:p w14:paraId="35C2A480" w14:textId="77777777" w:rsidR="00E439CC" w:rsidRDefault="00E4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22315" w14:textId="77777777" w:rsidR="00E439CC" w:rsidRDefault="00E439CC">
      <w:r>
        <w:separator/>
      </w:r>
    </w:p>
  </w:footnote>
  <w:footnote w:type="continuationSeparator" w:id="0">
    <w:p w14:paraId="6E5AEB18" w14:textId="77777777" w:rsidR="00E439CC" w:rsidRDefault="00E43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A594"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80BB2">
      <w:rPr>
        <w:rStyle w:val="PageNumber"/>
        <w:noProof/>
      </w:rPr>
      <w:t>3</w:t>
    </w:r>
    <w:r>
      <w:rPr>
        <w:rStyle w:val="PageNumber"/>
      </w:rPr>
      <w:fldChar w:fldCharType="end"/>
    </w:r>
  </w:p>
  <w:p w14:paraId="1265F28A" w14:textId="77777777" w:rsidR="00F042CB" w:rsidRDefault="00F042C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7095"/>
    <w:rsid w:val="0000162C"/>
    <w:rsid w:val="00020BBB"/>
    <w:rsid w:val="00041E4A"/>
    <w:rsid w:val="00056024"/>
    <w:rsid w:val="0008674C"/>
    <w:rsid w:val="00086E82"/>
    <w:rsid w:val="00095AE1"/>
    <w:rsid w:val="000A3DD4"/>
    <w:rsid w:val="000A6B6C"/>
    <w:rsid w:val="000B0DBB"/>
    <w:rsid w:val="00111E71"/>
    <w:rsid w:val="001151E1"/>
    <w:rsid w:val="00127C6A"/>
    <w:rsid w:val="001337B4"/>
    <w:rsid w:val="001363FE"/>
    <w:rsid w:val="00147D5B"/>
    <w:rsid w:val="0017132B"/>
    <w:rsid w:val="001B1B11"/>
    <w:rsid w:val="001F4CA3"/>
    <w:rsid w:val="001F612A"/>
    <w:rsid w:val="00211396"/>
    <w:rsid w:val="00226AE6"/>
    <w:rsid w:val="00245B34"/>
    <w:rsid w:val="0025370C"/>
    <w:rsid w:val="00263355"/>
    <w:rsid w:val="00273792"/>
    <w:rsid w:val="002D4AC8"/>
    <w:rsid w:val="00320D78"/>
    <w:rsid w:val="00346BAA"/>
    <w:rsid w:val="00365817"/>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55018"/>
    <w:rsid w:val="005723DC"/>
    <w:rsid w:val="005A6E55"/>
    <w:rsid w:val="0061484F"/>
    <w:rsid w:val="006210DC"/>
    <w:rsid w:val="00634D21"/>
    <w:rsid w:val="0064349D"/>
    <w:rsid w:val="00653EED"/>
    <w:rsid w:val="00663FB2"/>
    <w:rsid w:val="00685549"/>
    <w:rsid w:val="006B7365"/>
    <w:rsid w:val="006C2D81"/>
    <w:rsid w:val="006C7DF8"/>
    <w:rsid w:val="006D0A14"/>
    <w:rsid w:val="00703C27"/>
    <w:rsid w:val="007441D5"/>
    <w:rsid w:val="00750FC8"/>
    <w:rsid w:val="007533D0"/>
    <w:rsid w:val="00755069"/>
    <w:rsid w:val="00776DAF"/>
    <w:rsid w:val="0077719F"/>
    <w:rsid w:val="007852A5"/>
    <w:rsid w:val="00794E48"/>
    <w:rsid w:val="007B0581"/>
    <w:rsid w:val="007B0660"/>
    <w:rsid w:val="007D4AD8"/>
    <w:rsid w:val="007E3868"/>
    <w:rsid w:val="008069A6"/>
    <w:rsid w:val="008160B5"/>
    <w:rsid w:val="00820C41"/>
    <w:rsid w:val="00850256"/>
    <w:rsid w:val="0088626D"/>
    <w:rsid w:val="008B3B69"/>
    <w:rsid w:val="008B5AD5"/>
    <w:rsid w:val="00917DA1"/>
    <w:rsid w:val="0093686F"/>
    <w:rsid w:val="00942FD4"/>
    <w:rsid w:val="00951997"/>
    <w:rsid w:val="00990352"/>
    <w:rsid w:val="009F42E7"/>
    <w:rsid w:val="00A01856"/>
    <w:rsid w:val="00A03405"/>
    <w:rsid w:val="00A1528A"/>
    <w:rsid w:val="00A33918"/>
    <w:rsid w:val="00A56CDA"/>
    <w:rsid w:val="00A7629F"/>
    <w:rsid w:val="00AC1D2E"/>
    <w:rsid w:val="00AE7095"/>
    <w:rsid w:val="00AF0CEE"/>
    <w:rsid w:val="00B06221"/>
    <w:rsid w:val="00B23539"/>
    <w:rsid w:val="00B243F9"/>
    <w:rsid w:val="00B42009"/>
    <w:rsid w:val="00B5039E"/>
    <w:rsid w:val="00B667AD"/>
    <w:rsid w:val="00B84C38"/>
    <w:rsid w:val="00B86C00"/>
    <w:rsid w:val="00B87E81"/>
    <w:rsid w:val="00B947F6"/>
    <w:rsid w:val="00BF16AA"/>
    <w:rsid w:val="00BF181E"/>
    <w:rsid w:val="00C35167"/>
    <w:rsid w:val="00C354B8"/>
    <w:rsid w:val="00C52517"/>
    <w:rsid w:val="00C60921"/>
    <w:rsid w:val="00C6194F"/>
    <w:rsid w:val="00C62936"/>
    <w:rsid w:val="00C653F2"/>
    <w:rsid w:val="00C679E6"/>
    <w:rsid w:val="00C80BB2"/>
    <w:rsid w:val="00C908F9"/>
    <w:rsid w:val="00CA0917"/>
    <w:rsid w:val="00CA1099"/>
    <w:rsid w:val="00CA4DE3"/>
    <w:rsid w:val="00CB1ED3"/>
    <w:rsid w:val="00CB246D"/>
    <w:rsid w:val="00CF6811"/>
    <w:rsid w:val="00D40BCA"/>
    <w:rsid w:val="00D417C2"/>
    <w:rsid w:val="00D60936"/>
    <w:rsid w:val="00D709EB"/>
    <w:rsid w:val="00D74714"/>
    <w:rsid w:val="00D82F3F"/>
    <w:rsid w:val="00D87AF3"/>
    <w:rsid w:val="00D921C6"/>
    <w:rsid w:val="00D958C2"/>
    <w:rsid w:val="00D960EB"/>
    <w:rsid w:val="00DC753D"/>
    <w:rsid w:val="00E02A94"/>
    <w:rsid w:val="00E04AB5"/>
    <w:rsid w:val="00E439CC"/>
    <w:rsid w:val="00E50EEA"/>
    <w:rsid w:val="00E52F58"/>
    <w:rsid w:val="00E752CE"/>
    <w:rsid w:val="00E84BC2"/>
    <w:rsid w:val="00EC26AA"/>
    <w:rsid w:val="00ED1EA4"/>
    <w:rsid w:val="00ED7A53"/>
    <w:rsid w:val="00EE4273"/>
    <w:rsid w:val="00EF39BE"/>
    <w:rsid w:val="00F02004"/>
    <w:rsid w:val="00F042CB"/>
    <w:rsid w:val="00F3363B"/>
    <w:rsid w:val="00F3657D"/>
    <w:rsid w:val="00F43AC3"/>
    <w:rsid w:val="00F60A20"/>
    <w:rsid w:val="00FA050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67D59"/>
  <w15:chartTrackingRefBased/>
  <w15:docId w15:val="{4BB6B7AF-3642-4DB8-ABBA-1D53A3C5B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3472">
      <w:bodyDiv w:val="1"/>
      <w:marLeft w:val="0"/>
      <w:marRight w:val="0"/>
      <w:marTop w:val="0"/>
      <w:marBottom w:val="0"/>
      <w:divBdr>
        <w:top w:val="none" w:sz="0" w:space="0" w:color="auto"/>
        <w:left w:val="none" w:sz="0" w:space="0" w:color="auto"/>
        <w:bottom w:val="none" w:sz="0" w:space="0" w:color="auto"/>
        <w:right w:val="none" w:sz="0" w:space="0" w:color="auto"/>
      </w:divBdr>
    </w:div>
    <w:div w:id="227426927">
      <w:bodyDiv w:val="1"/>
      <w:marLeft w:val="0"/>
      <w:marRight w:val="0"/>
      <w:marTop w:val="0"/>
      <w:marBottom w:val="0"/>
      <w:divBdr>
        <w:top w:val="none" w:sz="0" w:space="0" w:color="auto"/>
        <w:left w:val="none" w:sz="0" w:space="0" w:color="auto"/>
        <w:bottom w:val="none" w:sz="0" w:space="0" w:color="auto"/>
        <w:right w:val="none" w:sz="0" w:space="0" w:color="auto"/>
      </w:divBdr>
    </w:div>
    <w:div w:id="1207909020">
      <w:bodyDiv w:val="1"/>
      <w:marLeft w:val="0"/>
      <w:marRight w:val="0"/>
      <w:marTop w:val="0"/>
      <w:marBottom w:val="0"/>
      <w:divBdr>
        <w:top w:val="none" w:sz="0" w:space="0" w:color="auto"/>
        <w:left w:val="none" w:sz="0" w:space="0" w:color="auto"/>
        <w:bottom w:val="none" w:sz="0" w:space="0" w:color="auto"/>
        <w:right w:val="none" w:sz="0" w:space="0" w:color="auto"/>
      </w:divBdr>
    </w:div>
    <w:div w:id="15239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881CACB-20E9-4A88-AE10-84C7FA94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1434</Words>
  <Characters>8050</Characters>
  <Application>Microsoft Office Word</Application>
  <DocSecurity>0</DocSecurity>
  <Lines>67</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Gladys J. Burgos Torres</cp:lastModifiedBy>
  <cp:revision>4</cp:revision>
  <cp:lastPrinted>2025-03-18T16:06:00Z</cp:lastPrinted>
  <dcterms:created xsi:type="dcterms:W3CDTF">2025-03-18T20:03:00Z</dcterms:created>
  <dcterms:modified xsi:type="dcterms:W3CDTF">2025-03-19T13:37:00Z</dcterms:modified>
</cp:coreProperties>
</file>