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7E61D8" w14:textId="77777777" w:rsidR="00E36DA2" w:rsidRPr="000F63AF" w:rsidRDefault="00E36DA2" w:rsidP="00E36DA2">
      <w:pPr>
        <w:tabs>
          <w:tab w:val="right" w:pos="709"/>
        </w:tabs>
        <w:spacing w:line="360" w:lineRule="auto"/>
        <w:jc w:val="center"/>
        <w:rPr>
          <w:rFonts w:ascii="Book Antiqua" w:hAnsi="Book Antiqua"/>
          <w:bCs/>
          <w:sz w:val="36"/>
          <w:szCs w:val="36"/>
          <w:lang w:val="es-ES"/>
        </w:rPr>
      </w:pPr>
      <w:r w:rsidRPr="000F63AF">
        <w:rPr>
          <w:rFonts w:ascii="Book Antiqua" w:hAnsi="Book Antiqua"/>
          <w:bCs/>
          <w:sz w:val="36"/>
          <w:szCs w:val="36"/>
          <w:lang w:val="es-ES"/>
        </w:rPr>
        <w:t>GOBIERNO DE PUERTO RICO</w:t>
      </w:r>
    </w:p>
    <w:p w14:paraId="7F7C4234" w14:textId="77777777" w:rsidR="00E36DA2" w:rsidRPr="00460332" w:rsidRDefault="00E36DA2" w:rsidP="00E36DA2">
      <w:pPr>
        <w:suppressLineNumbers/>
        <w:tabs>
          <w:tab w:val="left" w:pos="7560"/>
        </w:tabs>
        <w:jc w:val="both"/>
        <w:rPr>
          <w:rFonts w:ascii="Book Antiqua" w:hAnsi="Book Antiqua"/>
          <w:szCs w:val="24"/>
          <w:lang w:val="es-ES"/>
        </w:rPr>
      </w:pPr>
      <w:r w:rsidRPr="00460332">
        <w:rPr>
          <w:rFonts w:ascii="Book Antiqua" w:hAnsi="Book Antiqua"/>
          <w:szCs w:val="24"/>
          <w:lang w:val="es-ES"/>
        </w:rPr>
        <w:t>20</w:t>
      </w:r>
      <w:r w:rsidRPr="00460332">
        <w:rPr>
          <w:rFonts w:ascii="Book Antiqua" w:hAnsi="Book Antiqua"/>
          <w:szCs w:val="24"/>
          <w:vertAlign w:val="superscript"/>
          <w:lang w:val="es-ES"/>
        </w:rPr>
        <w:t>ma.</w:t>
      </w:r>
      <w:r w:rsidRPr="00460332">
        <w:rPr>
          <w:rFonts w:ascii="Book Antiqua" w:hAnsi="Book Antiqua"/>
          <w:szCs w:val="24"/>
          <w:lang w:val="es-ES"/>
        </w:rPr>
        <w:t xml:space="preserve"> Asamblea</w:t>
      </w:r>
      <w:r w:rsidRPr="00460332">
        <w:rPr>
          <w:rFonts w:ascii="Book Antiqua" w:hAnsi="Book Antiqua"/>
          <w:szCs w:val="24"/>
          <w:lang w:val="es-ES"/>
        </w:rPr>
        <w:tab/>
        <w:t xml:space="preserve">    1</w:t>
      </w:r>
      <w:r w:rsidRPr="00460332">
        <w:rPr>
          <w:rFonts w:ascii="Book Antiqua" w:hAnsi="Book Antiqua"/>
          <w:szCs w:val="24"/>
          <w:vertAlign w:val="superscript"/>
          <w:lang w:val="es-ES"/>
        </w:rPr>
        <w:t>ra.</w:t>
      </w:r>
      <w:r w:rsidRPr="00460332">
        <w:rPr>
          <w:rFonts w:ascii="Book Antiqua" w:hAnsi="Book Antiqua"/>
          <w:szCs w:val="24"/>
          <w:lang w:val="es-ES"/>
        </w:rPr>
        <w:t xml:space="preserve">   Sesión </w:t>
      </w:r>
    </w:p>
    <w:p w14:paraId="5D04C192" w14:textId="33CD3AD0" w:rsidR="00E36DA2" w:rsidRPr="00460332" w:rsidRDefault="00E36DA2" w:rsidP="00E36DA2">
      <w:pPr>
        <w:rPr>
          <w:rFonts w:ascii="Book Antiqua" w:hAnsi="Book Antiqua"/>
          <w:b/>
          <w:szCs w:val="24"/>
          <w:lang w:val="es-ES"/>
        </w:rPr>
      </w:pPr>
      <w:r w:rsidRPr="00460332">
        <w:rPr>
          <w:rFonts w:ascii="Book Antiqua" w:hAnsi="Book Antiqua"/>
          <w:szCs w:val="24"/>
          <w:lang w:val="es-ES"/>
        </w:rPr>
        <w:t xml:space="preserve">    </w:t>
      </w:r>
      <w:r w:rsidR="00873451">
        <w:rPr>
          <w:rFonts w:ascii="Book Antiqua" w:hAnsi="Book Antiqua"/>
          <w:szCs w:val="24"/>
          <w:lang w:val="es-ES"/>
        </w:rPr>
        <w:t xml:space="preserve">  </w:t>
      </w:r>
      <w:r w:rsidRPr="00460332">
        <w:rPr>
          <w:rFonts w:ascii="Book Antiqua" w:hAnsi="Book Antiqua"/>
          <w:szCs w:val="24"/>
          <w:lang w:val="es-ES"/>
        </w:rPr>
        <w:t xml:space="preserve">   Legislativa</w:t>
      </w:r>
      <w:r w:rsidRPr="00460332">
        <w:rPr>
          <w:rFonts w:ascii="Book Antiqua" w:hAnsi="Book Antiqua"/>
          <w:szCs w:val="24"/>
          <w:lang w:val="es-ES"/>
        </w:rPr>
        <w:tab/>
      </w:r>
      <w:r w:rsidRPr="00460332">
        <w:rPr>
          <w:rFonts w:ascii="Book Antiqua" w:hAnsi="Book Antiqua"/>
          <w:szCs w:val="24"/>
          <w:lang w:val="es-ES"/>
        </w:rPr>
        <w:tab/>
      </w:r>
      <w:r w:rsidRPr="00460332">
        <w:rPr>
          <w:rFonts w:ascii="Book Antiqua" w:hAnsi="Book Antiqua"/>
          <w:szCs w:val="24"/>
          <w:lang w:val="es-ES"/>
        </w:rPr>
        <w:tab/>
      </w:r>
      <w:r w:rsidRPr="00460332">
        <w:rPr>
          <w:rFonts w:ascii="Book Antiqua" w:hAnsi="Book Antiqua"/>
          <w:szCs w:val="24"/>
          <w:lang w:val="es-ES"/>
        </w:rPr>
        <w:tab/>
      </w:r>
      <w:r w:rsidRPr="00460332">
        <w:rPr>
          <w:rFonts w:ascii="Book Antiqua" w:hAnsi="Book Antiqua"/>
          <w:szCs w:val="24"/>
          <w:lang w:val="es-ES"/>
        </w:rPr>
        <w:tab/>
      </w:r>
      <w:r w:rsidRPr="00460332">
        <w:rPr>
          <w:rFonts w:ascii="Book Antiqua" w:hAnsi="Book Antiqua"/>
          <w:szCs w:val="24"/>
          <w:lang w:val="es-ES"/>
        </w:rPr>
        <w:tab/>
      </w:r>
      <w:r w:rsidRPr="00460332">
        <w:rPr>
          <w:rFonts w:ascii="Book Antiqua" w:hAnsi="Book Antiqua"/>
          <w:szCs w:val="24"/>
          <w:lang w:val="es-ES"/>
        </w:rPr>
        <w:tab/>
      </w:r>
      <w:r w:rsidRPr="00460332">
        <w:rPr>
          <w:rFonts w:ascii="Book Antiqua" w:hAnsi="Book Antiqua"/>
          <w:szCs w:val="24"/>
          <w:lang w:val="es-ES"/>
        </w:rPr>
        <w:tab/>
      </w:r>
      <w:r w:rsidRPr="00460332">
        <w:rPr>
          <w:rFonts w:ascii="Book Antiqua" w:hAnsi="Book Antiqua"/>
          <w:szCs w:val="24"/>
          <w:lang w:val="es-ES"/>
        </w:rPr>
        <w:tab/>
        <w:t xml:space="preserve">      Ordinaria</w:t>
      </w:r>
    </w:p>
    <w:p w14:paraId="1A82E179" w14:textId="77777777" w:rsidR="00E36DA2" w:rsidRPr="00460332" w:rsidRDefault="00E36DA2" w:rsidP="00E36DA2">
      <w:pPr>
        <w:spacing w:line="360" w:lineRule="auto"/>
        <w:jc w:val="center"/>
        <w:rPr>
          <w:rFonts w:ascii="Book Antiqua" w:hAnsi="Book Antiqua"/>
          <w:b/>
          <w:sz w:val="36"/>
          <w:szCs w:val="36"/>
          <w:lang w:val="es-ES"/>
        </w:rPr>
      </w:pPr>
    </w:p>
    <w:p w14:paraId="2A1093DC" w14:textId="77777777" w:rsidR="00E36DA2" w:rsidRPr="00460332" w:rsidRDefault="00E36DA2" w:rsidP="00E36DA2">
      <w:pPr>
        <w:spacing w:line="360" w:lineRule="auto"/>
        <w:jc w:val="center"/>
        <w:rPr>
          <w:rFonts w:ascii="Book Antiqua" w:hAnsi="Book Antiqua"/>
          <w:b/>
          <w:sz w:val="36"/>
          <w:szCs w:val="36"/>
          <w:lang w:val="es-ES"/>
        </w:rPr>
      </w:pPr>
      <w:r w:rsidRPr="00460332">
        <w:rPr>
          <w:rFonts w:ascii="Book Antiqua" w:hAnsi="Book Antiqua"/>
          <w:b/>
          <w:sz w:val="36"/>
          <w:szCs w:val="36"/>
          <w:lang w:val="es-ES"/>
        </w:rPr>
        <w:t>SENADO DE PUERTO RICO</w:t>
      </w:r>
    </w:p>
    <w:p w14:paraId="59051B8A" w14:textId="0A0EE3B7" w:rsidR="00E36DA2" w:rsidRPr="00460332" w:rsidRDefault="00E36DA2" w:rsidP="00E36DA2">
      <w:pPr>
        <w:spacing w:line="360" w:lineRule="auto"/>
        <w:jc w:val="center"/>
        <w:rPr>
          <w:rFonts w:ascii="Book Antiqua" w:hAnsi="Book Antiqua"/>
          <w:b/>
          <w:sz w:val="52"/>
          <w:szCs w:val="52"/>
          <w:lang w:val="es-ES"/>
        </w:rPr>
      </w:pPr>
      <w:r w:rsidRPr="00460332">
        <w:rPr>
          <w:rFonts w:ascii="Book Antiqua" w:hAnsi="Book Antiqua"/>
          <w:b/>
          <w:sz w:val="52"/>
          <w:szCs w:val="52"/>
          <w:lang w:val="es-ES"/>
        </w:rPr>
        <w:t xml:space="preserve">P. del S. </w:t>
      </w:r>
      <w:r w:rsidR="00F82914">
        <w:rPr>
          <w:rFonts w:ascii="Book Antiqua" w:hAnsi="Book Antiqua"/>
          <w:b/>
          <w:sz w:val="52"/>
          <w:szCs w:val="52"/>
          <w:lang w:val="es-ES"/>
        </w:rPr>
        <w:t>422</w:t>
      </w:r>
    </w:p>
    <w:p w14:paraId="33FE54F3" w14:textId="77777777" w:rsidR="00E36DA2" w:rsidRPr="00460332" w:rsidRDefault="00E36DA2" w:rsidP="00E36DA2">
      <w:pPr>
        <w:spacing w:line="360" w:lineRule="auto"/>
        <w:jc w:val="center"/>
        <w:rPr>
          <w:rFonts w:ascii="Book Antiqua" w:hAnsi="Book Antiqua"/>
          <w:b/>
          <w:sz w:val="28"/>
          <w:szCs w:val="28"/>
          <w:lang w:val="es-ES"/>
        </w:rPr>
      </w:pPr>
      <w:r w:rsidRPr="00460332">
        <w:rPr>
          <w:rFonts w:ascii="Book Antiqua" w:hAnsi="Book Antiqua"/>
          <w:b/>
          <w:sz w:val="28"/>
          <w:szCs w:val="28"/>
          <w:lang w:val="es-ES"/>
        </w:rPr>
        <w:t>INFORME POSITIVO</w:t>
      </w:r>
    </w:p>
    <w:p w14:paraId="3F0DC39F" w14:textId="77777777" w:rsidR="00E36DA2" w:rsidRPr="00460332" w:rsidRDefault="00E36DA2" w:rsidP="00E36DA2">
      <w:pPr>
        <w:spacing w:line="360" w:lineRule="auto"/>
        <w:jc w:val="center"/>
        <w:rPr>
          <w:rFonts w:ascii="Book Antiqua" w:hAnsi="Book Antiqua"/>
          <w:szCs w:val="24"/>
          <w:lang w:val="es-ES"/>
        </w:rPr>
      </w:pPr>
    </w:p>
    <w:p w14:paraId="544624B8" w14:textId="2F9E971E" w:rsidR="00F13FE6" w:rsidRDefault="008B79B6" w:rsidP="00F13FE6">
      <w:pPr>
        <w:jc w:val="center"/>
        <w:rPr>
          <w:rFonts w:ascii="Book Antiqua" w:hAnsi="Book Antiqua"/>
          <w:b/>
          <w:bCs/>
          <w:lang w:val="es-PR"/>
        </w:rPr>
      </w:pPr>
      <w:r>
        <w:rPr>
          <w:rFonts w:ascii="Book Antiqua" w:hAnsi="Book Antiqua"/>
          <w:b/>
          <w:bCs/>
          <w:lang w:val="es-PR"/>
        </w:rPr>
        <w:t>10</w:t>
      </w:r>
      <w:r w:rsidR="00F13FE6">
        <w:rPr>
          <w:rFonts w:ascii="Book Antiqua" w:hAnsi="Book Antiqua"/>
          <w:b/>
          <w:bCs/>
          <w:lang w:val="es-PR"/>
        </w:rPr>
        <w:t xml:space="preserve"> de </w:t>
      </w:r>
      <w:r w:rsidR="0071025C">
        <w:rPr>
          <w:rFonts w:ascii="Book Antiqua" w:hAnsi="Book Antiqua"/>
          <w:b/>
          <w:bCs/>
          <w:lang w:val="es-PR"/>
        </w:rPr>
        <w:t>junio de</w:t>
      </w:r>
      <w:r w:rsidR="00F13FE6">
        <w:rPr>
          <w:rFonts w:ascii="Book Antiqua" w:hAnsi="Book Antiqua"/>
          <w:b/>
          <w:bCs/>
          <w:lang w:val="es-PR"/>
        </w:rPr>
        <w:t xml:space="preserve"> 2025</w:t>
      </w:r>
    </w:p>
    <w:p w14:paraId="21FB7FB6" w14:textId="77777777" w:rsidR="00F13FE6" w:rsidRDefault="00F13FE6" w:rsidP="00F13FE6">
      <w:pPr>
        <w:jc w:val="center"/>
        <w:rPr>
          <w:rFonts w:ascii="Book Antiqua" w:hAnsi="Book Antiqua"/>
          <w:b/>
          <w:bCs/>
          <w:lang w:val="es-PR"/>
        </w:rPr>
      </w:pPr>
    </w:p>
    <w:p w14:paraId="485F2CED" w14:textId="77777777" w:rsidR="00F13FE6" w:rsidRDefault="00F13FE6" w:rsidP="00F13FE6">
      <w:pPr>
        <w:jc w:val="both"/>
        <w:rPr>
          <w:rFonts w:ascii="Book Antiqua" w:hAnsi="Book Antiqua"/>
          <w:b/>
          <w:bCs/>
          <w:lang w:val="es-PR"/>
        </w:rPr>
      </w:pPr>
      <w:r>
        <w:rPr>
          <w:rFonts w:ascii="Book Antiqua" w:hAnsi="Book Antiqua"/>
          <w:b/>
          <w:bCs/>
          <w:lang w:val="es-PR"/>
        </w:rPr>
        <w:t>AL SENADO DE PUERTO RICO:</w:t>
      </w:r>
    </w:p>
    <w:p w14:paraId="064B68B4" w14:textId="299B064B" w:rsidR="00F13FE6" w:rsidRPr="00A028BB" w:rsidRDefault="00F13FE6" w:rsidP="00F13FE6">
      <w:pPr>
        <w:jc w:val="both"/>
        <w:rPr>
          <w:rFonts w:ascii="Book Antiqua" w:hAnsi="Book Antiqua"/>
          <w:lang w:val="es-PR"/>
        </w:rPr>
      </w:pPr>
      <w:r w:rsidRPr="00A028BB">
        <w:rPr>
          <w:rFonts w:ascii="Book Antiqua" w:hAnsi="Book Antiqua"/>
          <w:lang w:val="es-PR"/>
        </w:rPr>
        <w:t>La Comisión de Trabajo</w:t>
      </w:r>
      <w:r>
        <w:rPr>
          <w:rFonts w:ascii="Book Antiqua" w:hAnsi="Book Antiqua"/>
          <w:lang w:val="es-PR"/>
        </w:rPr>
        <w:t xml:space="preserve"> y Relaciones Laborales, previo estudio y consideración del P del S 422, recomienda a este Alto Cuerpo su aprobación sin enmiendas. </w:t>
      </w:r>
    </w:p>
    <w:p w14:paraId="15FC6463" w14:textId="77777777" w:rsidR="00F13FE6" w:rsidRDefault="00F13FE6" w:rsidP="00F13FE6">
      <w:pPr>
        <w:jc w:val="both"/>
        <w:rPr>
          <w:rFonts w:ascii="Book Antiqua" w:hAnsi="Book Antiqua"/>
          <w:b/>
          <w:bCs/>
          <w:lang w:val="es-PR"/>
        </w:rPr>
      </w:pPr>
    </w:p>
    <w:p w14:paraId="0EA3D6C6" w14:textId="77777777" w:rsidR="00F13FE6" w:rsidRDefault="00F13FE6" w:rsidP="00F13FE6">
      <w:pPr>
        <w:jc w:val="center"/>
        <w:rPr>
          <w:rFonts w:ascii="Book Antiqua" w:hAnsi="Book Antiqua"/>
          <w:b/>
          <w:bCs/>
          <w:lang w:val="es-PR"/>
        </w:rPr>
      </w:pPr>
      <w:r w:rsidRPr="006C4ECF">
        <w:rPr>
          <w:rFonts w:ascii="Book Antiqua" w:hAnsi="Book Antiqua"/>
          <w:b/>
          <w:bCs/>
          <w:lang w:val="es-PR"/>
        </w:rPr>
        <w:t>ALCANCE DE LA MEDIDA</w:t>
      </w:r>
    </w:p>
    <w:p w14:paraId="6D48C478" w14:textId="77777777" w:rsidR="00E17904" w:rsidRDefault="00E17904" w:rsidP="00F13FE6">
      <w:pPr>
        <w:jc w:val="center"/>
        <w:rPr>
          <w:rFonts w:ascii="Book Antiqua" w:hAnsi="Book Antiqua"/>
          <w:b/>
          <w:bCs/>
          <w:lang w:val="es-PR"/>
        </w:rPr>
      </w:pPr>
    </w:p>
    <w:p w14:paraId="3E73353C" w14:textId="04702AC3" w:rsidR="00F13FE6" w:rsidRPr="00576AFC" w:rsidRDefault="00F13FE6" w:rsidP="00F13FE6">
      <w:pPr>
        <w:jc w:val="both"/>
        <w:rPr>
          <w:rFonts w:ascii="Book Antiqua" w:hAnsi="Book Antiqua"/>
          <w:lang w:val="es-PR"/>
        </w:rPr>
      </w:pPr>
      <w:r>
        <w:rPr>
          <w:rFonts w:ascii="Book Antiqua" w:hAnsi="Book Antiqua"/>
          <w:lang w:val="es-PR"/>
        </w:rPr>
        <w:t xml:space="preserve">El </w:t>
      </w:r>
      <w:r w:rsidRPr="00A01943">
        <w:rPr>
          <w:rFonts w:ascii="Book Antiqua" w:hAnsi="Book Antiqua"/>
          <w:b/>
          <w:bCs/>
          <w:lang w:val="es-PR"/>
        </w:rPr>
        <w:t>Proyecto del Senado 422</w:t>
      </w:r>
      <w:r>
        <w:rPr>
          <w:rFonts w:ascii="Book Antiqua" w:hAnsi="Book Antiqua"/>
          <w:lang w:val="es-PR"/>
        </w:rPr>
        <w:t xml:space="preserve"> tiene como objetivo: </w:t>
      </w:r>
      <w:r w:rsidRPr="00576AFC">
        <w:rPr>
          <w:rFonts w:ascii="Book Antiqua" w:hAnsi="Book Antiqua"/>
          <w:lang w:val="es-PR"/>
        </w:rPr>
        <w:t>enmendar el Art</w:t>
      </w:r>
      <w:r>
        <w:rPr>
          <w:rFonts w:ascii="Book Antiqua" w:hAnsi="Book Antiqua"/>
          <w:lang w:val="es-PR"/>
        </w:rPr>
        <w:t>í</w:t>
      </w:r>
      <w:r w:rsidRPr="00576AFC">
        <w:rPr>
          <w:rFonts w:ascii="Book Antiqua" w:hAnsi="Book Antiqua"/>
          <w:lang w:val="es-PR"/>
        </w:rPr>
        <w:t xml:space="preserve">culo 1 y 2 de la Ley 134-1998, según enmendada, conocida como “ Ley de la Licencia a los Empleados Públicos para Visitar las Escuelas de sus Hijos”; enmendar el acápite 6 del </w:t>
      </w:r>
      <w:proofErr w:type="spellStart"/>
      <w:r w:rsidRPr="00576AFC">
        <w:rPr>
          <w:rFonts w:ascii="Book Antiqua" w:hAnsi="Book Antiqua"/>
          <w:lang w:val="es-PR"/>
        </w:rPr>
        <w:t>subinciso</w:t>
      </w:r>
      <w:proofErr w:type="spellEnd"/>
      <w:r w:rsidRPr="00576AFC">
        <w:rPr>
          <w:rFonts w:ascii="Book Antiqua" w:hAnsi="Book Antiqua"/>
          <w:lang w:val="es-PR"/>
        </w:rPr>
        <w:t xml:space="preserve"> b del inciso 6, de la Sección 9.1 del </w:t>
      </w:r>
      <w:r w:rsidR="0071025C" w:rsidRPr="00576AFC">
        <w:rPr>
          <w:rFonts w:ascii="Book Antiqua" w:hAnsi="Book Antiqua"/>
          <w:lang w:val="es-PR"/>
        </w:rPr>
        <w:t>Artículo</w:t>
      </w:r>
      <w:r w:rsidRPr="00576AFC">
        <w:rPr>
          <w:rFonts w:ascii="Book Antiqua" w:hAnsi="Book Antiqua"/>
          <w:lang w:val="es-PR"/>
        </w:rPr>
        <w:t xml:space="preserve"> 9 de la Ley 8-2017, según enmendada, conocida como “Ley para la Administración y Transformación de los Recursos Humanos en el Gobierno de Puerto Rico”, a los fines de atemperar el periodo concedido para ejercer la licencia de visita escolar que poseen los empleados públicos, según lo dispuesto en la Ley 26-2017, según enmendada, conocida co</w:t>
      </w:r>
      <w:r>
        <w:rPr>
          <w:rFonts w:ascii="Book Antiqua" w:hAnsi="Book Antiqua"/>
          <w:lang w:val="es-PR"/>
        </w:rPr>
        <w:t>mo</w:t>
      </w:r>
      <w:r w:rsidRPr="00576AFC">
        <w:rPr>
          <w:rFonts w:ascii="Book Antiqua" w:hAnsi="Book Antiqua"/>
          <w:lang w:val="es-PR"/>
        </w:rPr>
        <w:t xml:space="preserve"> “ Ley de Cumplimiento con el Plan Fiscal”, para comparecer a las instituciones educativas donde cursan estudios sus hijos e hijas y conocer sobre su aprovechamiento escolar</w:t>
      </w:r>
      <w:r>
        <w:rPr>
          <w:rFonts w:ascii="Book Antiqua" w:hAnsi="Book Antiqua"/>
          <w:lang w:val="es-PR"/>
        </w:rPr>
        <w:t xml:space="preserve"> así como, </w:t>
      </w:r>
      <w:r w:rsidRPr="00576AFC">
        <w:rPr>
          <w:rFonts w:ascii="Book Antiqua" w:hAnsi="Book Antiqua"/>
          <w:lang w:val="es-PR"/>
        </w:rPr>
        <w:t xml:space="preserve"> para otros asuntos relacionados. </w:t>
      </w:r>
    </w:p>
    <w:p w14:paraId="64CE0753" w14:textId="77777777" w:rsidR="00F13FE6" w:rsidRDefault="00F13FE6" w:rsidP="00F13FE6">
      <w:pPr>
        <w:jc w:val="both"/>
        <w:rPr>
          <w:rFonts w:ascii="Book Antiqua" w:hAnsi="Book Antiqua"/>
          <w:i/>
          <w:iCs/>
          <w:lang w:val="es-PR"/>
        </w:rPr>
      </w:pPr>
    </w:p>
    <w:p w14:paraId="49EFAFF2" w14:textId="77777777" w:rsidR="00F13FE6" w:rsidRDefault="00F13FE6" w:rsidP="00F13FE6">
      <w:pPr>
        <w:jc w:val="center"/>
        <w:rPr>
          <w:rFonts w:ascii="Book Antiqua" w:hAnsi="Book Antiqua"/>
          <w:b/>
          <w:bCs/>
          <w:lang w:val="es-PR"/>
        </w:rPr>
      </w:pPr>
    </w:p>
    <w:p w14:paraId="0B3DAA8A" w14:textId="77777777" w:rsidR="00F13FE6" w:rsidRDefault="00F13FE6" w:rsidP="00F13FE6">
      <w:pPr>
        <w:jc w:val="center"/>
        <w:rPr>
          <w:rFonts w:ascii="Book Antiqua" w:hAnsi="Book Antiqua"/>
          <w:b/>
          <w:bCs/>
          <w:lang w:val="es-PR"/>
        </w:rPr>
      </w:pPr>
    </w:p>
    <w:p w14:paraId="57C41885" w14:textId="442E4D20" w:rsidR="00F13FE6" w:rsidRDefault="00F13FE6" w:rsidP="00F13FE6">
      <w:pPr>
        <w:jc w:val="center"/>
        <w:rPr>
          <w:rFonts w:ascii="Book Antiqua" w:hAnsi="Book Antiqua"/>
          <w:b/>
          <w:bCs/>
          <w:lang w:val="es-PR"/>
        </w:rPr>
      </w:pPr>
      <w:r>
        <w:rPr>
          <w:rFonts w:ascii="Book Antiqua" w:hAnsi="Book Antiqua"/>
          <w:b/>
          <w:bCs/>
          <w:lang w:val="es-PR"/>
        </w:rPr>
        <w:t>INTRODUCCION</w:t>
      </w:r>
    </w:p>
    <w:p w14:paraId="5205D0F6" w14:textId="77777777" w:rsidR="00E17904" w:rsidRDefault="00E17904" w:rsidP="00F13FE6">
      <w:pPr>
        <w:jc w:val="center"/>
        <w:rPr>
          <w:rFonts w:ascii="Book Antiqua" w:hAnsi="Book Antiqua"/>
          <w:b/>
          <w:bCs/>
          <w:lang w:val="es-PR"/>
        </w:rPr>
      </w:pPr>
    </w:p>
    <w:p w14:paraId="18ED7C7D" w14:textId="09EECF80" w:rsidR="00F13FE6" w:rsidRPr="00A028BB" w:rsidRDefault="00F13FE6" w:rsidP="00F13FE6">
      <w:pPr>
        <w:jc w:val="both"/>
        <w:rPr>
          <w:rFonts w:ascii="Book Antiqua" w:hAnsi="Book Antiqua"/>
          <w:lang w:val="es-PR"/>
        </w:rPr>
      </w:pPr>
      <w:r>
        <w:rPr>
          <w:rFonts w:ascii="Book Antiqua" w:hAnsi="Book Antiqua"/>
          <w:lang w:val="es-PR"/>
        </w:rPr>
        <w:t xml:space="preserve">Aunque la Ley 95-2022 incorporó, según la Ley 26-2017, el aumento de dos a cuatro horas laborables, al comienzo y al final de cada semestre escolar, no incluyó lo </w:t>
      </w:r>
      <w:r w:rsidRPr="00576AFC">
        <w:rPr>
          <w:rFonts w:ascii="Book Antiqua" w:hAnsi="Book Antiqua"/>
          <w:lang w:val="es-PR"/>
        </w:rPr>
        <w:t>establecido</w:t>
      </w:r>
      <w:r>
        <w:rPr>
          <w:rFonts w:ascii="Book Antiqua" w:hAnsi="Book Antiqua"/>
          <w:lang w:val="es-PR"/>
        </w:rPr>
        <w:t xml:space="preserve"> en cuanto a </w:t>
      </w:r>
      <w:r w:rsidR="0071025C">
        <w:rPr>
          <w:rFonts w:ascii="Book Antiqua" w:hAnsi="Book Antiqua"/>
          <w:lang w:val="es-PR"/>
        </w:rPr>
        <w:t xml:space="preserve">que </w:t>
      </w:r>
      <w:r w:rsidR="0071025C" w:rsidRPr="002A0415">
        <w:rPr>
          <w:rFonts w:ascii="Book Antiqua" w:hAnsi="Book Antiqua"/>
          <w:i/>
          <w:iCs/>
          <w:lang w:val="es-PR"/>
        </w:rPr>
        <w:t>“</w:t>
      </w:r>
      <w:r w:rsidRPr="00576AFC">
        <w:rPr>
          <w:rFonts w:ascii="Book Antiqua" w:hAnsi="Book Antiqua"/>
          <w:lang w:val="es-PR"/>
        </w:rPr>
        <w:t xml:space="preserve">No obstante, a lo anterior, todo empleado cuyos hijos se encuentren registrados en el Programa de Educación Especial del Departamento de Educación tendrá hasta diez (10) horas por semestre para que puedan acudir a realizar gestiones </w:t>
      </w:r>
      <w:r w:rsidRPr="00576AFC">
        <w:rPr>
          <w:rFonts w:ascii="Book Antiqua" w:hAnsi="Book Antiqua"/>
          <w:lang w:val="es-PR"/>
        </w:rPr>
        <w:lastRenderedPageBreak/>
        <w:t>relacionadas con sus hijos</w:t>
      </w:r>
      <w:r>
        <w:rPr>
          <w:rFonts w:ascii="Book Antiqua" w:hAnsi="Book Antiqua"/>
          <w:i/>
          <w:iCs/>
          <w:lang w:val="es-PR"/>
        </w:rPr>
        <w:t xml:space="preserve">”.   </w:t>
      </w:r>
      <w:r>
        <w:rPr>
          <w:rFonts w:ascii="Book Antiqua" w:hAnsi="Book Antiqua"/>
          <w:lang w:val="es-PR"/>
        </w:rPr>
        <w:t xml:space="preserve">Tampoco fue incluido en la Ley 8-2017, según enmendada, “Ley para la Administración y la Transformación de los Recursos Humanos en el Gobierno de Puerto Rico” (OATRH), en su inciso 6 de la Sección 9.1 del </w:t>
      </w:r>
      <w:r w:rsidR="0071025C">
        <w:rPr>
          <w:rFonts w:ascii="Book Antiqua" w:hAnsi="Book Antiqua"/>
          <w:lang w:val="es-PR"/>
        </w:rPr>
        <w:t>Artículo</w:t>
      </w:r>
      <w:r>
        <w:rPr>
          <w:rFonts w:ascii="Book Antiqua" w:hAnsi="Book Antiqua"/>
          <w:lang w:val="es-PR"/>
        </w:rPr>
        <w:t xml:space="preserve"> 9, lo que indico la Ley 26-2017, según enmendada, en cuanto a las horas por semestre con las que cuentan los padres cuyos hijos se encuentran registrados en el Programa de Educación Especial del Departamento de Educación.</w:t>
      </w:r>
      <w:r>
        <w:rPr>
          <w:rFonts w:ascii="Book Antiqua" w:hAnsi="Book Antiqua"/>
          <w:i/>
          <w:iCs/>
          <w:lang w:val="es-PR"/>
        </w:rPr>
        <w:t xml:space="preserve">  </w:t>
      </w:r>
    </w:p>
    <w:p w14:paraId="69CD768A" w14:textId="77777777" w:rsidR="00F13FE6" w:rsidRDefault="00F13FE6" w:rsidP="00F13FE6">
      <w:pPr>
        <w:jc w:val="both"/>
        <w:rPr>
          <w:rFonts w:ascii="Book Antiqua" w:hAnsi="Book Antiqua"/>
          <w:lang w:val="es-PR"/>
        </w:rPr>
      </w:pPr>
    </w:p>
    <w:p w14:paraId="0A496FA4" w14:textId="77777777" w:rsidR="00F13FE6" w:rsidRDefault="00F13FE6" w:rsidP="00F13FE6">
      <w:pPr>
        <w:jc w:val="center"/>
        <w:rPr>
          <w:rFonts w:ascii="Book Antiqua" w:hAnsi="Book Antiqua"/>
          <w:b/>
          <w:bCs/>
          <w:lang w:val="es-PR"/>
        </w:rPr>
      </w:pPr>
      <w:r w:rsidRPr="000B672C">
        <w:rPr>
          <w:rFonts w:ascii="Book Antiqua" w:hAnsi="Book Antiqua"/>
          <w:b/>
          <w:bCs/>
          <w:lang w:val="es-PR"/>
        </w:rPr>
        <w:t>ANALISIS DE LA MEDIDA</w:t>
      </w:r>
    </w:p>
    <w:p w14:paraId="3A0243DA" w14:textId="77777777" w:rsidR="00E17904" w:rsidRDefault="00E17904" w:rsidP="00F13FE6">
      <w:pPr>
        <w:jc w:val="center"/>
        <w:rPr>
          <w:rFonts w:ascii="Book Antiqua" w:hAnsi="Book Antiqua"/>
          <w:b/>
          <w:bCs/>
          <w:lang w:val="es-PR"/>
        </w:rPr>
      </w:pPr>
    </w:p>
    <w:p w14:paraId="3E4CA272" w14:textId="0EC0B7FB" w:rsidR="00F13FE6" w:rsidRDefault="00F13FE6" w:rsidP="00F13FE6">
      <w:pPr>
        <w:jc w:val="both"/>
        <w:rPr>
          <w:rFonts w:ascii="Book Antiqua" w:hAnsi="Book Antiqua"/>
          <w:lang w:val="es-PR"/>
        </w:rPr>
      </w:pPr>
      <w:r w:rsidRPr="008F2BF7">
        <w:rPr>
          <w:rFonts w:ascii="Book Antiqua" w:hAnsi="Book Antiqua"/>
          <w:lang w:val="es-PR"/>
        </w:rPr>
        <w:t>La Comisión del Trabajo y Relaci</w:t>
      </w:r>
      <w:r>
        <w:rPr>
          <w:rFonts w:ascii="Book Antiqua" w:hAnsi="Book Antiqua"/>
          <w:lang w:val="es-PR"/>
        </w:rPr>
        <w:t>o</w:t>
      </w:r>
      <w:r w:rsidRPr="008F2BF7">
        <w:rPr>
          <w:rFonts w:ascii="Book Antiqua" w:hAnsi="Book Antiqua"/>
          <w:lang w:val="es-PR"/>
        </w:rPr>
        <w:t>nes</w:t>
      </w:r>
      <w:r>
        <w:rPr>
          <w:rFonts w:ascii="Book Antiqua" w:hAnsi="Book Antiqua"/>
          <w:lang w:val="es-PR"/>
        </w:rPr>
        <w:t xml:space="preserve"> Laborales del Senado de Puerto Rico, en cumplimiento de su responsabilidad en el estudio evaluación del proyecto, solicito memoriales explicativos a ambas, la Asociación y a la Federación de Maestros de Puerto Rico, y al Departamento de Educación.</w:t>
      </w:r>
      <w:r w:rsidRPr="008F2BF7">
        <w:rPr>
          <w:rFonts w:ascii="Book Antiqua" w:hAnsi="Book Antiqua"/>
          <w:lang w:val="es-PR"/>
        </w:rPr>
        <w:t xml:space="preserve"> </w:t>
      </w:r>
      <w:r>
        <w:rPr>
          <w:rFonts w:ascii="Book Antiqua" w:hAnsi="Book Antiqua"/>
          <w:lang w:val="es-PR"/>
        </w:rPr>
        <w:t xml:space="preserve">Sus comentarios, </w:t>
      </w:r>
      <w:r w:rsidR="00E17904">
        <w:rPr>
          <w:rFonts w:ascii="Book Antiqua" w:hAnsi="Book Antiqua"/>
          <w:lang w:val="es-PR"/>
        </w:rPr>
        <w:t>análisis</w:t>
      </w:r>
      <w:r>
        <w:rPr>
          <w:rFonts w:ascii="Book Antiqua" w:hAnsi="Book Antiqua"/>
          <w:lang w:val="es-PR"/>
        </w:rPr>
        <w:t xml:space="preserve"> y </w:t>
      </w:r>
      <w:r w:rsidR="00F6717F">
        <w:rPr>
          <w:rFonts w:ascii="Book Antiqua" w:hAnsi="Book Antiqua"/>
          <w:lang w:val="es-PR"/>
        </w:rPr>
        <w:t>recomendaciones en</w:t>
      </w:r>
      <w:r>
        <w:rPr>
          <w:rFonts w:ascii="Book Antiqua" w:hAnsi="Book Antiqua"/>
          <w:lang w:val="es-PR"/>
        </w:rPr>
        <w:t xml:space="preserve"> dichos </w:t>
      </w:r>
      <w:r w:rsidR="00E17904">
        <w:rPr>
          <w:rFonts w:ascii="Book Antiqua" w:hAnsi="Book Antiqua"/>
          <w:lang w:val="es-PR"/>
        </w:rPr>
        <w:t>memoriales son</w:t>
      </w:r>
      <w:r>
        <w:rPr>
          <w:rFonts w:ascii="Book Antiqua" w:hAnsi="Book Antiqua"/>
          <w:lang w:val="es-PR"/>
        </w:rPr>
        <w:t xml:space="preserve"> como siguen:</w:t>
      </w:r>
    </w:p>
    <w:p w14:paraId="1D00CE47" w14:textId="77777777" w:rsidR="00F13FE6" w:rsidRDefault="00F13FE6" w:rsidP="00F13FE6">
      <w:pPr>
        <w:jc w:val="both"/>
        <w:rPr>
          <w:rFonts w:ascii="Book Antiqua" w:hAnsi="Book Antiqua"/>
          <w:lang w:val="es-PR"/>
        </w:rPr>
      </w:pPr>
    </w:p>
    <w:p w14:paraId="42F62B9F" w14:textId="15C49A17" w:rsidR="00F13FE6" w:rsidRDefault="00F13FE6" w:rsidP="00F13FE6">
      <w:pPr>
        <w:jc w:val="center"/>
        <w:rPr>
          <w:rFonts w:ascii="Book Antiqua" w:hAnsi="Book Antiqua"/>
          <w:b/>
          <w:bCs/>
          <w:lang w:val="es-PR"/>
        </w:rPr>
      </w:pPr>
      <w:r w:rsidRPr="00576AFC">
        <w:rPr>
          <w:rFonts w:ascii="Book Antiqua" w:hAnsi="Book Antiqua"/>
          <w:b/>
          <w:bCs/>
          <w:lang w:val="es-PR"/>
        </w:rPr>
        <w:t>Federación de Maestros de Puerto Rico</w:t>
      </w:r>
    </w:p>
    <w:p w14:paraId="7BB0745A" w14:textId="77777777" w:rsidR="00F6717F" w:rsidRPr="00576AFC" w:rsidRDefault="00F6717F" w:rsidP="00F13FE6">
      <w:pPr>
        <w:jc w:val="center"/>
        <w:rPr>
          <w:rFonts w:ascii="Book Antiqua" w:hAnsi="Book Antiqua"/>
          <w:b/>
          <w:bCs/>
          <w:lang w:val="es-PR"/>
        </w:rPr>
      </w:pPr>
    </w:p>
    <w:p w14:paraId="78F44495" w14:textId="0638DC90" w:rsidR="00F13FE6" w:rsidRPr="00576AFC" w:rsidRDefault="00F13FE6" w:rsidP="00F13FE6">
      <w:pPr>
        <w:rPr>
          <w:rFonts w:ascii="Book Antiqua" w:hAnsi="Book Antiqua"/>
          <w:lang w:val="es-PR"/>
        </w:rPr>
      </w:pPr>
      <w:r w:rsidRPr="00576AFC">
        <w:rPr>
          <w:rFonts w:ascii="Book Antiqua" w:hAnsi="Book Antiqua"/>
          <w:lang w:val="es-PR"/>
        </w:rPr>
        <w:t xml:space="preserve">La </w:t>
      </w:r>
      <w:r w:rsidR="00E17904" w:rsidRPr="00576AFC">
        <w:rPr>
          <w:rFonts w:ascii="Book Antiqua" w:hAnsi="Book Antiqua"/>
          <w:lang w:val="es-PR"/>
        </w:rPr>
        <w:t>Federación</w:t>
      </w:r>
      <w:r w:rsidRPr="00576AFC">
        <w:rPr>
          <w:rFonts w:ascii="Book Antiqua" w:hAnsi="Book Antiqua"/>
          <w:lang w:val="es-PR"/>
        </w:rPr>
        <w:t xml:space="preserve"> de Maestros de Puerto Rico </w:t>
      </w:r>
      <w:r w:rsidR="00E17904">
        <w:rPr>
          <w:rFonts w:ascii="Book Antiqua" w:hAnsi="Book Antiqua"/>
          <w:lang w:val="es-PR"/>
        </w:rPr>
        <w:t xml:space="preserve">en </w:t>
      </w:r>
      <w:r w:rsidR="00E17904" w:rsidRPr="00576AFC">
        <w:rPr>
          <w:rFonts w:ascii="Book Antiqua" w:hAnsi="Book Antiqua"/>
          <w:lang w:val="es-PR"/>
        </w:rPr>
        <w:t>representación</w:t>
      </w:r>
      <w:r w:rsidRPr="00576AFC">
        <w:rPr>
          <w:rFonts w:ascii="Book Antiqua" w:hAnsi="Book Antiqua"/>
          <w:lang w:val="es-PR"/>
        </w:rPr>
        <w:t xml:space="preserve"> de los miembros de </w:t>
      </w:r>
      <w:r>
        <w:rPr>
          <w:rFonts w:ascii="Book Antiqua" w:hAnsi="Book Antiqua"/>
          <w:lang w:val="es-PR"/>
        </w:rPr>
        <w:t>su organización</w:t>
      </w:r>
      <w:r w:rsidRPr="00576AFC">
        <w:rPr>
          <w:rFonts w:ascii="Book Antiqua" w:hAnsi="Book Antiqua"/>
          <w:lang w:val="es-PR"/>
        </w:rPr>
        <w:t xml:space="preserve">, </w:t>
      </w:r>
      <w:r>
        <w:rPr>
          <w:rFonts w:ascii="Book Antiqua" w:hAnsi="Book Antiqua"/>
          <w:lang w:val="es-PR"/>
        </w:rPr>
        <w:t>comunicó</w:t>
      </w:r>
      <w:r w:rsidRPr="00576AFC">
        <w:rPr>
          <w:rFonts w:ascii="Book Antiqua" w:hAnsi="Book Antiqua"/>
          <w:lang w:val="es-PR"/>
        </w:rPr>
        <w:t xml:space="preserve"> </w:t>
      </w:r>
      <w:r>
        <w:rPr>
          <w:rFonts w:ascii="Book Antiqua" w:hAnsi="Book Antiqua"/>
          <w:lang w:val="es-PR"/>
        </w:rPr>
        <w:t xml:space="preserve">en su memorial explicativo </w:t>
      </w:r>
      <w:r w:rsidRPr="00576AFC">
        <w:rPr>
          <w:rFonts w:ascii="Book Antiqua" w:hAnsi="Book Antiqua"/>
          <w:lang w:val="es-PR"/>
        </w:rPr>
        <w:t xml:space="preserve">que </w:t>
      </w:r>
      <w:r w:rsidR="00F6717F" w:rsidRPr="00576AFC">
        <w:rPr>
          <w:rFonts w:ascii="Book Antiqua" w:hAnsi="Book Antiqua"/>
          <w:lang w:val="es-PR"/>
        </w:rPr>
        <w:t>favore</w:t>
      </w:r>
      <w:r w:rsidR="00F6717F">
        <w:rPr>
          <w:rFonts w:ascii="Book Antiqua" w:hAnsi="Book Antiqua"/>
          <w:lang w:val="es-PR"/>
        </w:rPr>
        <w:t xml:space="preserve">cen </w:t>
      </w:r>
      <w:r w:rsidR="00F6717F" w:rsidRPr="00576AFC">
        <w:rPr>
          <w:rFonts w:ascii="Book Antiqua" w:hAnsi="Book Antiqua"/>
          <w:lang w:val="es-PR"/>
        </w:rPr>
        <w:t>la</w:t>
      </w:r>
      <w:r w:rsidRPr="00576AFC">
        <w:rPr>
          <w:rFonts w:ascii="Book Antiqua" w:hAnsi="Book Antiqua"/>
          <w:lang w:val="es-PR"/>
        </w:rPr>
        <w:t xml:space="preserve"> aprobación del </w:t>
      </w:r>
      <w:r w:rsidRPr="00576AFC">
        <w:rPr>
          <w:rFonts w:ascii="Book Antiqua" w:hAnsi="Book Antiqua"/>
          <w:b/>
          <w:bCs/>
          <w:lang w:val="es-PR"/>
        </w:rPr>
        <w:t xml:space="preserve">P del S </w:t>
      </w:r>
      <w:r w:rsidR="00F6717F" w:rsidRPr="00576AFC">
        <w:rPr>
          <w:rFonts w:ascii="Book Antiqua" w:hAnsi="Book Antiqua"/>
          <w:b/>
          <w:bCs/>
          <w:lang w:val="es-PR"/>
        </w:rPr>
        <w:t>422</w:t>
      </w:r>
      <w:r w:rsidR="00F6717F" w:rsidRPr="00576AFC">
        <w:rPr>
          <w:rFonts w:ascii="Book Antiqua" w:hAnsi="Book Antiqua"/>
          <w:lang w:val="es-PR"/>
        </w:rPr>
        <w:t xml:space="preserve"> tal</w:t>
      </w:r>
      <w:r>
        <w:rPr>
          <w:rFonts w:ascii="Book Antiqua" w:hAnsi="Book Antiqua"/>
          <w:lang w:val="es-PR"/>
        </w:rPr>
        <w:t xml:space="preserve"> y como está redactado sin objeción y/o propuesta de </w:t>
      </w:r>
      <w:r w:rsidR="00F6717F">
        <w:rPr>
          <w:rFonts w:ascii="Book Antiqua" w:hAnsi="Book Antiqua"/>
          <w:lang w:val="es-PR"/>
        </w:rPr>
        <w:t>enmienda alguna</w:t>
      </w:r>
      <w:r>
        <w:rPr>
          <w:rFonts w:ascii="Book Antiqua" w:hAnsi="Book Antiqua"/>
          <w:lang w:val="es-PR"/>
        </w:rPr>
        <w:t xml:space="preserve">. </w:t>
      </w:r>
    </w:p>
    <w:p w14:paraId="4DF7EF74" w14:textId="77777777" w:rsidR="00F13FE6" w:rsidRDefault="00F13FE6" w:rsidP="00F13FE6">
      <w:pPr>
        <w:rPr>
          <w:rFonts w:ascii="Book Antiqua" w:hAnsi="Book Antiqua"/>
          <w:i/>
          <w:iCs/>
          <w:lang w:val="es-PR"/>
        </w:rPr>
      </w:pPr>
    </w:p>
    <w:p w14:paraId="3BAA2190" w14:textId="3B6CADF0" w:rsidR="00F13FE6" w:rsidRDefault="00F13FE6" w:rsidP="00F13FE6">
      <w:pPr>
        <w:jc w:val="center"/>
        <w:rPr>
          <w:rFonts w:ascii="Book Antiqua" w:hAnsi="Book Antiqua"/>
          <w:b/>
          <w:bCs/>
          <w:lang w:val="es-PR"/>
        </w:rPr>
      </w:pPr>
      <w:r w:rsidRPr="00576AFC">
        <w:rPr>
          <w:rFonts w:ascii="Book Antiqua" w:hAnsi="Book Antiqua"/>
          <w:b/>
          <w:bCs/>
          <w:lang w:val="es-PR"/>
        </w:rPr>
        <w:t>Asociación de Maestros de Puerto Rico</w:t>
      </w:r>
    </w:p>
    <w:p w14:paraId="2E61884F" w14:textId="77777777" w:rsidR="00F6717F" w:rsidRPr="00576AFC" w:rsidRDefault="00F6717F" w:rsidP="00F13FE6">
      <w:pPr>
        <w:jc w:val="center"/>
        <w:rPr>
          <w:rFonts w:ascii="Book Antiqua" w:hAnsi="Book Antiqua"/>
          <w:b/>
          <w:bCs/>
          <w:lang w:val="es-PR"/>
        </w:rPr>
      </w:pPr>
    </w:p>
    <w:p w14:paraId="08D664C9" w14:textId="1287B018" w:rsidR="00F13FE6" w:rsidRPr="00576AFC" w:rsidRDefault="00F13FE6" w:rsidP="00F13FE6">
      <w:pPr>
        <w:jc w:val="center"/>
        <w:rPr>
          <w:rFonts w:ascii="Book Antiqua" w:hAnsi="Book Antiqua"/>
          <w:b/>
          <w:bCs/>
          <w:u w:val="single"/>
          <w:lang w:val="es-PR"/>
        </w:rPr>
      </w:pPr>
      <w:r w:rsidRPr="00576AFC">
        <w:rPr>
          <w:rFonts w:ascii="Book Antiqua" w:hAnsi="Book Antiqua"/>
          <w:lang w:val="es-PR"/>
        </w:rPr>
        <w:t>La Asociaci</w:t>
      </w:r>
      <w:r>
        <w:rPr>
          <w:rFonts w:ascii="Book Antiqua" w:hAnsi="Book Antiqua"/>
          <w:lang w:val="es-PR"/>
        </w:rPr>
        <w:t>ó</w:t>
      </w:r>
      <w:r w:rsidRPr="00576AFC">
        <w:rPr>
          <w:rFonts w:ascii="Book Antiqua" w:hAnsi="Book Antiqua"/>
          <w:lang w:val="es-PR"/>
        </w:rPr>
        <w:t>n de Maestros de Puerto Rico</w:t>
      </w:r>
      <w:r>
        <w:rPr>
          <w:rFonts w:ascii="Book Antiqua" w:hAnsi="Book Antiqua"/>
          <w:lang w:val="es-PR"/>
        </w:rPr>
        <w:t xml:space="preserve"> en </w:t>
      </w:r>
      <w:r w:rsidR="00E17904">
        <w:rPr>
          <w:rFonts w:ascii="Book Antiqua" w:hAnsi="Book Antiqua"/>
          <w:lang w:val="es-PR"/>
        </w:rPr>
        <w:t>representación</w:t>
      </w:r>
      <w:r>
        <w:rPr>
          <w:rFonts w:ascii="Book Antiqua" w:hAnsi="Book Antiqua"/>
          <w:lang w:val="es-PR"/>
        </w:rPr>
        <w:t xml:space="preserve"> de sus miembros en su </w:t>
      </w:r>
      <w:r w:rsidR="00E17904">
        <w:rPr>
          <w:rFonts w:ascii="Book Antiqua" w:hAnsi="Book Antiqua"/>
          <w:lang w:val="es-PR"/>
        </w:rPr>
        <w:t>memorial explicativo</w:t>
      </w:r>
      <w:r>
        <w:rPr>
          <w:rFonts w:ascii="Book Antiqua" w:hAnsi="Book Antiqua"/>
          <w:lang w:val="es-PR"/>
        </w:rPr>
        <w:t xml:space="preserve"> </w:t>
      </w:r>
      <w:r w:rsidRPr="00576AFC">
        <w:rPr>
          <w:rFonts w:ascii="Book Antiqua" w:hAnsi="Book Antiqua"/>
          <w:lang w:val="es-PR"/>
        </w:rPr>
        <w:t xml:space="preserve">no </w:t>
      </w:r>
      <w:r w:rsidR="00E17904" w:rsidRPr="00576AFC">
        <w:rPr>
          <w:rFonts w:ascii="Book Antiqua" w:hAnsi="Book Antiqua"/>
          <w:lang w:val="es-PR"/>
        </w:rPr>
        <w:t>señal</w:t>
      </w:r>
      <w:r w:rsidR="00E17904">
        <w:rPr>
          <w:rFonts w:ascii="Book Antiqua" w:hAnsi="Book Antiqua"/>
          <w:lang w:val="es-PR"/>
        </w:rPr>
        <w:t>ó</w:t>
      </w:r>
      <w:r w:rsidRPr="00576AFC">
        <w:rPr>
          <w:rFonts w:ascii="Book Antiqua" w:hAnsi="Book Antiqua"/>
          <w:lang w:val="es-PR"/>
        </w:rPr>
        <w:t xml:space="preserve"> </w:t>
      </w:r>
      <w:r w:rsidR="00E17904" w:rsidRPr="00576AFC">
        <w:rPr>
          <w:rFonts w:ascii="Book Antiqua" w:hAnsi="Book Antiqua"/>
          <w:lang w:val="es-PR"/>
        </w:rPr>
        <w:t>ningún reparo</w:t>
      </w:r>
      <w:r w:rsidRPr="00576AFC">
        <w:rPr>
          <w:rFonts w:ascii="Book Antiqua" w:hAnsi="Book Antiqua"/>
          <w:lang w:val="es-PR"/>
        </w:rPr>
        <w:t xml:space="preserve">, ni </w:t>
      </w:r>
      <w:r w:rsidR="00E17904" w:rsidRPr="00576AFC">
        <w:rPr>
          <w:rFonts w:ascii="Book Antiqua" w:hAnsi="Book Antiqua"/>
          <w:lang w:val="es-PR"/>
        </w:rPr>
        <w:t>objeción con</w:t>
      </w:r>
      <w:r w:rsidRPr="00576AFC">
        <w:rPr>
          <w:rFonts w:ascii="Book Antiqua" w:hAnsi="Book Antiqua"/>
          <w:lang w:val="es-PR"/>
        </w:rPr>
        <w:t xml:space="preserve"> este Proyecto, sino que lo avala de manera firme y contundente en todo su contenid</w:t>
      </w:r>
      <w:r>
        <w:rPr>
          <w:rFonts w:ascii="Book Antiqua" w:hAnsi="Book Antiqua"/>
          <w:lang w:val="es-PR"/>
        </w:rPr>
        <w:t xml:space="preserve">o y recomienda de manera </w:t>
      </w:r>
      <w:r w:rsidR="00F6717F">
        <w:rPr>
          <w:rFonts w:ascii="Book Antiqua" w:hAnsi="Book Antiqua"/>
          <w:lang w:val="es-PR"/>
        </w:rPr>
        <w:t>enérgica</w:t>
      </w:r>
      <w:r>
        <w:rPr>
          <w:rFonts w:ascii="Book Antiqua" w:hAnsi="Book Antiqua"/>
          <w:lang w:val="es-PR"/>
        </w:rPr>
        <w:t xml:space="preserve"> su aprobación. </w:t>
      </w:r>
    </w:p>
    <w:p w14:paraId="23E533D6" w14:textId="77777777" w:rsidR="00F13FE6" w:rsidRDefault="00F13FE6" w:rsidP="00F13FE6">
      <w:pPr>
        <w:jc w:val="both"/>
        <w:rPr>
          <w:rFonts w:ascii="Book Antiqua" w:hAnsi="Book Antiqua"/>
          <w:i/>
          <w:iCs/>
          <w:lang w:val="es-PR"/>
        </w:rPr>
      </w:pPr>
    </w:p>
    <w:p w14:paraId="2B0250CA" w14:textId="7A7B42B6" w:rsidR="00F13FE6" w:rsidRDefault="00F13FE6" w:rsidP="00F13FE6">
      <w:pPr>
        <w:jc w:val="center"/>
        <w:rPr>
          <w:rFonts w:ascii="Book Antiqua" w:hAnsi="Book Antiqua"/>
          <w:b/>
          <w:bCs/>
          <w:lang w:val="es-PR"/>
        </w:rPr>
      </w:pPr>
      <w:r w:rsidRPr="00576AFC">
        <w:rPr>
          <w:rFonts w:ascii="Book Antiqua" w:hAnsi="Book Antiqua"/>
          <w:b/>
          <w:bCs/>
          <w:lang w:val="es-PR"/>
        </w:rPr>
        <w:t>Departamento de Educación</w:t>
      </w:r>
    </w:p>
    <w:p w14:paraId="5943B6B1" w14:textId="77777777" w:rsidR="00F6717F" w:rsidRPr="00576AFC" w:rsidRDefault="00F6717F" w:rsidP="00F13FE6">
      <w:pPr>
        <w:jc w:val="center"/>
        <w:rPr>
          <w:rFonts w:ascii="Book Antiqua" w:hAnsi="Book Antiqua"/>
          <w:b/>
          <w:bCs/>
          <w:lang w:val="es-PR"/>
        </w:rPr>
      </w:pPr>
    </w:p>
    <w:p w14:paraId="12E22A21" w14:textId="61D59027" w:rsidR="00F13FE6" w:rsidRPr="0034163A" w:rsidRDefault="00F13FE6" w:rsidP="00F13FE6">
      <w:pPr>
        <w:jc w:val="both"/>
        <w:rPr>
          <w:rFonts w:ascii="Book Antiqua" w:hAnsi="Book Antiqua"/>
          <w:lang w:val="es-PR"/>
        </w:rPr>
      </w:pPr>
      <w:r>
        <w:rPr>
          <w:rFonts w:ascii="Book Antiqua" w:hAnsi="Book Antiqua"/>
          <w:lang w:val="es-PR"/>
        </w:rPr>
        <w:t xml:space="preserve">El Departamento de Educación en su memorial explicativo considera que la intención legislativa es loable y constituye buena política pública, </w:t>
      </w:r>
      <w:r w:rsidRPr="0034163A">
        <w:rPr>
          <w:rFonts w:ascii="Book Antiqua" w:hAnsi="Book Antiqua"/>
          <w:lang w:val="es-PR"/>
        </w:rPr>
        <w:t>sin embargo, esta agencia  sug</w:t>
      </w:r>
      <w:r w:rsidR="00C748B8">
        <w:rPr>
          <w:rFonts w:ascii="Book Antiqua" w:hAnsi="Book Antiqua"/>
          <w:lang w:val="es-PR"/>
        </w:rPr>
        <w:t>iere</w:t>
      </w:r>
      <w:r w:rsidRPr="0034163A">
        <w:rPr>
          <w:rFonts w:ascii="Book Antiqua" w:hAnsi="Book Antiqua"/>
          <w:lang w:val="es-PR"/>
        </w:rPr>
        <w:t xml:space="preserve">  que se reformule el beneficio de la licencia a todos los empleados del Gobierno de Puerto Rico, sus instrumentalidades y corporaciones públicas, para que tengan derecho sin reducción de paga</w:t>
      </w:r>
      <w:r>
        <w:rPr>
          <w:rFonts w:ascii="Book Antiqua" w:hAnsi="Book Antiqua"/>
          <w:lang w:val="es-PR"/>
        </w:rPr>
        <w:t>,</w:t>
      </w:r>
      <w:r w:rsidRPr="0034163A">
        <w:rPr>
          <w:rFonts w:ascii="Book Antiqua" w:hAnsi="Book Antiqua"/>
          <w:lang w:val="es-PR"/>
        </w:rPr>
        <w:t xml:space="preserve"> ni de sus balances de licencias a ocho (8) horas por semestre para comparecer a las instituciones educativas donde cursan estudios sus hijos  para conocer sobre el aprovechamiento escolar de estos o hacer gestiones relacionadas, debe conservarse siempre la salvedad de que todo empleado cuyos hijos se encuentren registrados en el Programa de Educación Especial del Departamento de Educación tendrá hasta diez (10) horas por semestre para que puedan acudir a realizar gestiones relacionadas con sus </w:t>
      </w:r>
      <w:r w:rsidR="00C748B8" w:rsidRPr="0034163A">
        <w:rPr>
          <w:rFonts w:ascii="Book Antiqua" w:hAnsi="Book Antiqua"/>
          <w:lang w:val="es-PR"/>
        </w:rPr>
        <w:t>hijos. La</w:t>
      </w:r>
      <w:r w:rsidRPr="0034163A">
        <w:rPr>
          <w:rFonts w:ascii="Book Antiqua" w:hAnsi="Book Antiqua"/>
          <w:lang w:val="es-PR"/>
        </w:rPr>
        <w:t xml:space="preserve"> intención detrás de la propuesta de enmienda es que el empleado no ese limitado a utilizar las cuatro (4) horas únicamente al inicio o al final de cada semestre, sino que pueda distribuirlas libremente en cualquier momento durante el </w:t>
      </w:r>
      <w:r w:rsidRPr="0034163A">
        <w:rPr>
          <w:rFonts w:ascii="Book Antiqua" w:hAnsi="Book Antiqua"/>
          <w:lang w:val="es-PR"/>
        </w:rPr>
        <w:lastRenderedPageBreak/>
        <w:t>semestre escolar.  Entendemos que esta enmienda a la licencia concedida potenciaría su eficacia.  El Departamento de Educación de Puerto Rico favorece la aprobación del proyecto de ley que nos ocupa.</w:t>
      </w:r>
    </w:p>
    <w:p w14:paraId="0976F82D" w14:textId="77777777" w:rsidR="00F13FE6" w:rsidRDefault="00F13FE6" w:rsidP="00F13FE6">
      <w:pPr>
        <w:jc w:val="both"/>
        <w:rPr>
          <w:rFonts w:ascii="Book Antiqua" w:hAnsi="Book Antiqua"/>
          <w:b/>
          <w:bCs/>
          <w:u w:val="single"/>
          <w:lang w:val="es-PR"/>
        </w:rPr>
      </w:pPr>
    </w:p>
    <w:p w14:paraId="341B9510" w14:textId="77777777" w:rsidR="00F13FE6" w:rsidRPr="00F7467C" w:rsidRDefault="00F13FE6" w:rsidP="00F13FE6">
      <w:pPr>
        <w:jc w:val="both"/>
        <w:rPr>
          <w:rFonts w:ascii="Book Antiqua" w:hAnsi="Book Antiqua"/>
          <w:b/>
          <w:bCs/>
          <w:u w:val="single"/>
          <w:lang w:val="es-PR"/>
        </w:rPr>
      </w:pPr>
    </w:p>
    <w:p w14:paraId="5B7FD7B0" w14:textId="77777777" w:rsidR="00E17904" w:rsidRDefault="00E17904" w:rsidP="00F13FE6">
      <w:pPr>
        <w:jc w:val="center"/>
        <w:rPr>
          <w:rFonts w:ascii="Book Antiqua" w:hAnsi="Book Antiqua"/>
          <w:b/>
          <w:bCs/>
          <w:lang w:val="es-PR"/>
        </w:rPr>
      </w:pPr>
    </w:p>
    <w:p w14:paraId="213261ED" w14:textId="59081257" w:rsidR="00F13FE6" w:rsidRDefault="00F13FE6" w:rsidP="00F13FE6">
      <w:pPr>
        <w:jc w:val="center"/>
        <w:rPr>
          <w:rFonts w:ascii="Book Antiqua" w:hAnsi="Book Antiqua"/>
          <w:b/>
          <w:bCs/>
          <w:lang w:val="es-PR"/>
        </w:rPr>
      </w:pPr>
      <w:r w:rsidRPr="00733B52">
        <w:rPr>
          <w:rFonts w:ascii="Book Antiqua" w:hAnsi="Book Antiqua"/>
          <w:b/>
          <w:bCs/>
          <w:lang w:val="es-PR"/>
        </w:rPr>
        <w:t>IMPACTO FISCAL MUNICIPAL</w:t>
      </w:r>
    </w:p>
    <w:p w14:paraId="180DC69D" w14:textId="77777777" w:rsidR="00C748B8" w:rsidRDefault="00C748B8" w:rsidP="00F13FE6">
      <w:pPr>
        <w:jc w:val="center"/>
        <w:rPr>
          <w:rFonts w:ascii="Book Antiqua" w:hAnsi="Book Antiqua"/>
          <w:b/>
          <w:bCs/>
          <w:lang w:val="es-PR"/>
        </w:rPr>
      </w:pPr>
    </w:p>
    <w:p w14:paraId="24E39625" w14:textId="77777777" w:rsidR="00F13FE6" w:rsidRDefault="00F13FE6" w:rsidP="00F13FE6">
      <w:pPr>
        <w:jc w:val="both"/>
        <w:rPr>
          <w:rFonts w:ascii="Book Antiqua" w:hAnsi="Book Antiqua"/>
          <w:lang w:val="es-PR"/>
        </w:rPr>
      </w:pPr>
      <w:r>
        <w:rPr>
          <w:rFonts w:ascii="Book Antiqua" w:hAnsi="Book Antiqua"/>
          <w:lang w:val="es-PR"/>
        </w:rPr>
        <w:t xml:space="preserve">En cumplimiento con el Articulo 1.007 de la Ley 107-2020, según enmendada, conocida como “Código Municipal de Puerto Rico”, se certifica que el </w:t>
      </w:r>
      <w:r w:rsidRPr="009B18CE">
        <w:rPr>
          <w:rFonts w:ascii="Book Antiqua" w:hAnsi="Book Antiqua"/>
          <w:b/>
          <w:bCs/>
          <w:lang w:val="es-PR"/>
        </w:rPr>
        <w:t>P de la S 422</w:t>
      </w:r>
      <w:r>
        <w:rPr>
          <w:rFonts w:ascii="Book Antiqua" w:hAnsi="Book Antiqua"/>
          <w:lang w:val="es-PR"/>
        </w:rPr>
        <w:t xml:space="preserve"> no impone una obligación económica adicional en los presupuestos de los gobiernos municipales.</w:t>
      </w:r>
    </w:p>
    <w:p w14:paraId="4A03C323" w14:textId="77777777" w:rsidR="00F13FE6" w:rsidRDefault="00F13FE6" w:rsidP="00F13FE6">
      <w:pPr>
        <w:jc w:val="both"/>
        <w:rPr>
          <w:rFonts w:ascii="Book Antiqua" w:hAnsi="Book Antiqua"/>
          <w:lang w:val="es-PR"/>
        </w:rPr>
      </w:pPr>
    </w:p>
    <w:p w14:paraId="0D61EA50" w14:textId="77777777" w:rsidR="00F13FE6" w:rsidRDefault="00F13FE6" w:rsidP="00F13FE6">
      <w:pPr>
        <w:jc w:val="both"/>
        <w:rPr>
          <w:rFonts w:ascii="Book Antiqua" w:hAnsi="Book Antiqua"/>
          <w:lang w:val="es-PR"/>
        </w:rPr>
      </w:pPr>
    </w:p>
    <w:p w14:paraId="23D8845F" w14:textId="77777777" w:rsidR="00F13FE6" w:rsidRDefault="00F13FE6" w:rsidP="00F13FE6">
      <w:pPr>
        <w:jc w:val="center"/>
        <w:rPr>
          <w:rFonts w:ascii="Book Antiqua" w:hAnsi="Book Antiqua"/>
          <w:b/>
          <w:bCs/>
          <w:lang w:val="es-PR"/>
        </w:rPr>
      </w:pPr>
    </w:p>
    <w:p w14:paraId="445AEDBA" w14:textId="1EE426C6" w:rsidR="00F13FE6" w:rsidRDefault="00F13FE6" w:rsidP="00F13FE6">
      <w:pPr>
        <w:jc w:val="center"/>
        <w:rPr>
          <w:rFonts w:ascii="Book Antiqua" w:hAnsi="Book Antiqua"/>
          <w:b/>
          <w:bCs/>
          <w:lang w:val="es-PR"/>
        </w:rPr>
      </w:pPr>
      <w:r w:rsidRPr="002657F7">
        <w:rPr>
          <w:rFonts w:ascii="Book Antiqua" w:hAnsi="Book Antiqua"/>
          <w:b/>
          <w:bCs/>
          <w:lang w:val="es-PR"/>
        </w:rPr>
        <w:t>CONCLUSION</w:t>
      </w:r>
      <w:r w:rsidR="00C748B8">
        <w:rPr>
          <w:rFonts w:ascii="Book Antiqua" w:hAnsi="Book Antiqua"/>
          <w:b/>
          <w:bCs/>
          <w:lang w:val="es-PR"/>
        </w:rPr>
        <w:t xml:space="preserve"> </w:t>
      </w:r>
    </w:p>
    <w:p w14:paraId="51F27C1D" w14:textId="77777777" w:rsidR="00C748B8" w:rsidRDefault="00C748B8" w:rsidP="00F13FE6">
      <w:pPr>
        <w:jc w:val="center"/>
        <w:rPr>
          <w:rFonts w:ascii="Book Antiqua" w:hAnsi="Book Antiqua"/>
          <w:b/>
          <w:bCs/>
          <w:lang w:val="es-PR"/>
        </w:rPr>
      </w:pPr>
    </w:p>
    <w:p w14:paraId="6F5EE1C4" w14:textId="22D9AB41" w:rsidR="00F13FE6" w:rsidRDefault="00F13FE6" w:rsidP="00F13FE6">
      <w:pPr>
        <w:jc w:val="both"/>
        <w:rPr>
          <w:rFonts w:ascii="Book Antiqua" w:hAnsi="Book Antiqua"/>
          <w:lang w:val="es-PR"/>
        </w:rPr>
      </w:pPr>
      <w:r w:rsidRPr="009B18CE">
        <w:rPr>
          <w:rFonts w:ascii="Book Antiqua" w:hAnsi="Book Antiqua"/>
          <w:lang w:val="es-PR"/>
        </w:rPr>
        <w:t>La Comisión</w:t>
      </w:r>
      <w:r>
        <w:rPr>
          <w:rFonts w:ascii="Book Antiqua" w:hAnsi="Book Antiqua"/>
          <w:lang w:val="es-PR"/>
        </w:rPr>
        <w:t xml:space="preserve"> de Trabajo y Relaciones Laborales, reconociendo la importancia del P del S 422, entiende que esta medida no solo es justa, sino que también necesaria para abordar las realidades actuales de aquellos trabajadores públicos con hijos e hijas participantes del Programa de Educación Especial del Departamento de Educación de Puerto Rico, y de la necesidad de tiempo adicional para indagar sobre el progreso educativo de ellos. Esta medida nos </w:t>
      </w:r>
      <w:r w:rsidR="00C748B8">
        <w:rPr>
          <w:rFonts w:ascii="Book Antiqua" w:hAnsi="Book Antiqua"/>
          <w:lang w:val="es-PR"/>
        </w:rPr>
        <w:t>parece una</w:t>
      </w:r>
      <w:r>
        <w:rPr>
          <w:rFonts w:ascii="Book Antiqua" w:hAnsi="Book Antiqua"/>
          <w:lang w:val="es-PR"/>
        </w:rPr>
        <w:t xml:space="preserve"> </w:t>
      </w:r>
      <w:r w:rsidR="00C748B8">
        <w:rPr>
          <w:rFonts w:ascii="Book Antiqua" w:hAnsi="Book Antiqua"/>
          <w:lang w:val="es-PR"/>
        </w:rPr>
        <w:t>sumamente necesaria</w:t>
      </w:r>
      <w:r>
        <w:rPr>
          <w:rFonts w:ascii="Book Antiqua" w:hAnsi="Book Antiqua"/>
          <w:lang w:val="es-PR"/>
        </w:rPr>
        <w:t xml:space="preserve">   </w:t>
      </w:r>
      <w:r w:rsidR="00C748B8">
        <w:rPr>
          <w:rFonts w:ascii="Book Antiqua" w:hAnsi="Book Antiqua"/>
          <w:lang w:val="es-PR"/>
        </w:rPr>
        <w:t>tomando en</w:t>
      </w:r>
      <w:r>
        <w:rPr>
          <w:rFonts w:ascii="Book Antiqua" w:hAnsi="Book Antiqua"/>
          <w:lang w:val="es-PR"/>
        </w:rPr>
        <w:t xml:space="preserve"> </w:t>
      </w:r>
      <w:r w:rsidR="00C748B8">
        <w:rPr>
          <w:rFonts w:ascii="Book Antiqua" w:hAnsi="Book Antiqua"/>
          <w:lang w:val="es-PR"/>
        </w:rPr>
        <w:t>consideración no</w:t>
      </w:r>
      <w:r>
        <w:rPr>
          <w:rFonts w:ascii="Book Antiqua" w:hAnsi="Book Antiqua"/>
          <w:lang w:val="es-PR"/>
        </w:rPr>
        <w:t xml:space="preserve"> solo el aumento en la </w:t>
      </w:r>
      <w:r w:rsidR="00C748B8">
        <w:rPr>
          <w:rFonts w:ascii="Book Antiqua" w:hAnsi="Book Antiqua"/>
          <w:lang w:val="es-PR"/>
        </w:rPr>
        <w:t>población de</w:t>
      </w:r>
      <w:r>
        <w:rPr>
          <w:rFonts w:ascii="Book Antiqua" w:hAnsi="Book Antiqua"/>
          <w:lang w:val="es-PR"/>
        </w:rPr>
        <w:t xml:space="preserve"> </w:t>
      </w:r>
      <w:r w:rsidR="00C748B8">
        <w:rPr>
          <w:rFonts w:ascii="Book Antiqua" w:hAnsi="Book Antiqua"/>
          <w:lang w:val="es-PR"/>
        </w:rPr>
        <w:t>estudiantes del</w:t>
      </w:r>
      <w:r>
        <w:rPr>
          <w:rFonts w:ascii="Book Antiqua" w:hAnsi="Book Antiqua"/>
          <w:lang w:val="es-PR"/>
        </w:rPr>
        <w:t xml:space="preserve"> Programa de Educación Especial, sino </w:t>
      </w:r>
      <w:r w:rsidR="00C748B8">
        <w:rPr>
          <w:rFonts w:ascii="Book Antiqua" w:hAnsi="Book Antiqua"/>
          <w:lang w:val="es-PR"/>
        </w:rPr>
        <w:t>también</w:t>
      </w:r>
      <w:r>
        <w:rPr>
          <w:rFonts w:ascii="Book Antiqua" w:hAnsi="Book Antiqua"/>
          <w:lang w:val="es-PR"/>
        </w:rPr>
        <w:t xml:space="preserve"> el </w:t>
      </w:r>
      <w:r w:rsidR="00C748B8">
        <w:rPr>
          <w:rFonts w:ascii="Book Antiqua" w:hAnsi="Book Antiqua"/>
          <w:lang w:val="es-PR"/>
        </w:rPr>
        <w:t>tiempo que</w:t>
      </w:r>
      <w:r>
        <w:rPr>
          <w:rFonts w:ascii="Book Antiqua" w:hAnsi="Book Antiqua"/>
          <w:lang w:val="es-PR"/>
        </w:rPr>
        <w:t xml:space="preserve"> consume el realizar trámites y </w:t>
      </w:r>
      <w:r w:rsidR="00C748B8">
        <w:rPr>
          <w:rFonts w:ascii="Book Antiqua" w:hAnsi="Book Antiqua"/>
          <w:lang w:val="es-PR"/>
        </w:rPr>
        <w:t>gestiones,</w:t>
      </w:r>
      <w:r>
        <w:rPr>
          <w:rFonts w:ascii="Book Antiqua" w:hAnsi="Book Antiqua"/>
          <w:lang w:val="es-PR"/>
        </w:rPr>
        <w:t xml:space="preserve"> así </w:t>
      </w:r>
      <w:r w:rsidR="00FC613D">
        <w:rPr>
          <w:rFonts w:ascii="Book Antiqua" w:hAnsi="Book Antiqua"/>
          <w:lang w:val="es-PR"/>
        </w:rPr>
        <w:t>como, reuniones</w:t>
      </w:r>
      <w:r>
        <w:rPr>
          <w:rFonts w:ascii="Book Antiqua" w:hAnsi="Book Antiqua"/>
          <w:lang w:val="es-PR"/>
        </w:rPr>
        <w:t xml:space="preserve"> en las </w:t>
      </w:r>
      <w:r w:rsidR="00FC613D">
        <w:rPr>
          <w:rFonts w:ascii="Book Antiqua" w:hAnsi="Book Antiqua"/>
          <w:lang w:val="es-PR"/>
        </w:rPr>
        <w:t>escuelas</w:t>
      </w:r>
      <w:r>
        <w:rPr>
          <w:rFonts w:ascii="Book Antiqua" w:hAnsi="Book Antiqua"/>
          <w:lang w:val="es-PR"/>
        </w:rPr>
        <w:t xml:space="preserve"> relacionados estos casos. </w:t>
      </w:r>
    </w:p>
    <w:p w14:paraId="26081D4E" w14:textId="77777777" w:rsidR="00F13FE6" w:rsidRDefault="00F13FE6" w:rsidP="00F13FE6">
      <w:pPr>
        <w:jc w:val="both"/>
        <w:rPr>
          <w:rFonts w:ascii="Book Antiqua" w:hAnsi="Book Antiqua"/>
          <w:lang w:val="es-PR"/>
        </w:rPr>
      </w:pPr>
    </w:p>
    <w:p w14:paraId="205911FA" w14:textId="77777777" w:rsidR="00F13FE6" w:rsidRDefault="00F13FE6" w:rsidP="00F13FE6">
      <w:pPr>
        <w:jc w:val="both"/>
        <w:rPr>
          <w:rFonts w:ascii="Book Antiqua" w:hAnsi="Book Antiqua"/>
          <w:lang w:val="es-PR"/>
        </w:rPr>
      </w:pPr>
    </w:p>
    <w:p w14:paraId="14137917" w14:textId="77777777" w:rsidR="00F13FE6" w:rsidRDefault="00F13FE6" w:rsidP="00F13FE6">
      <w:pPr>
        <w:jc w:val="both"/>
        <w:rPr>
          <w:rFonts w:ascii="Book Antiqua" w:hAnsi="Book Antiqua"/>
          <w:lang w:val="es-PR"/>
        </w:rPr>
      </w:pPr>
    </w:p>
    <w:p w14:paraId="4A1935F4" w14:textId="3105A89D" w:rsidR="00F13FE6" w:rsidRDefault="00F13FE6" w:rsidP="00F13FE6">
      <w:pPr>
        <w:jc w:val="both"/>
        <w:rPr>
          <w:rFonts w:ascii="Book Antiqua" w:hAnsi="Book Antiqua"/>
          <w:lang w:val="es-PR"/>
        </w:rPr>
      </w:pPr>
      <w:r>
        <w:rPr>
          <w:rFonts w:ascii="Book Antiqua" w:hAnsi="Book Antiqua"/>
          <w:b/>
          <w:bCs/>
          <w:lang w:val="es-PR"/>
        </w:rPr>
        <w:t xml:space="preserve">POR TODO LO ANTES EXPUESTO, </w:t>
      </w:r>
      <w:r>
        <w:rPr>
          <w:rFonts w:ascii="Book Antiqua" w:hAnsi="Book Antiqua"/>
          <w:lang w:val="es-PR"/>
        </w:rPr>
        <w:t xml:space="preserve">la Comisión de Trabajo y Relaciones Laborales del Senado de Puerto Rico, previo estudio y consideración, tiene a bien presentar ante este Alto Cuerpo el Informe Positivo sobre el </w:t>
      </w:r>
      <w:r w:rsidRPr="00841E1C">
        <w:rPr>
          <w:rFonts w:ascii="Book Antiqua" w:hAnsi="Book Antiqua"/>
          <w:b/>
          <w:bCs/>
          <w:lang w:val="es-PR"/>
        </w:rPr>
        <w:t>P de la S 422</w:t>
      </w:r>
      <w:r>
        <w:rPr>
          <w:rFonts w:ascii="Book Antiqua" w:hAnsi="Book Antiqua"/>
          <w:lang w:val="es-PR"/>
        </w:rPr>
        <w:t>, recomendando su aprobación sin enmiendas.</w:t>
      </w:r>
    </w:p>
    <w:p w14:paraId="4437C03C" w14:textId="77777777" w:rsidR="00F13FE6" w:rsidRDefault="00F13FE6" w:rsidP="00F13FE6">
      <w:pPr>
        <w:jc w:val="both"/>
        <w:rPr>
          <w:rFonts w:ascii="Book Antiqua" w:hAnsi="Book Antiqua"/>
          <w:lang w:val="es-PR"/>
        </w:rPr>
      </w:pPr>
    </w:p>
    <w:p w14:paraId="29D69B89" w14:textId="77777777" w:rsidR="00F13FE6" w:rsidRDefault="00F13FE6" w:rsidP="00F13FE6">
      <w:pPr>
        <w:jc w:val="both"/>
        <w:rPr>
          <w:rFonts w:ascii="Book Antiqua" w:hAnsi="Book Antiqua"/>
          <w:lang w:val="es-PR"/>
        </w:rPr>
      </w:pPr>
      <w:r>
        <w:rPr>
          <w:rFonts w:ascii="Book Antiqua" w:hAnsi="Book Antiqua"/>
          <w:lang w:val="es-PR"/>
        </w:rPr>
        <w:t>Respetuosamente sometido,</w:t>
      </w:r>
    </w:p>
    <w:p w14:paraId="2919932A" w14:textId="77777777" w:rsidR="00F13FE6" w:rsidRDefault="00F13FE6" w:rsidP="00F13FE6">
      <w:pPr>
        <w:jc w:val="both"/>
        <w:rPr>
          <w:rFonts w:ascii="Book Antiqua" w:hAnsi="Book Antiqua"/>
          <w:lang w:val="es-PR"/>
        </w:rPr>
      </w:pPr>
    </w:p>
    <w:p w14:paraId="552F752B" w14:textId="77777777" w:rsidR="00F13FE6" w:rsidRDefault="00F13FE6" w:rsidP="00F13FE6">
      <w:pPr>
        <w:jc w:val="both"/>
        <w:rPr>
          <w:rFonts w:ascii="Book Antiqua" w:hAnsi="Book Antiqua"/>
          <w:lang w:val="es-PR"/>
        </w:rPr>
      </w:pPr>
    </w:p>
    <w:p w14:paraId="18AED455" w14:textId="77777777" w:rsidR="00F13FE6" w:rsidRDefault="00F13FE6" w:rsidP="00F13FE6">
      <w:pPr>
        <w:jc w:val="both"/>
        <w:rPr>
          <w:rFonts w:ascii="Book Antiqua" w:hAnsi="Book Antiqua"/>
          <w:b/>
          <w:bCs/>
          <w:lang w:val="es-PR"/>
        </w:rPr>
      </w:pPr>
      <w:r>
        <w:rPr>
          <w:rFonts w:ascii="Book Antiqua" w:hAnsi="Book Antiqua"/>
          <w:b/>
          <w:bCs/>
          <w:lang w:val="es-PR"/>
        </w:rPr>
        <w:t>Luis Daniel Colón La Santa</w:t>
      </w:r>
    </w:p>
    <w:p w14:paraId="06146EF7" w14:textId="77777777" w:rsidR="00F13FE6" w:rsidRPr="00841E1C" w:rsidRDefault="00F13FE6" w:rsidP="00F13FE6">
      <w:pPr>
        <w:jc w:val="both"/>
        <w:rPr>
          <w:rFonts w:ascii="Book Antiqua" w:hAnsi="Book Antiqua"/>
          <w:lang w:val="es-PR"/>
        </w:rPr>
      </w:pPr>
      <w:r w:rsidRPr="00841E1C">
        <w:rPr>
          <w:rFonts w:ascii="Book Antiqua" w:hAnsi="Book Antiqua"/>
          <w:lang w:val="es-PR"/>
        </w:rPr>
        <w:t>Presidente</w:t>
      </w:r>
    </w:p>
    <w:p w14:paraId="58F1A20A" w14:textId="77777777" w:rsidR="00F13FE6" w:rsidRPr="00841E1C" w:rsidRDefault="00F13FE6" w:rsidP="00F13FE6">
      <w:pPr>
        <w:jc w:val="both"/>
        <w:rPr>
          <w:rFonts w:ascii="Book Antiqua" w:hAnsi="Book Antiqua"/>
          <w:lang w:val="es-PR"/>
        </w:rPr>
      </w:pPr>
      <w:r w:rsidRPr="00841E1C">
        <w:rPr>
          <w:rFonts w:ascii="Book Antiqua" w:hAnsi="Book Antiqua"/>
          <w:lang w:val="es-PR"/>
        </w:rPr>
        <w:t>Comisión del Trabajo y Relaciones Laborales</w:t>
      </w:r>
    </w:p>
    <w:p w14:paraId="2654EE34" w14:textId="2C22F60D" w:rsidR="003C49C9" w:rsidRPr="00F13FE6" w:rsidRDefault="003C49C9" w:rsidP="00F13FE6">
      <w:pPr>
        <w:spacing w:line="360" w:lineRule="auto"/>
        <w:jc w:val="center"/>
        <w:rPr>
          <w:rFonts w:ascii="Book Antiqua" w:hAnsi="Book Antiqua"/>
          <w:szCs w:val="24"/>
          <w:lang w:val="es-PR"/>
        </w:rPr>
      </w:pPr>
    </w:p>
    <w:sectPr w:rsidR="003C49C9" w:rsidRPr="00F13FE6" w:rsidSect="00E36DA2">
      <w:headerReference w:type="defaul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8B6B30" w14:textId="77777777" w:rsidR="003A30DC" w:rsidRDefault="003A30DC" w:rsidP="00E36DA2">
      <w:r>
        <w:separator/>
      </w:r>
    </w:p>
  </w:endnote>
  <w:endnote w:type="continuationSeparator" w:id="0">
    <w:p w14:paraId="275B0FC8" w14:textId="77777777" w:rsidR="003A30DC" w:rsidRDefault="003A30DC" w:rsidP="00E36D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857BF3" w14:textId="77777777" w:rsidR="003A30DC" w:rsidRDefault="003A30DC" w:rsidP="00E36DA2">
      <w:r>
        <w:separator/>
      </w:r>
    </w:p>
  </w:footnote>
  <w:footnote w:type="continuationSeparator" w:id="0">
    <w:p w14:paraId="12AB9793" w14:textId="77777777" w:rsidR="003A30DC" w:rsidRDefault="003A30DC" w:rsidP="00E36D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6E4D4" w14:textId="5B3C7E96" w:rsidR="00873451" w:rsidRPr="00720125" w:rsidRDefault="00873451">
    <w:pPr>
      <w:pStyle w:val="Header"/>
      <w:pBdr>
        <w:bottom w:val="single" w:sz="12" w:space="1" w:color="auto"/>
      </w:pBdr>
      <w:rPr>
        <w:rFonts w:ascii="Book Antiqua" w:hAnsi="Book Antiqua"/>
        <w:b/>
        <w:i/>
        <w:iCs/>
        <w:sz w:val="20"/>
        <w:lang w:val="es-PR"/>
      </w:rPr>
    </w:pPr>
    <w:r w:rsidRPr="00720125">
      <w:rPr>
        <w:rFonts w:ascii="Book Antiqua" w:hAnsi="Book Antiqua"/>
        <w:b/>
        <w:i/>
        <w:iCs/>
        <w:sz w:val="20"/>
        <w:lang w:val="es-PR"/>
      </w:rPr>
      <w:t>Comisión de</w:t>
    </w:r>
    <w:r w:rsidR="006875B2">
      <w:rPr>
        <w:rFonts w:ascii="Book Antiqua" w:hAnsi="Book Antiqua"/>
        <w:b/>
        <w:i/>
        <w:iCs/>
        <w:sz w:val="20"/>
        <w:lang w:val="es-PR"/>
      </w:rPr>
      <w:t>l Trabajo y Relaciones Laborales</w:t>
    </w:r>
  </w:p>
  <w:p w14:paraId="2B954753" w14:textId="0A4FC357" w:rsidR="00873451" w:rsidRPr="00AA356F" w:rsidRDefault="00873451">
    <w:pPr>
      <w:pStyle w:val="Header"/>
      <w:pBdr>
        <w:bottom w:val="single" w:sz="12" w:space="1" w:color="auto"/>
      </w:pBdr>
      <w:rPr>
        <w:rFonts w:ascii="Book Antiqua" w:hAnsi="Book Antiqua"/>
        <w:b/>
        <w:sz w:val="20"/>
        <w:lang w:val="es-PR"/>
      </w:rPr>
    </w:pPr>
    <w:r w:rsidRPr="00AA356F">
      <w:rPr>
        <w:rFonts w:ascii="Book Antiqua" w:hAnsi="Book Antiqua"/>
        <w:b/>
        <w:sz w:val="20"/>
        <w:lang w:val="es-PR"/>
      </w:rPr>
      <w:t>Informe Positivo sobre el P. de</w:t>
    </w:r>
    <w:r>
      <w:rPr>
        <w:rFonts w:ascii="Book Antiqua" w:hAnsi="Book Antiqua"/>
        <w:b/>
        <w:sz w:val="20"/>
        <w:lang w:val="es-PR"/>
      </w:rPr>
      <w:t>l S</w:t>
    </w:r>
    <w:r w:rsidRPr="00AA356F">
      <w:rPr>
        <w:rFonts w:ascii="Book Antiqua" w:hAnsi="Book Antiqua"/>
        <w:b/>
        <w:sz w:val="20"/>
        <w:lang w:val="es-PR"/>
      </w:rPr>
      <w:t xml:space="preserve">. </w:t>
    </w:r>
    <w:r w:rsidR="00FC613D">
      <w:rPr>
        <w:rFonts w:ascii="Book Antiqua" w:hAnsi="Book Antiqua"/>
        <w:b/>
        <w:sz w:val="20"/>
        <w:lang w:val="es-PR"/>
      </w:rPr>
      <w:t>422</w:t>
    </w:r>
    <w:r w:rsidRPr="00AA356F">
      <w:rPr>
        <w:rFonts w:ascii="Book Antiqua" w:hAnsi="Book Antiqua"/>
        <w:b/>
        <w:sz w:val="20"/>
        <w:lang w:val="es-PR"/>
      </w:rPr>
      <w:tab/>
    </w:r>
    <w:r w:rsidRPr="00AA356F">
      <w:rPr>
        <w:rFonts w:ascii="Book Antiqua" w:hAnsi="Book Antiqua"/>
        <w:b/>
        <w:sz w:val="20"/>
        <w:lang w:val="es-PR"/>
      </w:rPr>
      <w:tab/>
      <w:t xml:space="preserve">Página </w:t>
    </w:r>
    <w:r w:rsidRPr="00AA356F">
      <w:rPr>
        <w:rFonts w:ascii="Book Antiqua" w:hAnsi="Book Antiqua"/>
        <w:b/>
        <w:sz w:val="20"/>
        <w:lang w:val="es-PR"/>
      </w:rPr>
      <w:fldChar w:fldCharType="begin"/>
    </w:r>
    <w:r w:rsidRPr="00AA356F">
      <w:rPr>
        <w:rFonts w:ascii="Book Antiqua" w:hAnsi="Book Antiqua"/>
        <w:b/>
        <w:sz w:val="20"/>
        <w:lang w:val="es-PR"/>
      </w:rPr>
      <w:instrText xml:space="preserve"> PAGE   \* MERGEFORMAT </w:instrText>
    </w:r>
    <w:r w:rsidRPr="00AA356F">
      <w:rPr>
        <w:rFonts w:ascii="Book Antiqua" w:hAnsi="Book Antiqua"/>
        <w:b/>
        <w:sz w:val="20"/>
        <w:lang w:val="es-PR"/>
      </w:rPr>
      <w:fldChar w:fldCharType="separate"/>
    </w:r>
    <w:r>
      <w:rPr>
        <w:rFonts w:ascii="Book Antiqua" w:hAnsi="Book Antiqua"/>
        <w:b/>
        <w:noProof/>
        <w:sz w:val="20"/>
        <w:lang w:val="es-PR"/>
      </w:rPr>
      <w:t>14</w:t>
    </w:r>
    <w:r w:rsidRPr="00AA356F">
      <w:rPr>
        <w:rFonts w:ascii="Book Antiqua" w:hAnsi="Book Antiqua"/>
        <w:b/>
        <w:noProof/>
        <w:sz w:val="20"/>
        <w:lang w:val="es-PR"/>
      </w:rPr>
      <w:fldChar w:fldCharType="end"/>
    </w:r>
  </w:p>
  <w:p w14:paraId="18DDF85F" w14:textId="77777777" w:rsidR="00873451" w:rsidRPr="00AA356F" w:rsidRDefault="00873451">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B3C2A84"/>
    <w:multiLevelType w:val="hybridMultilevel"/>
    <w:tmpl w:val="822679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7092326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6DA2"/>
    <w:rsid w:val="000436EB"/>
    <w:rsid w:val="00052B6F"/>
    <w:rsid w:val="00065A85"/>
    <w:rsid w:val="000A6CA8"/>
    <w:rsid w:val="000C5B94"/>
    <w:rsid w:val="000F5ED2"/>
    <w:rsid w:val="000F617A"/>
    <w:rsid w:val="000F63AF"/>
    <w:rsid w:val="00134C9F"/>
    <w:rsid w:val="00160E68"/>
    <w:rsid w:val="00163361"/>
    <w:rsid w:val="001718A1"/>
    <w:rsid w:val="001A40DE"/>
    <w:rsid w:val="001A7F6C"/>
    <w:rsid w:val="002257F1"/>
    <w:rsid w:val="00230262"/>
    <w:rsid w:val="00277BBF"/>
    <w:rsid w:val="00295B22"/>
    <w:rsid w:val="002B478C"/>
    <w:rsid w:val="002C602A"/>
    <w:rsid w:val="00315C32"/>
    <w:rsid w:val="00326036"/>
    <w:rsid w:val="0032748A"/>
    <w:rsid w:val="003547E8"/>
    <w:rsid w:val="003A30DC"/>
    <w:rsid w:val="003C49C9"/>
    <w:rsid w:val="00436189"/>
    <w:rsid w:val="004674F5"/>
    <w:rsid w:val="00482881"/>
    <w:rsid w:val="004A203F"/>
    <w:rsid w:val="004C464B"/>
    <w:rsid w:val="004D5CB4"/>
    <w:rsid w:val="00541AB3"/>
    <w:rsid w:val="005775B7"/>
    <w:rsid w:val="005B111A"/>
    <w:rsid w:val="005B3067"/>
    <w:rsid w:val="005B7CAB"/>
    <w:rsid w:val="005D3F33"/>
    <w:rsid w:val="005D40CB"/>
    <w:rsid w:val="005F79B4"/>
    <w:rsid w:val="00643D63"/>
    <w:rsid w:val="00654104"/>
    <w:rsid w:val="006875B2"/>
    <w:rsid w:val="00694278"/>
    <w:rsid w:val="006B19E9"/>
    <w:rsid w:val="0071025C"/>
    <w:rsid w:val="00720125"/>
    <w:rsid w:val="00777DB8"/>
    <w:rsid w:val="007E641D"/>
    <w:rsid w:val="0086259F"/>
    <w:rsid w:val="00873451"/>
    <w:rsid w:val="008B79B6"/>
    <w:rsid w:val="008D0B77"/>
    <w:rsid w:val="008D293D"/>
    <w:rsid w:val="008F65FA"/>
    <w:rsid w:val="008F6628"/>
    <w:rsid w:val="009C1EBC"/>
    <w:rsid w:val="009C4B80"/>
    <w:rsid w:val="009F746E"/>
    <w:rsid w:val="00B40185"/>
    <w:rsid w:val="00B50F85"/>
    <w:rsid w:val="00B73B80"/>
    <w:rsid w:val="00BD0D61"/>
    <w:rsid w:val="00BD176C"/>
    <w:rsid w:val="00BD676B"/>
    <w:rsid w:val="00BE5441"/>
    <w:rsid w:val="00BF054B"/>
    <w:rsid w:val="00C02B80"/>
    <w:rsid w:val="00C35521"/>
    <w:rsid w:val="00C362B5"/>
    <w:rsid w:val="00C502B2"/>
    <w:rsid w:val="00C50C39"/>
    <w:rsid w:val="00C53EAC"/>
    <w:rsid w:val="00C748B8"/>
    <w:rsid w:val="00C8464F"/>
    <w:rsid w:val="00CD39DF"/>
    <w:rsid w:val="00CE7A06"/>
    <w:rsid w:val="00D23010"/>
    <w:rsid w:val="00D9089F"/>
    <w:rsid w:val="00D91DD6"/>
    <w:rsid w:val="00E12051"/>
    <w:rsid w:val="00E17904"/>
    <w:rsid w:val="00E36DA2"/>
    <w:rsid w:val="00E705BC"/>
    <w:rsid w:val="00EA6442"/>
    <w:rsid w:val="00ED3930"/>
    <w:rsid w:val="00EE2709"/>
    <w:rsid w:val="00EE52BD"/>
    <w:rsid w:val="00F05630"/>
    <w:rsid w:val="00F13FE6"/>
    <w:rsid w:val="00F34FF3"/>
    <w:rsid w:val="00F6717F"/>
    <w:rsid w:val="00F82914"/>
    <w:rsid w:val="00F84738"/>
    <w:rsid w:val="00FC613D"/>
    <w:rsid w:val="00FF57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0DA6BF"/>
  <w15:chartTrackingRefBased/>
  <w15:docId w15:val="{0D1ED52D-90C1-4BCA-AA89-ECD85FADB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6DA2"/>
    <w:pPr>
      <w:spacing w:after="0" w:line="240" w:lineRule="auto"/>
    </w:pPr>
    <w:rPr>
      <w:rFonts w:ascii="Times New Roman" w:eastAsia="Batang" w:hAnsi="Times New Roman" w:cs="Times New Roman"/>
      <w:kern w:val="0"/>
      <w:szCs w:val="20"/>
      <w14:ligatures w14:val="none"/>
    </w:rPr>
  </w:style>
  <w:style w:type="paragraph" w:styleId="Heading1">
    <w:name w:val="heading 1"/>
    <w:basedOn w:val="Normal"/>
    <w:next w:val="Normal"/>
    <w:link w:val="Heading1Char"/>
    <w:uiPriority w:val="9"/>
    <w:qFormat/>
    <w:rsid w:val="00E36DA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6DA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36DA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6DA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6DA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6DA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6DA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6DA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6DA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6DA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6DA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6DA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6DA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6DA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6DA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6DA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6DA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6DA2"/>
    <w:rPr>
      <w:rFonts w:eastAsiaTheme="majorEastAsia" w:cstheme="majorBidi"/>
      <w:color w:val="272727" w:themeColor="text1" w:themeTint="D8"/>
    </w:rPr>
  </w:style>
  <w:style w:type="paragraph" w:styleId="Title">
    <w:name w:val="Title"/>
    <w:basedOn w:val="Normal"/>
    <w:next w:val="Normal"/>
    <w:link w:val="TitleChar"/>
    <w:uiPriority w:val="10"/>
    <w:qFormat/>
    <w:rsid w:val="00E36DA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6DA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6DA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6DA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6DA2"/>
    <w:pPr>
      <w:spacing w:before="160"/>
      <w:jc w:val="center"/>
    </w:pPr>
    <w:rPr>
      <w:i/>
      <w:iCs/>
      <w:color w:val="404040" w:themeColor="text1" w:themeTint="BF"/>
    </w:rPr>
  </w:style>
  <w:style w:type="character" w:customStyle="1" w:styleId="QuoteChar">
    <w:name w:val="Quote Char"/>
    <w:basedOn w:val="DefaultParagraphFont"/>
    <w:link w:val="Quote"/>
    <w:uiPriority w:val="29"/>
    <w:rsid w:val="00E36DA2"/>
    <w:rPr>
      <w:i/>
      <w:iCs/>
      <w:color w:val="404040" w:themeColor="text1" w:themeTint="BF"/>
    </w:rPr>
  </w:style>
  <w:style w:type="paragraph" w:styleId="ListParagraph">
    <w:name w:val="List Paragraph"/>
    <w:basedOn w:val="Normal"/>
    <w:uiPriority w:val="34"/>
    <w:qFormat/>
    <w:rsid w:val="00E36DA2"/>
    <w:pPr>
      <w:ind w:left="720"/>
      <w:contextualSpacing/>
    </w:pPr>
  </w:style>
  <w:style w:type="character" w:styleId="IntenseEmphasis">
    <w:name w:val="Intense Emphasis"/>
    <w:basedOn w:val="DefaultParagraphFont"/>
    <w:uiPriority w:val="21"/>
    <w:qFormat/>
    <w:rsid w:val="00E36DA2"/>
    <w:rPr>
      <w:i/>
      <w:iCs/>
      <w:color w:val="0F4761" w:themeColor="accent1" w:themeShade="BF"/>
    </w:rPr>
  </w:style>
  <w:style w:type="paragraph" w:styleId="IntenseQuote">
    <w:name w:val="Intense Quote"/>
    <w:basedOn w:val="Normal"/>
    <w:next w:val="Normal"/>
    <w:link w:val="IntenseQuoteChar"/>
    <w:uiPriority w:val="30"/>
    <w:qFormat/>
    <w:rsid w:val="00E36DA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6DA2"/>
    <w:rPr>
      <w:i/>
      <w:iCs/>
      <w:color w:val="0F4761" w:themeColor="accent1" w:themeShade="BF"/>
    </w:rPr>
  </w:style>
  <w:style w:type="character" w:styleId="IntenseReference">
    <w:name w:val="Intense Reference"/>
    <w:basedOn w:val="DefaultParagraphFont"/>
    <w:uiPriority w:val="32"/>
    <w:qFormat/>
    <w:rsid w:val="00E36DA2"/>
    <w:rPr>
      <w:b/>
      <w:bCs/>
      <w:smallCaps/>
      <w:color w:val="0F4761" w:themeColor="accent1" w:themeShade="BF"/>
      <w:spacing w:val="5"/>
    </w:rPr>
  </w:style>
  <w:style w:type="paragraph" w:customStyle="1" w:styleId="ColorfulList-Accent11">
    <w:name w:val="Colorful List - Accent 11"/>
    <w:basedOn w:val="Normal"/>
    <w:uiPriority w:val="34"/>
    <w:qFormat/>
    <w:rsid w:val="00E36DA2"/>
    <w:pPr>
      <w:ind w:left="720"/>
      <w:contextualSpacing/>
    </w:pPr>
  </w:style>
  <w:style w:type="paragraph" w:styleId="Header">
    <w:name w:val="header"/>
    <w:basedOn w:val="Normal"/>
    <w:link w:val="HeaderChar"/>
    <w:uiPriority w:val="99"/>
    <w:unhideWhenUsed/>
    <w:rsid w:val="00E36DA2"/>
    <w:pPr>
      <w:tabs>
        <w:tab w:val="center" w:pos="4680"/>
        <w:tab w:val="right" w:pos="9360"/>
      </w:tabs>
    </w:pPr>
  </w:style>
  <w:style w:type="character" w:customStyle="1" w:styleId="HeaderChar">
    <w:name w:val="Header Char"/>
    <w:basedOn w:val="DefaultParagraphFont"/>
    <w:link w:val="Header"/>
    <w:uiPriority w:val="99"/>
    <w:rsid w:val="00E36DA2"/>
    <w:rPr>
      <w:rFonts w:ascii="Times New Roman" w:eastAsia="Batang" w:hAnsi="Times New Roman" w:cs="Times New Roman"/>
      <w:kern w:val="0"/>
      <w:szCs w:val="20"/>
      <w14:ligatures w14:val="none"/>
    </w:rPr>
  </w:style>
  <w:style w:type="paragraph" w:styleId="FootnoteText">
    <w:name w:val="footnote text"/>
    <w:basedOn w:val="Normal"/>
    <w:link w:val="FootnoteTextChar"/>
    <w:uiPriority w:val="99"/>
    <w:unhideWhenUsed/>
    <w:rsid w:val="00E36DA2"/>
    <w:rPr>
      <w:sz w:val="20"/>
    </w:rPr>
  </w:style>
  <w:style w:type="character" w:customStyle="1" w:styleId="FootnoteTextChar">
    <w:name w:val="Footnote Text Char"/>
    <w:basedOn w:val="DefaultParagraphFont"/>
    <w:link w:val="FootnoteText"/>
    <w:uiPriority w:val="99"/>
    <w:rsid w:val="00E36DA2"/>
    <w:rPr>
      <w:rFonts w:ascii="Times New Roman" w:eastAsia="Batang" w:hAnsi="Times New Roman" w:cs="Times New Roman"/>
      <w:kern w:val="0"/>
      <w:sz w:val="20"/>
      <w:szCs w:val="20"/>
      <w14:ligatures w14:val="none"/>
    </w:rPr>
  </w:style>
  <w:style w:type="character" w:styleId="FootnoteReference">
    <w:name w:val="footnote reference"/>
    <w:uiPriority w:val="99"/>
    <w:unhideWhenUsed/>
    <w:rsid w:val="00E36DA2"/>
    <w:rPr>
      <w:vertAlign w:val="superscript"/>
    </w:rPr>
  </w:style>
  <w:style w:type="paragraph" w:styleId="NoSpacing">
    <w:name w:val="No Spacing"/>
    <w:uiPriority w:val="1"/>
    <w:qFormat/>
    <w:rsid w:val="00E36DA2"/>
    <w:pPr>
      <w:spacing w:after="0" w:line="240" w:lineRule="auto"/>
    </w:pPr>
    <w:rPr>
      <w:rFonts w:ascii="Times New Roman" w:eastAsia="Batang" w:hAnsi="Times New Roman" w:cs="Times New Roman"/>
      <w:kern w:val="0"/>
      <w:szCs w:val="20"/>
      <w14:ligatures w14:val="none"/>
    </w:rPr>
  </w:style>
  <w:style w:type="paragraph" w:styleId="Footer">
    <w:name w:val="footer"/>
    <w:basedOn w:val="Normal"/>
    <w:link w:val="FooterChar"/>
    <w:uiPriority w:val="99"/>
    <w:unhideWhenUsed/>
    <w:rsid w:val="00720125"/>
    <w:pPr>
      <w:tabs>
        <w:tab w:val="center" w:pos="4680"/>
        <w:tab w:val="right" w:pos="9360"/>
      </w:tabs>
    </w:pPr>
  </w:style>
  <w:style w:type="character" w:customStyle="1" w:styleId="FooterChar">
    <w:name w:val="Footer Char"/>
    <w:basedOn w:val="DefaultParagraphFont"/>
    <w:link w:val="Footer"/>
    <w:uiPriority w:val="99"/>
    <w:rsid w:val="00720125"/>
    <w:rPr>
      <w:rFonts w:ascii="Times New Roman" w:eastAsia="Batang" w:hAnsi="Times New Roman" w:cs="Times New Roman"/>
      <w:kern w:val="0"/>
      <w:szCs w:val="20"/>
      <w14:ligatures w14:val="none"/>
    </w:rPr>
  </w:style>
  <w:style w:type="character" w:styleId="PlaceholderText">
    <w:name w:val="Placeholder Text"/>
    <w:basedOn w:val="DefaultParagraphFont"/>
    <w:uiPriority w:val="99"/>
    <w:semiHidden/>
    <w:rsid w:val="005B3067"/>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74833">
      <w:bodyDiv w:val="1"/>
      <w:marLeft w:val="0"/>
      <w:marRight w:val="0"/>
      <w:marTop w:val="0"/>
      <w:marBottom w:val="0"/>
      <w:divBdr>
        <w:top w:val="none" w:sz="0" w:space="0" w:color="auto"/>
        <w:left w:val="none" w:sz="0" w:space="0" w:color="auto"/>
        <w:bottom w:val="none" w:sz="0" w:space="0" w:color="auto"/>
        <w:right w:val="none" w:sz="0" w:space="0" w:color="auto"/>
      </w:divBdr>
    </w:div>
    <w:div w:id="21177359">
      <w:bodyDiv w:val="1"/>
      <w:marLeft w:val="0"/>
      <w:marRight w:val="0"/>
      <w:marTop w:val="0"/>
      <w:marBottom w:val="0"/>
      <w:divBdr>
        <w:top w:val="none" w:sz="0" w:space="0" w:color="auto"/>
        <w:left w:val="none" w:sz="0" w:space="0" w:color="auto"/>
        <w:bottom w:val="none" w:sz="0" w:space="0" w:color="auto"/>
        <w:right w:val="none" w:sz="0" w:space="0" w:color="auto"/>
      </w:divBdr>
    </w:div>
    <w:div w:id="30107792">
      <w:bodyDiv w:val="1"/>
      <w:marLeft w:val="0"/>
      <w:marRight w:val="0"/>
      <w:marTop w:val="0"/>
      <w:marBottom w:val="0"/>
      <w:divBdr>
        <w:top w:val="none" w:sz="0" w:space="0" w:color="auto"/>
        <w:left w:val="none" w:sz="0" w:space="0" w:color="auto"/>
        <w:bottom w:val="none" w:sz="0" w:space="0" w:color="auto"/>
        <w:right w:val="none" w:sz="0" w:space="0" w:color="auto"/>
      </w:divBdr>
    </w:div>
    <w:div w:id="151066704">
      <w:bodyDiv w:val="1"/>
      <w:marLeft w:val="0"/>
      <w:marRight w:val="0"/>
      <w:marTop w:val="0"/>
      <w:marBottom w:val="0"/>
      <w:divBdr>
        <w:top w:val="none" w:sz="0" w:space="0" w:color="auto"/>
        <w:left w:val="none" w:sz="0" w:space="0" w:color="auto"/>
        <w:bottom w:val="none" w:sz="0" w:space="0" w:color="auto"/>
        <w:right w:val="none" w:sz="0" w:space="0" w:color="auto"/>
      </w:divBdr>
    </w:div>
    <w:div w:id="205337900">
      <w:bodyDiv w:val="1"/>
      <w:marLeft w:val="0"/>
      <w:marRight w:val="0"/>
      <w:marTop w:val="0"/>
      <w:marBottom w:val="0"/>
      <w:divBdr>
        <w:top w:val="none" w:sz="0" w:space="0" w:color="auto"/>
        <w:left w:val="none" w:sz="0" w:space="0" w:color="auto"/>
        <w:bottom w:val="none" w:sz="0" w:space="0" w:color="auto"/>
        <w:right w:val="none" w:sz="0" w:space="0" w:color="auto"/>
      </w:divBdr>
    </w:div>
    <w:div w:id="206601881">
      <w:bodyDiv w:val="1"/>
      <w:marLeft w:val="0"/>
      <w:marRight w:val="0"/>
      <w:marTop w:val="0"/>
      <w:marBottom w:val="0"/>
      <w:divBdr>
        <w:top w:val="none" w:sz="0" w:space="0" w:color="auto"/>
        <w:left w:val="none" w:sz="0" w:space="0" w:color="auto"/>
        <w:bottom w:val="none" w:sz="0" w:space="0" w:color="auto"/>
        <w:right w:val="none" w:sz="0" w:space="0" w:color="auto"/>
      </w:divBdr>
    </w:div>
    <w:div w:id="245967678">
      <w:bodyDiv w:val="1"/>
      <w:marLeft w:val="0"/>
      <w:marRight w:val="0"/>
      <w:marTop w:val="0"/>
      <w:marBottom w:val="0"/>
      <w:divBdr>
        <w:top w:val="none" w:sz="0" w:space="0" w:color="auto"/>
        <w:left w:val="none" w:sz="0" w:space="0" w:color="auto"/>
        <w:bottom w:val="none" w:sz="0" w:space="0" w:color="auto"/>
        <w:right w:val="none" w:sz="0" w:space="0" w:color="auto"/>
      </w:divBdr>
    </w:div>
    <w:div w:id="296107494">
      <w:bodyDiv w:val="1"/>
      <w:marLeft w:val="0"/>
      <w:marRight w:val="0"/>
      <w:marTop w:val="0"/>
      <w:marBottom w:val="0"/>
      <w:divBdr>
        <w:top w:val="none" w:sz="0" w:space="0" w:color="auto"/>
        <w:left w:val="none" w:sz="0" w:space="0" w:color="auto"/>
        <w:bottom w:val="none" w:sz="0" w:space="0" w:color="auto"/>
        <w:right w:val="none" w:sz="0" w:space="0" w:color="auto"/>
      </w:divBdr>
    </w:div>
    <w:div w:id="358240013">
      <w:bodyDiv w:val="1"/>
      <w:marLeft w:val="0"/>
      <w:marRight w:val="0"/>
      <w:marTop w:val="0"/>
      <w:marBottom w:val="0"/>
      <w:divBdr>
        <w:top w:val="none" w:sz="0" w:space="0" w:color="auto"/>
        <w:left w:val="none" w:sz="0" w:space="0" w:color="auto"/>
        <w:bottom w:val="none" w:sz="0" w:space="0" w:color="auto"/>
        <w:right w:val="none" w:sz="0" w:space="0" w:color="auto"/>
      </w:divBdr>
    </w:div>
    <w:div w:id="462966389">
      <w:bodyDiv w:val="1"/>
      <w:marLeft w:val="0"/>
      <w:marRight w:val="0"/>
      <w:marTop w:val="0"/>
      <w:marBottom w:val="0"/>
      <w:divBdr>
        <w:top w:val="none" w:sz="0" w:space="0" w:color="auto"/>
        <w:left w:val="none" w:sz="0" w:space="0" w:color="auto"/>
        <w:bottom w:val="none" w:sz="0" w:space="0" w:color="auto"/>
        <w:right w:val="none" w:sz="0" w:space="0" w:color="auto"/>
      </w:divBdr>
    </w:div>
    <w:div w:id="758722201">
      <w:bodyDiv w:val="1"/>
      <w:marLeft w:val="0"/>
      <w:marRight w:val="0"/>
      <w:marTop w:val="0"/>
      <w:marBottom w:val="0"/>
      <w:divBdr>
        <w:top w:val="none" w:sz="0" w:space="0" w:color="auto"/>
        <w:left w:val="none" w:sz="0" w:space="0" w:color="auto"/>
        <w:bottom w:val="none" w:sz="0" w:space="0" w:color="auto"/>
        <w:right w:val="none" w:sz="0" w:space="0" w:color="auto"/>
      </w:divBdr>
    </w:div>
    <w:div w:id="762997843">
      <w:bodyDiv w:val="1"/>
      <w:marLeft w:val="0"/>
      <w:marRight w:val="0"/>
      <w:marTop w:val="0"/>
      <w:marBottom w:val="0"/>
      <w:divBdr>
        <w:top w:val="none" w:sz="0" w:space="0" w:color="auto"/>
        <w:left w:val="none" w:sz="0" w:space="0" w:color="auto"/>
        <w:bottom w:val="none" w:sz="0" w:space="0" w:color="auto"/>
        <w:right w:val="none" w:sz="0" w:space="0" w:color="auto"/>
      </w:divBdr>
    </w:div>
    <w:div w:id="814875211">
      <w:bodyDiv w:val="1"/>
      <w:marLeft w:val="0"/>
      <w:marRight w:val="0"/>
      <w:marTop w:val="0"/>
      <w:marBottom w:val="0"/>
      <w:divBdr>
        <w:top w:val="none" w:sz="0" w:space="0" w:color="auto"/>
        <w:left w:val="none" w:sz="0" w:space="0" w:color="auto"/>
        <w:bottom w:val="none" w:sz="0" w:space="0" w:color="auto"/>
        <w:right w:val="none" w:sz="0" w:space="0" w:color="auto"/>
      </w:divBdr>
    </w:div>
    <w:div w:id="915553922">
      <w:bodyDiv w:val="1"/>
      <w:marLeft w:val="0"/>
      <w:marRight w:val="0"/>
      <w:marTop w:val="0"/>
      <w:marBottom w:val="0"/>
      <w:divBdr>
        <w:top w:val="none" w:sz="0" w:space="0" w:color="auto"/>
        <w:left w:val="none" w:sz="0" w:space="0" w:color="auto"/>
        <w:bottom w:val="none" w:sz="0" w:space="0" w:color="auto"/>
        <w:right w:val="none" w:sz="0" w:space="0" w:color="auto"/>
      </w:divBdr>
    </w:div>
    <w:div w:id="955723054">
      <w:bodyDiv w:val="1"/>
      <w:marLeft w:val="0"/>
      <w:marRight w:val="0"/>
      <w:marTop w:val="0"/>
      <w:marBottom w:val="0"/>
      <w:divBdr>
        <w:top w:val="none" w:sz="0" w:space="0" w:color="auto"/>
        <w:left w:val="none" w:sz="0" w:space="0" w:color="auto"/>
        <w:bottom w:val="none" w:sz="0" w:space="0" w:color="auto"/>
        <w:right w:val="none" w:sz="0" w:space="0" w:color="auto"/>
      </w:divBdr>
    </w:div>
    <w:div w:id="1008942409">
      <w:bodyDiv w:val="1"/>
      <w:marLeft w:val="0"/>
      <w:marRight w:val="0"/>
      <w:marTop w:val="0"/>
      <w:marBottom w:val="0"/>
      <w:divBdr>
        <w:top w:val="none" w:sz="0" w:space="0" w:color="auto"/>
        <w:left w:val="none" w:sz="0" w:space="0" w:color="auto"/>
        <w:bottom w:val="none" w:sz="0" w:space="0" w:color="auto"/>
        <w:right w:val="none" w:sz="0" w:space="0" w:color="auto"/>
      </w:divBdr>
    </w:div>
    <w:div w:id="1246454977">
      <w:bodyDiv w:val="1"/>
      <w:marLeft w:val="0"/>
      <w:marRight w:val="0"/>
      <w:marTop w:val="0"/>
      <w:marBottom w:val="0"/>
      <w:divBdr>
        <w:top w:val="none" w:sz="0" w:space="0" w:color="auto"/>
        <w:left w:val="none" w:sz="0" w:space="0" w:color="auto"/>
        <w:bottom w:val="none" w:sz="0" w:space="0" w:color="auto"/>
        <w:right w:val="none" w:sz="0" w:space="0" w:color="auto"/>
      </w:divBdr>
    </w:div>
    <w:div w:id="1447654168">
      <w:bodyDiv w:val="1"/>
      <w:marLeft w:val="0"/>
      <w:marRight w:val="0"/>
      <w:marTop w:val="0"/>
      <w:marBottom w:val="0"/>
      <w:divBdr>
        <w:top w:val="none" w:sz="0" w:space="0" w:color="auto"/>
        <w:left w:val="none" w:sz="0" w:space="0" w:color="auto"/>
        <w:bottom w:val="none" w:sz="0" w:space="0" w:color="auto"/>
        <w:right w:val="none" w:sz="0" w:space="0" w:color="auto"/>
      </w:divBdr>
    </w:div>
    <w:div w:id="1531843402">
      <w:bodyDiv w:val="1"/>
      <w:marLeft w:val="0"/>
      <w:marRight w:val="0"/>
      <w:marTop w:val="0"/>
      <w:marBottom w:val="0"/>
      <w:divBdr>
        <w:top w:val="none" w:sz="0" w:space="0" w:color="auto"/>
        <w:left w:val="none" w:sz="0" w:space="0" w:color="auto"/>
        <w:bottom w:val="none" w:sz="0" w:space="0" w:color="auto"/>
        <w:right w:val="none" w:sz="0" w:space="0" w:color="auto"/>
      </w:divBdr>
    </w:div>
    <w:div w:id="1606576653">
      <w:bodyDiv w:val="1"/>
      <w:marLeft w:val="0"/>
      <w:marRight w:val="0"/>
      <w:marTop w:val="0"/>
      <w:marBottom w:val="0"/>
      <w:divBdr>
        <w:top w:val="none" w:sz="0" w:space="0" w:color="auto"/>
        <w:left w:val="none" w:sz="0" w:space="0" w:color="auto"/>
        <w:bottom w:val="none" w:sz="0" w:space="0" w:color="auto"/>
        <w:right w:val="none" w:sz="0" w:space="0" w:color="auto"/>
      </w:divBdr>
    </w:div>
    <w:div w:id="1760367348">
      <w:bodyDiv w:val="1"/>
      <w:marLeft w:val="0"/>
      <w:marRight w:val="0"/>
      <w:marTop w:val="0"/>
      <w:marBottom w:val="0"/>
      <w:divBdr>
        <w:top w:val="none" w:sz="0" w:space="0" w:color="auto"/>
        <w:left w:val="none" w:sz="0" w:space="0" w:color="auto"/>
        <w:bottom w:val="none" w:sz="0" w:space="0" w:color="auto"/>
        <w:right w:val="none" w:sz="0" w:space="0" w:color="auto"/>
      </w:divBdr>
    </w:div>
    <w:div w:id="1817260937">
      <w:bodyDiv w:val="1"/>
      <w:marLeft w:val="0"/>
      <w:marRight w:val="0"/>
      <w:marTop w:val="0"/>
      <w:marBottom w:val="0"/>
      <w:divBdr>
        <w:top w:val="none" w:sz="0" w:space="0" w:color="auto"/>
        <w:left w:val="none" w:sz="0" w:space="0" w:color="auto"/>
        <w:bottom w:val="none" w:sz="0" w:space="0" w:color="auto"/>
        <w:right w:val="none" w:sz="0" w:space="0" w:color="auto"/>
      </w:divBdr>
    </w:div>
    <w:div w:id="1917085172">
      <w:bodyDiv w:val="1"/>
      <w:marLeft w:val="0"/>
      <w:marRight w:val="0"/>
      <w:marTop w:val="0"/>
      <w:marBottom w:val="0"/>
      <w:divBdr>
        <w:top w:val="none" w:sz="0" w:space="0" w:color="auto"/>
        <w:left w:val="none" w:sz="0" w:space="0" w:color="auto"/>
        <w:bottom w:val="none" w:sz="0" w:space="0" w:color="auto"/>
        <w:right w:val="none" w:sz="0" w:space="0" w:color="auto"/>
      </w:divBdr>
    </w:div>
    <w:div w:id="1933120526">
      <w:bodyDiv w:val="1"/>
      <w:marLeft w:val="0"/>
      <w:marRight w:val="0"/>
      <w:marTop w:val="0"/>
      <w:marBottom w:val="0"/>
      <w:divBdr>
        <w:top w:val="none" w:sz="0" w:space="0" w:color="auto"/>
        <w:left w:val="none" w:sz="0" w:space="0" w:color="auto"/>
        <w:bottom w:val="none" w:sz="0" w:space="0" w:color="auto"/>
        <w:right w:val="none" w:sz="0" w:space="0" w:color="auto"/>
      </w:divBdr>
    </w:div>
    <w:div w:id="1933538806">
      <w:bodyDiv w:val="1"/>
      <w:marLeft w:val="0"/>
      <w:marRight w:val="0"/>
      <w:marTop w:val="0"/>
      <w:marBottom w:val="0"/>
      <w:divBdr>
        <w:top w:val="none" w:sz="0" w:space="0" w:color="auto"/>
        <w:left w:val="none" w:sz="0" w:space="0" w:color="auto"/>
        <w:bottom w:val="none" w:sz="0" w:space="0" w:color="auto"/>
        <w:right w:val="none" w:sz="0" w:space="0" w:color="auto"/>
      </w:divBdr>
    </w:div>
    <w:div w:id="1959337196">
      <w:bodyDiv w:val="1"/>
      <w:marLeft w:val="0"/>
      <w:marRight w:val="0"/>
      <w:marTop w:val="0"/>
      <w:marBottom w:val="0"/>
      <w:divBdr>
        <w:top w:val="none" w:sz="0" w:space="0" w:color="auto"/>
        <w:left w:val="none" w:sz="0" w:space="0" w:color="auto"/>
        <w:bottom w:val="none" w:sz="0" w:space="0" w:color="auto"/>
        <w:right w:val="none" w:sz="0" w:space="0" w:color="auto"/>
      </w:divBdr>
    </w:div>
    <w:div w:id="1965387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4SQX5P7U7WPY-958212181-815334</_dlc_DocId>
    <_dlc_DocIdUrl xmlns="c890fddd-4e87-4e08-8b51-545f2a3f7b06">
      <Url>https://senpr.sharepoint.com/sites/obralegislativa/_layouts/15/DocIdRedir.aspx?ID=4SQX5P7U7WPY-958212181-815334</Url>
      <Description>4SQX5P7U7WPY-958212181-815334</Description>
    </_dlc_DocIdUrl>
  </documentManagement>
</p:properties>
</file>

<file path=customXml/itemProps1.xml><?xml version="1.0" encoding="utf-8"?>
<ds:datastoreItem xmlns:ds="http://schemas.openxmlformats.org/officeDocument/2006/customXml" ds:itemID="{8AB90E57-A1AA-4D81-AF49-B32504095F25}">
  <ds:schemaRefs>
    <ds:schemaRef ds:uri="http://schemas.microsoft.com/sharepoint/v3/contenttype/forms"/>
  </ds:schemaRefs>
</ds:datastoreItem>
</file>

<file path=customXml/itemProps2.xml><?xml version="1.0" encoding="utf-8"?>
<ds:datastoreItem xmlns:ds="http://schemas.openxmlformats.org/officeDocument/2006/customXml" ds:itemID="{FAC4855F-5164-4576-89CC-E166AA490F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22D6622-C063-4855-9A09-8E2015C86C2F}">
  <ds:schemaRefs>
    <ds:schemaRef ds:uri="http://schemas.microsoft.com/sharepoint/events"/>
  </ds:schemaRefs>
</ds:datastoreItem>
</file>

<file path=customXml/itemProps4.xml><?xml version="1.0" encoding="utf-8"?>
<ds:datastoreItem xmlns:ds="http://schemas.openxmlformats.org/officeDocument/2006/customXml" ds:itemID="{4FBFD12C-3781-4DA3-8DA6-DD792ADA3BA4}">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879</Words>
  <Characters>5014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J. López Millán (Sen. Wanda Soto)</dc:creator>
  <cp:keywords/>
  <dc:description/>
  <cp:lastModifiedBy>Jessica M. Caraballo Rivera (Trámites y Récords)</cp:lastModifiedBy>
  <cp:revision>2</cp:revision>
  <cp:lastPrinted>2025-04-03T12:56:00Z</cp:lastPrinted>
  <dcterms:created xsi:type="dcterms:W3CDTF">2025-06-10T19:11:00Z</dcterms:created>
  <dcterms:modified xsi:type="dcterms:W3CDTF">2025-06-10T19:11:00Z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5ce44aae-018b-449e-bf68-cc693a156e11</vt:lpwstr>
  </property>
  <property fmtid="{D5CDD505-2E9C-101B-9397-08002B2CF9AE}" pid="4" name="MediaServiceImageTags">
    <vt:lpwstr/>
  </property>
</Properties>
</file>