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38A16" w14:textId="77777777" w:rsidR="00AE1FB5" w:rsidRPr="00AE1FB5" w:rsidRDefault="00AE1FB5" w:rsidP="00067492">
      <w:pPr>
        <w:spacing w:after="0" w:line="240" w:lineRule="auto"/>
        <w:contextualSpacing/>
        <w:jc w:val="center"/>
        <w:rPr>
          <w:rFonts w:ascii="Book Antiqua" w:eastAsia="Times New Roman" w:hAnsi="Book Antiqua" w:cs="Times New Roman"/>
          <w:color w:val="000000"/>
          <w:sz w:val="28"/>
          <w:szCs w:val="20"/>
          <w:lang w:val="es-ES_tradnl"/>
          <w14:ligatures w14:val="none"/>
        </w:rPr>
      </w:pPr>
      <w:r w:rsidRPr="00AE1FB5">
        <w:rPr>
          <w:rFonts w:ascii="Book Antiqua" w:eastAsia="Times New Roman" w:hAnsi="Book Antiqua" w:cs="Times New Roman"/>
          <w:color w:val="000000"/>
          <w:sz w:val="28"/>
          <w:szCs w:val="20"/>
          <w:lang w:val="es-ES_tradnl"/>
          <w14:ligatures w14:val="none"/>
        </w:rPr>
        <w:t>GOBIERNO DE PUERTO RICO</w:t>
      </w:r>
    </w:p>
    <w:p w14:paraId="24C52B96" w14:textId="77777777" w:rsidR="00AE1FB5" w:rsidRPr="00AE1FB5" w:rsidRDefault="00AE1FB5" w:rsidP="00067492">
      <w:pPr>
        <w:spacing w:after="0" w:line="240" w:lineRule="auto"/>
        <w:contextualSpacing/>
        <w:rPr>
          <w:rFonts w:ascii="Book Antiqua" w:eastAsia="Times New Roman" w:hAnsi="Book Antiqua" w:cs="Times New Roman"/>
          <w:color w:val="000000"/>
          <w:sz w:val="24"/>
          <w:szCs w:val="20"/>
          <w:lang w:val="es-ES_tradnl"/>
          <w14:ligatures w14:val="none"/>
        </w:rPr>
      </w:pPr>
    </w:p>
    <w:p w14:paraId="3B25D8CF" w14:textId="77777777" w:rsidR="00AE1FB5" w:rsidRPr="00AE1FB5" w:rsidRDefault="00AE1FB5" w:rsidP="00067492">
      <w:pPr>
        <w:spacing w:after="0" w:line="240" w:lineRule="auto"/>
        <w:contextualSpacing/>
        <w:rPr>
          <w:rFonts w:ascii="Book Antiqua" w:eastAsia="Times New Roman" w:hAnsi="Book Antiqua" w:cs="Times New Roman"/>
          <w:color w:val="000000"/>
          <w:sz w:val="24"/>
          <w:szCs w:val="20"/>
          <w:lang w:val="es-ES_tradnl"/>
          <w14:ligatures w14:val="none"/>
        </w:rPr>
      </w:pPr>
      <w:r w:rsidRPr="00AE1FB5">
        <w:rPr>
          <w:rFonts w:ascii="Times New Roman" w:eastAsia="Times New Roman" w:hAnsi="Times New Roman" w:cs="Times New Roman"/>
          <w:noProof/>
          <w:sz w:val="24"/>
          <w:szCs w:val="20"/>
          <w:lang w:val="en-US"/>
          <w14:ligatures w14:val="none"/>
        </w:rPr>
        <w:drawing>
          <wp:inline distT="0" distB="0" distL="0" distR="0" wp14:anchorId="4DD3EEB3" wp14:editId="5679232A">
            <wp:extent cx="5943600" cy="381000"/>
            <wp:effectExtent l="0" t="0" r="0" b="0"/>
            <wp:docPr id="16307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00"/>
                    </a:xfrm>
                    <a:prstGeom prst="rect">
                      <a:avLst/>
                    </a:prstGeom>
                    <a:noFill/>
                    <a:ln>
                      <a:noFill/>
                    </a:ln>
                  </pic:spPr>
                </pic:pic>
              </a:graphicData>
            </a:graphic>
          </wp:inline>
        </w:drawing>
      </w:r>
    </w:p>
    <w:p w14:paraId="35FB4355" w14:textId="77777777" w:rsidR="00AE1FB5" w:rsidRPr="00AE1FB5" w:rsidRDefault="00AE1FB5" w:rsidP="00067492">
      <w:pPr>
        <w:spacing w:after="0" w:line="240" w:lineRule="auto"/>
        <w:contextualSpacing/>
        <w:jc w:val="center"/>
        <w:rPr>
          <w:rFonts w:ascii="Book Antiqua" w:eastAsia="Times New Roman" w:hAnsi="Book Antiqua" w:cs="Times New Roman"/>
          <w:b/>
          <w:color w:val="000000"/>
          <w:sz w:val="24"/>
          <w:szCs w:val="24"/>
          <w:lang w:val="es-ES_tradnl"/>
          <w14:ligatures w14:val="none"/>
        </w:rPr>
      </w:pPr>
    </w:p>
    <w:p w14:paraId="0352EE52" w14:textId="77777777" w:rsidR="00AE1FB5" w:rsidRPr="00AE1FB5" w:rsidRDefault="00AE1FB5" w:rsidP="00067492">
      <w:pPr>
        <w:spacing w:after="0" w:line="240" w:lineRule="auto"/>
        <w:contextualSpacing/>
        <w:jc w:val="center"/>
        <w:rPr>
          <w:rFonts w:ascii="Book Antiqua" w:eastAsia="Times New Roman" w:hAnsi="Book Antiqua" w:cs="Times New Roman"/>
          <w:b/>
          <w:color w:val="000000"/>
          <w:sz w:val="36"/>
          <w:szCs w:val="20"/>
          <w:lang w:val="es-ES_tradnl"/>
          <w14:ligatures w14:val="none"/>
        </w:rPr>
      </w:pPr>
      <w:r w:rsidRPr="00AE1FB5">
        <w:rPr>
          <w:rFonts w:ascii="Book Antiqua" w:eastAsia="Times New Roman" w:hAnsi="Book Antiqua" w:cs="Times New Roman"/>
          <w:b/>
          <w:color w:val="000000"/>
          <w:sz w:val="36"/>
          <w:szCs w:val="20"/>
          <w:lang w:val="es-ES_tradnl"/>
          <w14:ligatures w14:val="none"/>
        </w:rPr>
        <w:t>CÁMARA DE REPRESENTANTES</w:t>
      </w:r>
    </w:p>
    <w:p w14:paraId="1F8D7C7C" w14:textId="77777777" w:rsidR="00AE1FB5" w:rsidRPr="00AE1FB5" w:rsidRDefault="00AE1FB5" w:rsidP="00067492">
      <w:pPr>
        <w:spacing w:after="0" w:line="240" w:lineRule="auto"/>
        <w:contextualSpacing/>
        <w:jc w:val="center"/>
        <w:rPr>
          <w:rFonts w:ascii="Book Antiqua" w:eastAsia="Times New Roman" w:hAnsi="Book Antiqua" w:cs="Times New Roman"/>
          <w:b/>
          <w:color w:val="000000"/>
          <w:sz w:val="24"/>
          <w:szCs w:val="24"/>
          <w:lang w:val="es-ES_tradnl"/>
          <w14:ligatures w14:val="none"/>
        </w:rPr>
      </w:pPr>
    </w:p>
    <w:p w14:paraId="5BF39ABF" w14:textId="7A379306" w:rsidR="00AE1FB5" w:rsidRDefault="0017685C" w:rsidP="00067492">
      <w:pPr>
        <w:spacing w:after="0" w:line="240" w:lineRule="auto"/>
        <w:contextualSpacing/>
        <w:jc w:val="center"/>
        <w:rPr>
          <w:rFonts w:ascii="Book Antiqua" w:eastAsia="Times New Roman" w:hAnsi="Book Antiqua" w:cs="Times New Roman"/>
          <w:b/>
          <w:color w:val="000000"/>
          <w:sz w:val="52"/>
          <w:szCs w:val="20"/>
          <w:lang w:val="es-ES_tradnl"/>
          <w14:ligatures w14:val="none"/>
        </w:rPr>
      </w:pPr>
      <w:r>
        <w:rPr>
          <w:rFonts w:ascii="Book Antiqua" w:eastAsia="Times New Roman" w:hAnsi="Book Antiqua" w:cs="Times New Roman"/>
          <w:b/>
          <w:color w:val="000000"/>
          <w:sz w:val="52"/>
          <w:szCs w:val="20"/>
          <w:lang w:val="es-ES_tradnl"/>
          <w14:ligatures w14:val="none"/>
        </w:rPr>
        <w:t>P</w:t>
      </w:r>
      <w:r w:rsidR="0083767D">
        <w:rPr>
          <w:rFonts w:ascii="Book Antiqua" w:eastAsia="Times New Roman" w:hAnsi="Book Antiqua" w:cs="Times New Roman"/>
          <w:b/>
          <w:color w:val="000000"/>
          <w:sz w:val="52"/>
          <w:szCs w:val="20"/>
          <w:lang w:val="es-ES_tradnl"/>
          <w14:ligatures w14:val="none"/>
        </w:rPr>
        <w:t>.</w:t>
      </w:r>
      <w:r>
        <w:rPr>
          <w:rFonts w:ascii="Book Antiqua" w:eastAsia="Times New Roman" w:hAnsi="Book Antiqua" w:cs="Times New Roman"/>
          <w:b/>
          <w:color w:val="000000"/>
          <w:sz w:val="52"/>
          <w:szCs w:val="20"/>
          <w:lang w:val="es-ES_tradnl"/>
          <w14:ligatures w14:val="none"/>
        </w:rPr>
        <w:t xml:space="preserve"> de la C</w:t>
      </w:r>
      <w:r w:rsidR="0083767D">
        <w:rPr>
          <w:rFonts w:ascii="Book Antiqua" w:eastAsia="Times New Roman" w:hAnsi="Book Antiqua" w:cs="Times New Roman"/>
          <w:b/>
          <w:color w:val="000000"/>
          <w:sz w:val="52"/>
          <w:szCs w:val="20"/>
          <w:lang w:val="es-ES_tradnl"/>
          <w14:ligatures w14:val="none"/>
        </w:rPr>
        <w:t>.</w:t>
      </w:r>
      <w:r w:rsidR="00755080">
        <w:rPr>
          <w:rFonts w:ascii="Book Antiqua" w:eastAsia="Times New Roman" w:hAnsi="Book Antiqua" w:cs="Times New Roman"/>
          <w:b/>
          <w:color w:val="000000"/>
          <w:sz w:val="52"/>
          <w:szCs w:val="20"/>
          <w:lang w:val="es-ES_tradnl"/>
          <w14:ligatures w14:val="none"/>
        </w:rPr>
        <w:t xml:space="preserve"> 422</w:t>
      </w:r>
    </w:p>
    <w:p w14:paraId="59048654" w14:textId="77777777" w:rsidR="00AE1FB5" w:rsidRPr="00AE1FB5" w:rsidRDefault="00AE1FB5" w:rsidP="00067492">
      <w:pPr>
        <w:spacing w:after="0" w:line="240" w:lineRule="auto"/>
        <w:contextualSpacing/>
        <w:jc w:val="center"/>
        <w:rPr>
          <w:rFonts w:ascii="Book Antiqua" w:eastAsia="Times New Roman" w:hAnsi="Book Antiqua" w:cs="Times New Roman"/>
          <w:b/>
          <w:color w:val="000000"/>
          <w:sz w:val="24"/>
          <w:szCs w:val="24"/>
          <w:lang w:val="es-ES_tradnl"/>
          <w14:ligatures w14:val="none"/>
        </w:rPr>
      </w:pPr>
    </w:p>
    <w:p w14:paraId="15C13753" w14:textId="15F54B23" w:rsidR="00AE1FB5" w:rsidRPr="00080B01" w:rsidRDefault="00080B01" w:rsidP="00067492">
      <w:pPr>
        <w:spacing w:after="0" w:line="240" w:lineRule="auto"/>
        <w:contextualSpacing/>
        <w:jc w:val="center"/>
        <w:rPr>
          <w:rFonts w:ascii="Book Antiqua" w:eastAsia="Times New Roman" w:hAnsi="Book Antiqua" w:cs="Times New Roman"/>
          <w:bCs/>
          <w:color w:val="000000"/>
          <w:sz w:val="24"/>
          <w:szCs w:val="24"/>
          <w:lang w:val="es-ES_tradnl"/>
          <w14:ligatures w14:val="none"/>
        </w:rPr>
      </w:pPr>
      <w:r w:rsidRPr="00080B01">
        <w:rPr>
          <w:rFonts w:ascii="Book Antiqua" w:eastAsia="Times New Roman" w:hAnsi="Book Antiqua" w:cs="Times New Roman"/>
          <w:bCs/>
          <w:color w:val="000000"/>
          <w:sz w:val="24"/>
          <w:szCs w:val="24"/>
          <w:lang w:val="es-ES_tradnl"/>
          <w14:ligatures w14:val="none"/>
        </w:rPr>
        <w:t>Informe Positivo</w:t>
      </w:r>
    </w:p>
    <w:p w14:paraId="598E38D1" w14:textId="77777777" w:rsidR="00AE1FB5" w:rsidRPr="00AE1FB5" w:rsidRDefault="00AE1FB5" w:rsidP="00067492">
      <w:pPr>
        <w:spacing w:after="0" w:line="240" w:lineRule="auto"/>
        <w:contextualSpacing/>
        <w:jc w:val="center"/>
        <w:rPr>
          <w:rFonts w:ascii="Book Antiqua" w:eastAsia="Times New Roman" w:hAnsi="Book Antiqua" w:cs="Times New Roman"/>
          <w:color w:val="000000"/>
          <w:sz w:val="24"/>
          <w:szCs w:val="20"/>
          <w:lang w:val="es-ES_tradnl"/>
          <w14:ligatures w14:val="none"/>
        </w:rPr>
      </w:pPr>
    </w:p>
    <w:p w14:paraId="40269D2A" w14:textId="15548E51" w:rsidR="00AE1FB5" w:rsidRDefault="00BA34A0" w:rsidP="00067492">
      <w:pPr>
        <w:spacing w:after="0" w:line="240" w:lineRule="auto"/>
        <w:contextualSpacing/>
        <w:jc w:val="center"/>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28</w:t>
      </w:r>
      <w:r w:rsidR="00020AD5">
        <w:rPr>
          <w:rFonts w:ascii="Book Antiqua" w:eastAsia="Times New Roman" w:hAnsi="Book Antiqua" w:cs="Times New Roman"/>
          <w:color w:val="000000"/>
          <w:sz w:val="24"/>
          <w:szCs w:val="20"/>
          <w:lang w:val="es-ES_tradnl"/>
          <w14:ligatures w14:val="none"/>
        </w:rPr>
        <w:t xml:space="preserve"> </w:t>
      </w:r>
      <w:r w:rsidR="00AE1FB5">
        <w:rPr>
          <w:rFonts w:ascii="Book Antiqua" w:eastAsia="Times New Roman" w:hAnsi="Book Antiqua" w:cs="Times New Roman"/>
          <w:color w:val="000000"/>
          <w:sz w:val="24"/>
          <w:szCs w:val="20"/>
          <w:lang w:val="es-ES_tradnl"/>
          <w14:ligatures w14:val="none"/>
        </w:rPr>
        <w:t>de marzo</w:t>
      </w:r>
      <w:r w:rsidR="00AE1FB5" w:rsidRPr="00AE1FB5">
        <w:rPr>
          <w:rFonts w:ascii="Book Antiqua" w:eastAsia="Times New Roman" w:hAnsi="Book Antiqua" w:cs="Times New Roman"/>
          <w:color w:val="000000"/>
          <w:sz w:val="24"/>
          <w:szCs w:val="20"/>
          <w:lang w:val="es-ES_tradnl"/>
          <w14:ligatures w14:val="none"/>
        </w:rPr>
        <w:t xml:space="preserve"> </w:t>
      </w:r>
      <w:r w:rsidR="00AE1FB5">
        <w:rPr>
          <w:rFonts w:ascii="Book Antiqua" w:eastAsia="Times New Roman" w:hAnsi="Book Antiqua" w:cs="Times New Roman"/>
          <w:color w:val="000000"/>
          <w:sz w:val="24"/>
          <w:szCs w:val="20"/>
          <w:lang w:val="es-ES_tradnl"/>
          <w14:ligatures w14:val="none"/>
        </w:rPr>
        <w:t>de</w:t>
      </w:r>
      <w:r w:rsidR="00AE1FB5" w:rsidRPr="00AE1FB5">
        <w:rPr>
          <w:rFonts w:ascii="Book Antiqua" w:eastAsia="Times New Roman" w:hAnsi="Book Antiqua" w:cs="Times New Roman"/>
          <w:color w:val="000000"/>
          <w:sz w:val="24"/>
          <w:szCs w:val="20"/>
          <w:lang w:val="es-ES_tradnl"/>
          <w14:ligatures w14:val="none"/>
        </w:rPr>
        <w:t xml:space="preserve"> 2025</w:t>
      </w:r>
    </w:p>
    <w:p w14:paraId="5C0F0E86" w14:textId="77777777" w:rsidR="00AE1FB5" w:rsidRDefault="00AE1FB5" w:rsidP="00067492">
      <w:pPr>
        <w:spacing w:after="0" w:line="240" w:lineRule="auto"/>
        <w:contextualSpacing/>
        <w:jc w:val="center"/>
        <w:rPr>
          <w:rFonts w:ascii="Book Antiqua" w:eastAsia="Times New Roman" w:hAnsi="Book Antiqua" w:cs="Times New Roman"/>
          <w:color w:val="000000"/>
          <w:sz w:val="24"/>
          <w:szCs w:val="20"/>
          <w:lang w:val="es-ES_tradnl"/>
          <w14:ligatures w14:val="none"/>
        </w:rPr>
      </w:pPr>
    </w:p>
    <w:p w14:paraId="406D3B20" w14:textId="77777777" w:rsidR="00AE1FB5" w:rsidRPr="00AE1FB5" w:rsidRDefault="00AE1FB5"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p>
    <w:p w14:paraId="4B94CAB7" w14:textId="686AAFD1" w:rsidR="00AE1FB5" w:rsidRDefault="00AE1FB5" w:rsidP="00067492">
      <w:pPr>
        <w:spacing w:after="0" w:line="240" w:lineRule="auto"/>
        <w:contextualSpacing/>
        <w:jc w:val="both"/>
        <w:rPr>
          <w:rFonts w:ascii="Book Antiqua" w:eastAsia="Times New Roman" w:hAnsi="Book Antiqua" w:cs="Times New Roman"/>
          <w:b/>
          <w:bCs/>
          <w:color w:val="000000"/>
          <w:sz w:val="24"/>
          <w:szCs w:val="20"/>
          <w:lang w:val="es-ES_tradnl"/>
          <w14:ligatures w14:val="none"/>
        </w:rPr>
      </w:pPr>
      <w:r w:rsidRPr="00AE1FB5">
        <w:rPr>
          <w:rFonts w:ascii="Book Antiqua" w:eastAsia="Times New Roman" w:hAnsi="Book Antiqua" w:cs="Times New Roman"/>
          <w:b/>
          <w:bCs/>
          <w:color w:val="000000"/>
          <w:sz w:val="24"/>
          <w:szCs w:val="20"/>
          <w:lang w:val="es-ES_tradnl"/>
          <w14:ligatures w14:val="none"/>
        </w:rPr>
        <w:t>A CAMARA DE REPRESENTANTES DE PUERTO RICO:</w:t>
      </w:r>
    </w:p>
    <w:p w14:paraId="334AD4B1" w14:textId="77777777" w:rsidR="00AE1FB5" w:rsidRDefault="00AE1FB5"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7CEC0F7D" w14:textId="29EB54F9" w:rsidR="00AE1FB5" w:rsidRDefault="00AE1FB5"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La Comisión de Gobierno de la Cámara de Representantes previo estudio y consideración de</w:t>
      </w:r>
      <w:r w:rsidR="0017685C">
        <w:rPr>
          <w:rFonts w:ascii="Book Antiqua" w:eastAsia="Times New Roman" w:hAnsi="Book Antiqua" w:cs="Times New Roman"/>
          <w:color w:val="000000"/>
          <w:sz w:val="24"/>
          <w:szCs w:val="20"/>
          <w:lang w:val="es-ES_tradnl"/>
          <w14:ligatures w14:val="none"/>
        </w:rPr>
        <w:t xml:space="preserve">l </w:t>
      </w:r>
      <w:r w:rsidR="0017685C" w:rsidRPr="00755080">
        <w:rPr>
          <w:rFonts w:ascii="Book Antiqua" w:eastAsia="Times New Roman" w:hAnsi="Book Antiqua" w:cs="Times New Roman"/>
          <w:color w:val="000000"/>
          <w:sz w:val="24"/>
          <w:szCs w:val="20"/>
          <w:lang w:val="es-ES_tradnl"/>
          <w14:ligatures w14:val="none"/>
        </w:rPr>
        <w:t>P</w:t>
      </w:r>
      <w:r w:rsidR="0083767D">
        <w:rPr>
          <w:rFonts w:ascii="Book Antiqua" w:eastAsia="Times New Roman" w:hAnsi="Book Antiqua" w:cs="Times New Roman"/>
          <w:color w:val="000000"/>
          <w:sz w:val="24"/>
          <w:szCs w:val="20"/>
          <w:lang w:val="es-ES_tradnl"/>
          <w14:ligatures w14:val="none"/>
        </w:rPr>
        <w:t>.</w:t>
      </w:r>
      <w:r w:rsidR="0017685C" w:rsidRPr="00755080">
        <w:rPr>
          <w:rFonts w:ascii="Book Antiqua" w:eastAsia="Times New Roman" w:hAnsi="Book Antiqua" w:cs="Times New Roman"/>
          <w:color w:val="000000"/>
          <w:sz w:val="24"/>
          <w:szCs w:val="20"/>
          <w:lang w:val="es-ES_tradnl"/>
          <w14:ligatures w14:val="none"/>
        </w:rPr>
        <w:t xml:space="preserve"> de la C</w:t>
      </w:r>
      <w:r w:rsidR="0083767D">
        <w:rPr>
          <w:rFonts w:ascii="Book Antiqua" w:eastAsia="Times New Roman" w:hAnsi="Book Antiqua" w:cs="Times New Roman"/>
          <w:color w:val="000000"/>
          <w:sz w:val="24"/>
          <w:szCs w:val="20"/>
          <w:lang w:val="es-ES_tradnl"/>
          <w14:ligatures w14:val="none"/>
        </w:rPr>
        <w:t>.</w:t>
      </w:r>
      <w:r w:rsidR="0017685C" w:rsidRPr="00755080">
        <w:rPr>
          <w:rFonts w:ascii="Book Antiqua" w:eastAsia="Times New Roman" w:hAnsi="Book Antiqua" w:cs="Times New Roman"/>
          <w:color w:val="000000"/>
          <w:sz w:val="24"/>
          <w:szCs w:val="20"/>
          <w:lang w:val="es-ES_tradnl"/>
          <w14:ligatures w14:val="none"/>
        </w:rPr>
        <w:t xml:space="preserve"> </w:t>
      </w:r>
      <w:r w:rsidR="00755080" w:rsidRPr="00755080">
        <w:rPr>
          <w:rFonts w:ascii="Book Antiqua" w:eastAsia="Times New Roman" w:hAnsi="Book Antiqua" w:cs="Times New Roman"/>
          <w:color w:val="000000"/>
          <w:sz w:val="24"/>
          <w:szCs w:val="20"/>
          <w:lang w:val="es-ES_tradnl"/>
          <w14:ligatures w14:val="none"/>
        </w:rPr>
        <w:t>422</w:t>
      </w:r>
      <w:r w:rsidRPr="00755080">
        <w:rPr>
          <w:rFonts w:ascii="Book Antiqua" w:eastAsia="Times New Roman" w:hAnsi="Book Antiqua" w:cs="Times New Roman"/>
          <w:b/>
          <w:bCs/>
          <w:color w:val="000000"/>
          <w:sz w:val="24"/>
          <w:szCs w:val="20"/>
          <w:lang w:val="es-ES_tradnl"/>
          <w14:ligatures w14:val="none"/>
        </w:rPr>
        <w:t>,</w:t>
      </w:r>
      <w:r>
        <w:rPr>
          <w:rFonts w:ascii="Book Antiqua" w:eastAsia="Times New Roman" w:hAnsi="Book Antiqua" w:cs="Times New Roman"/>
          <w:b/>
          <w:bCs/>
          <w:color w:val="000000"/>
          <w:sz w:val="24"/>
          <w:szCs w:val="20"/>
          <w:lang w:val="es-ES_tradnl"/>
          <w14:ligatures w14:val="none"/>
        </w:rPr>
        <w:t xml:space="preserve"> </w:t>
      </w:r>
      <w:r>
        <w:rPr>
          <w:rFonts w:ascii="Book Antiqua" w:eastAsia="Times New Roman" w:hAnsi="Book Antiqua" w:cs="Times New Roman"/>
          <w:color w:val="000000"/>
          <w:sz w:val="24"/>
          <w:szCs w:val="20"/>
          <w:lang w:val="es-ES_tradnl"/>
          <w14:ligatures w14:val="none"/>
        </w:rPr>
        <w:t>tiene bien en someter a este Cuerpo su informe, recomendado su aprobación</w:t>
      </w:r>
      <w:r w:rsidR="00BF6D90">
        <w:rPr>
          <w:rFonts w:ascii="Book Antiqua" w:eastAsia="Times New Roman" w:hAnsi="Book Antiqua" w:cs="Times New Roman"/>
          <w:color w:val="000000"/>
          <w:sz w:val="24"/>
          <w:szCs w:val="20"/>
          <w:lang w:val="es-ES_tradnl"/>
          <w14:ligatures w14:val="none"/>
        </w:rPr>
        <w:t xml:space="preserve"> </w:t>
      </w:r>
      <w:r w:rsidR="00BF6D90" w:rsidRPr="00080B01">
        <w:rPr>
          <w:rFonts w:ascii="Book Antiqua" w:eastAsia="Times New Roman" w:hAnsi="Book Antiqua" w:cs="Times New Roman"/>
          <w:b/>
          <w:bCs/>
          <w:color w:val="000000"/>
          <w:sz w:val="24"/>
          <w:szCs w:val="20"/>
          <w:lang w:val="es-ES_tradnl"/>
          <w14:ligatures w14:val="none"/>
        </w:rPr>
        <w:t>sin enmiendas.</w:t>
      </w:r>
    </w:p>
    <w:p w14:paraId="62F6F044" w14:textId="77777777" w:rsidR="00AE1FB5" w:rsidRDefault="00AE1FB5"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7167D428" w14:textId="6401583F" w:rsidR="00AE1FB5" w:rsidRDefault="00AE1FB5"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r w:rsidRPr="00AE1FB5">
        <w:rPr>
          <w:rFonts w:ascii="Book Antiqua" w:eastAsia="Times New Roman" w:hAnsi="Book Antiqua" w:cs="Times New Roman"/>
          <w:b/>
          <w:bCs/>
          <w:color w:val="000000"/>
          <w:sz w:val="24"/>
          <w:szCs w:val="20"/>
          <w:lang w:val="es-ES_tradnl"/>
          <w14:ligatures w14:val="none"/>
        </w:rPr>
        <w:t>ALCANCE DE LA MEDIDA</w:t>
      </w:r>
    </w:p>
    <w:p w14:paraId="233AE368" w14:textId="77777777" w:rsidR="008D71FF" w:rsidRDefault="008D71FF"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6C6C2397" w14:textId="3EF226D4" w:rsidR="00AE1FB5" w:rsidRDefault="0017685C"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sidRPr="00755080">
        <w:rPr>
          <w:rFonts w:ascii="Book Antiqua" w:eastAsia="Times New Roman" w:hAnsi="Book Antiqua" w:cs="Times New Roman"/>
          <w:color w:val="000000"/>
          <w:sz w:val="24"/>
          <w:szCs w:val="20"/>
          <w:lang w:val="es-ES_tradnl"/>
          <w14:ligatures w14:val="none"/>
        </w:rPr>
        <w:t>El P</w:t>
      </w:r>
      <w:r w:rsidR="0083767D">
        <w:rPr>
          <w:rFonts w:ascii="Book Antiqua" w:eastAsia="Times New Roman" w:hAnsi="Book Antiqua" w:cs="Times New Roman"/>
          <w:color w:val="000000"/>
          <w:sz w:val="24"/>
          <w:szCs w:val="20"/>
          <w:lang w:val="es-ES_tradnl"/>
          <w14:ligatures w14:val="none"/>
        </w:rPr>
        <w:t>.</w:t>
      </w:r>
      <w:r w:rsidRPr="00755080">
        <w:rPr>
          <w:rFonts w:ascii="Book Antiqua" w:eastAsia="Times New Roman" w:hAnsi="Book Antiqua" w:cs="Times New Roman"/>
          <w:color w:val="000000"/>
          <w:sz w:val="24"/>
          <w:szCs w:val="20"/>
          <w:lang w:val="es-ES_tradnl"/>
          <w14:ligatures w14:val="none"/>
        </w:rPr>
        <w:t xml:space="preserve"> de la C</w:t>
      </w:r>
      <w:r w:rsidR="0083767D">
        <w:rPr>
          <w:rFonts w:ascii="Book Antiqua" w:eastAsia="Times New Roman" w:hAnsi="Book Antiqua" w:cs="Times New Roman"/>
          <w:color w:val="000000"/>
          <w:sz w:val="24"/>
          <w:szCs w:val="20"/>
          <w:lang w:val="es-ES_tradnl"/>
          <w14:ligatures w14:val="none"/>
        </w:rPr>
        <w:t>.</w:t>
      </w:r>
      <w:r w:rsidR="00755080">
        <w:rPr>
          <w:rFonts w:ascii="Book Antiqua" w:eastAsia="Times New Roman" w:hAnsi="Book Antiqua" w:cs="Times New Roman"/>
          <w:color w:val="000000"/>
          <w:sz w:val="24"/>
          <w:szCs w:val="20"/>
          <w:lang w:val="es-ES_tradnl"/>
          <w14:ligatures w14:val="none"/>
        </w:rPr>
        <w:t xml:space="preserve"> 422 </w:t>
      </w:r>
      <w:r w:rsidR="00755080" w:rsidRPr="00AE1FB5">
        <w:rPr>
          <w:rFonts w:ascii="Book Antiqua" w:eastAsia="Times New Roman" w:hAnsi="Book Antiqua" w:cs="Times New Roman"/>
          <w:color w:val="000000"/>
          <w:sz w:val="24"/>
          <w:szCs w:val="20"/>
          <w:lang w:val="es-ES_tradnl"/>
          <w14:ligatures w14:val="none"/>
        </w:rPr>
        <w:t>plantea</w:t>
      </w:r>
      <w:r w:rsidR="00AE1FB5" w:rsidRPr="00AE1FB5">
        <w:rPr>
          <w:rFonts w:ascii="Book Antiqua" w:eastAsia="Times New Roman" w:hAnsi="Book Antiqua" w:cs="Times New Roman"/>
          <w:color w:val="000000"/>
          <w:sz w:val="24"/>
          <w:szCs w:val="20"/>
          <w:lang w:val="es-ES_tradnl"/>
          <w14:ligatures w14:val="none"/>
        </w:rPr>
        <w:t xml:space="preserve"> lo siguiente:</w:t>
      </w:r>
    </w:p>
    <w:p w14:paraId="0978670D" w14:textId="77777777" w:rsidR="00AE1FB5" w:rsidRDefault="00AE1FB5"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46851B62" w14:textId="3D15A0A1" w:rsidR="00AE1FB5" w:rsidRPr="00080B01" w:rsidRDefault="00783119" w:rsidP="00067492">
      <w:pPr>
        <w:spacing w:after="0" w:line="240" w:lineRule="auto"/>
        <w:ind w:left="720"/>
        <w:contextualSpacing/>
        <w:jc w:val="both"/>
        <w:rPr>
          <w:rFonts w:ascii="Book Antiqua" w:eastAsia="Times New Roman" w:hAnsi="Book Antiqua" w:cs="Times New Roman"/>
          <w:i/>
          <w:iCs/>
          <w:color w:val="000000"/>
          <w:lang w:val="es-ES_tradnl"/>
          <w14:ligatures w14:val="none"/>
        </w:rPr>
      </w:pPr>
      <w:r w:rsidRPr="00080B01">
        <w:rPr>
          <w:rFonts w:ascii="Book Antiqua" w:eastAsia="Times New Roman" w:hAnsi="Book Antiqua" w:cs="Times New Roman"/>
          <w:color w:val="000000"/>
          <w:lang w:val="es-ES_tradnl"/>
          <w14:ligatures w14:val="none"/>
        </w:rPr>
        <w:t xml:space="preserve"> </w:t>
      </w:r>
      <w:r w:rsidR="0017685C" w:rsidRPr="00080B01">
        <w:rPr>
          <w:rFonts w:ascii="Book Antiqua" w:eastAsia="Times New Roman" w:hAnsi="Book Antiqua" w:cs="Times New Roman"/>
          <w:i/>
          <w:iCs/>
          <w:color w:val="000000"/>
          <w:lang w:val="es-ES_tradnl"/>
          <w14:ligatures w14:val="none"/>
        </w:rPr>
        <w:t xml:space="preserve">Para enmendar el Articulo 2.3 de la Ley Núm. 82-2010, según enmendada, conocida como “Ley de Política Pública de Diversificación Energética por medio de Energía Renovable Sostenible y Alterna en Puerto Rico” para establecer que el Negociado de Energía determinará el por ciento de producción de energía mediante fuentes renovables que se deberán de cumplir hasta alcanzar el cien por ciento para el 2050; y para otros fines relacionados. </w:t>
      </w:r>
    </w:p>
    <w:p w14:paraId="74559C59" w14:textId="77777777" w:rsidR="00F34544" w:rsidRDefault="00F3454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4A2D0A25" w14:textId="254447E6" w:rsidR="00783119" w:rsidRDefault="0017685C"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sidRPr="00755080">
        <w:rPr>
          <w:rFonts w:ascii="Book Antiqua" w:eastAsia="Times New Roman" w:hAnsi="Book Antiqua" w:cs="Times New Roman"/>
          <w:color w:val="000000"/>
          <w:sz w:val="24"/>
          <w:szCs w:val="20"/>
          <w:lang w:val="es-ES_tradnl"/>
          <w14:ligatures w14:val="none"/>
        </w:rPr>
        <w:t>El P</w:t>
      </w:r>
      <w:r w:rsidR="0083767D">
        <w:rPr>
          <w:rFonts w:ascii="Book Antiqua" w:eastAsia="Times New Roman" w:hAnsi="Book Antiqua" w:cs="Times New Roman"/>
          <w:color w:val="000000"/>
          <w:sz w:val="24"/>
          <w:szCs w:val="20"/>
          <w:lang w:val="es-ES_tradnl"/>
          <w14:ligatures w14:val="none"/>
        </w:rPr>
        <w:t>.</w:t>
      </w:r>
      <w:r w:rsidRPr="00755080">
        <w:rPr>
          <w:rFonts w:ascii="Book Antiqua" w:eastAsia="Times New Roman" w:hAnsi="Book Antiqua" w:cs="Times New Roman"/>
          <w:color w:val="000000"/>
          <w:sz w:val="24"/>
          <w:szCs w:val="20"/>
          <w:lang w:val="es-ES_tradnl"/>
          <w14:ligatures w14:val="none"/>
        </w:rPr>
        <w:t xml:space="preserve"> de la C</w:t>
      </w:r>
      <w:r w:rsidR="0083767D">
        <w:rPr>
          <w:rFonts w:ascii="Book Antiqua" w:eastAsia="Times New Roman" w:hAnsi="Book Antiqua" w:cs="Times New Roman"/>
          <w:color w:val="000000"/>
          <w:sz w:val="24"/>
          <w:szCs w:val="20"/>
          <w:lang w:val="es-ES_tradnl"/>
          <w14:ligatures w14:val="none"/>
        </w:rPr>
        <w:t>.</w:t>
      </w:r>
      <w:r w:rsidR="00D279FF">
        <w:rPr>
          <w:rFonts w:ascii="Book Antiqua" w:eastAsia="Times New Roman" w:hAnsi="Book Antiqua" w:cs="Times New Roman"/>
          <w:color w:val="000000"/>
          <w:sz w:val="24"/>
          <w:szCs w:val="20"/>
          <w:lang w:val="es-ES_tradnl"/>
          <w14:ligatures w14:val="none"/>
        </w:rPr>
        <w:t xml:space="preserve"> 422 busca</w:t>
      </w:r>
      <w:r>
        <w:rPr>
          <w:rFonts w:ascii="Book Antiqua" w:eastAsia="Times New Roman" w:hAnsi="Book Antiqua" w:cs="Times New Roman"/>
          <w:color w:val="000000"/>
          <w:sz w:val="24"/>
          <w:szCs w:val="20"/>
          <w:lang w:val="es-ES_tradnl"/>
          <w14:ligatures w14:val="none"/>
        </w:rPr>
        <w:t xml:space="preserve"> establecer el porciento compuls</w:t>
      </w:r>
      <w:r w:rsidR="00F34544">
        <w:rPr>
          <w:rFonts w:ascii="Book Antiqua" w:eastAsia="Times New Roman" w:hAnsi="Book Antiqua" w:cs="Times New Roman"/>
          <w:color w:val="000000"/>
          <w:sz w:val="24"/>
          <w:szCs w:val="20"/>
          <w:lang w:val="es-ES_tradnl"/>
          <w14:ligatures w14:val="none"/>
        </w:rPr>
        <w:t>orio</w:t>
      </w:r>
      <w:r>
        <w:rPr>
          <w:rFonts w:ascii="Book Antiqua" w:eastAsia="Times New Roman" w:hAnsi="Book Antiqua" w:cs="Times New Roman"/>
          <w:color w:val="000000"/>
          <w:sz w:val="24"/>
          <w:szCs w:val="20"/>
          <w:lang w:val="es-ES_tradnl"/>
          <w14:ligatures w14:val="none"/>
        </w:rPr>
        <w:t xml:space="preserve"> en la reducción</w:t>
      </w:r>
      <w:r w:rsidR="00F34544">
        <w:rPr>
          <w:rFonts w:ascii="Book Antiqua" w:eastAsia="Times New Roman" w:hAnsi="Book Antiqua" w:cs="Times New Roman"/>
          <w:color w:val="000000"/>
          <w:sz w:val="24"/>
          <w:szCs w:val="20"/>
          <w:lang w:val="es-ES_tradnl"/>
          <w14:ligatures w14:val="none"/>
        </w:rPr>
        <w:t xml:space="preserve"> del</w:t>
      </w:r>
      <w:r>
        <w:rPr>
          <w:rFonts w:ascii="Book Antiqua" w:eastAsia="Times New Roman" w:hAnsi="Book Antiqua" w:cs="Times New Roman"/>
          <w:color w:val="000000"/>
          <w:sz w:val="24"/>
          <w:szCs w:val="20"/>
          <w:lang w:val="es-ES_tradnl"/>
          <w14:ligatures w14:val="none"/>
        </w:rPr>
        <w:t xml:space="preserve"> uso de energía </w:t>
      </w:r>
      <w:r w:rsidR="00F34544">
        <w:rPr>
          <w:rFonts w:ascii="Book Antiqua" w:eastAsia="Times New Roman" w:hAnsi="Book Antiqua" w:cs="Times New Roman"/>
          <w:color w:val="000000"/>
          <w:sz w:val="24"/>
          <w:szCs w:val="20"/>
          <w:lang w:val="es-ES_tradnl"/>
          <w14:ligatures w14:val="none"/>
        </w:rPr>
        <w:t>convencional aumentado</w:t>
      </w:r>
      <w:r>
        <w:rPr>
          <w:rFonts w:ascii="Book Antiqua" w:eastAsia="Times New Roman" w:hAnsi="Book Antiqua" w:cs="Times New Roman"/>
          <w:color w:val="000000"/>
          <w:sz w:val="24"/>
          <w:szCs w:val="20"/>
          <w:lang w:val="es-ES_tradnl"/>
          <w14:ligatures w14:val="none"/>
        </w:rPr>
        <w:t xml:space="preserve"> el uso de energía renovable</w:t>
      </w:r>
      <w:r w:rsidR="00F34544">
        <w:rPr>
          <w:rFonts w:ascii="Book Antiqua" w:eastAsia="Times New Roman" w:hAnsi="Book Antiqua" w:cs="Times New Roman"/>
          <w:color w:val="000000"/>
          <w:sz w:val="24"/>
          <w:szCs w:val="20"/>
          <w:lang w:val="es-ES_tradnl"/>
          <w14:ligatures w14:val="none"/>
        </w:rPr>
        <w:t xml:space="preserve"> en una forma escalonada de cada 5 años hasta llegar a la meta del 100% para el año 2050</w:t>
      </w:r>
    </w:p>
    <w:p w14:paraId="2612DB72" w14:textId="77777777" w:rsidR="00742156" w:rsidRDefault="00742156"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54456596" w14:textId="180156DF" w:rsidR="00742156" w:rsidRDefault="00742156" w:rsidP="00067492">
      <w:pPr>
        <w:spacing w:after="0" w:line="240" w:lineRule="auto"/>
        <w:ind w:firstLine="708"/>
        <w:contextualSpacing/>
        <w:jc w:val="both"/>
        <w:rPr>
          <w:rFonts w:ascii="Book Antiqua" w:hAnsi="Book Antiqua"/>
          <w:sz w:val="24"/>
          <w:szCs w:val="24"/>
          <w:lang w:val="es-ES_tradnl"/>
        </w:rPr>
      </w:pPr>
      <w:r w:rsidRPr="00742156">
        <w:rPr>
          <w:rFonts w:ascii="Book Antiqua" w:hAnsi="Book Antiqua"/>
          <w:sz w:val="24"/>
          <w:szCs w:val="24"/>
          <w:lang w:val="es-ES_tradnl"/>
        </w:rPr>
        <w:t>Según la exposición de motivos de la medida antes mencionada</w:t>
      </w:r>
      <w:r w:rsidR="00F34544">
        <w:rPr>
          <w:rFonts w:ascii="Book Antiqua" w:hAnsi="Book Antiqua"/>
          <w:sz w:val="24"/>
          <w:szCs w:val="24"/>
          <w:lang w:val="es-ES_tradnl"/>
        </w:rPr>
        <w:t xml:space="preserve"> nuestra infraestructura eléctrica es un sistema complejo que funciona a base de combustible fósil, sin embargo, la dependencia de este tipo de combustible ha convertido nuestro sistema eléctrico en uno costos que ha limitado la economía de Puerto Rico en general como la calidad de vida de todos los puertorriqueños.</w:t>
      </w:r>
    </w:p>
    <w:p w14:paraId="6C5C21BD" w14:textId="77777777" w:rsidR="00067492" w:rsidRDefault="00067492" w:rsidP="00067492">
      <w:pPr>
        <w:spacing w:after="0" w:line="240" w:lineRule="auto"/>
        <w:ind w:firstLine="708"/>
        <w:contextualSpacing/>
        <w:jc w:val="both"/>
        <w:rPr>
          <w:rFonts w:ascii="Book Antiqua" w:hAnsi="Book Antiqua"/>
          <w:sz w:val="24"/>
          <w:szCs w:val="24"/>
          <w:lang w:val="es-ES_tradnl"/>
        </w:rPr>
      </w:pPr>
    </w:p>
    <w:p w14:paraId="50CF358F" w14:textId="593F4C3A" w:rsidR="00F34544" w:rsidRDefault="00F34544" w:rsidP="00067492">
      <w:pPr>
        <w:spacing w:after="0" w:line="240" w:lineRule="auto"/>
        <w:ind w:firstLine="708"/>
        <w:contextualSpacing/>
        <w:jc w:val="both"/>
        <w:rPr>
          <w:rFonts w:ascii="Book Antiqua" w:hAnsi="Book Antiqua"/>
          <w:sz w:val="24"/>
          <w:szCs w:val="24"/>
          <w:lang w:val="es-ES_tradnl"/>
        </w:rPr>
      </w:pPr>
      <w:r>
        <w:rPr>
          <w:rFonts w:ascii="Book Antiqua" w:hAnsi="Book Antiqua"/>
          <w:sz w:val="24"/>
          <w:szCs w:val="24"/>
          <w:lang w:val="es-ES_tradnl"/>
        </w:rPr>
        <w:t xml:space="preserve">La ley 57-2024 creo el Negociado de Energía de Puerto Rico (NEPR) como un ente </w:t>
      </w:r>
      <w:r w:rsidR="004230E5">
        <w:rPr>
          <w:rFonts w:ascii="Book Antiqua" w:hAnsi="Book Antiqua"/>
          <w:sz w:val="24"/>
          <w:szCs w:val="24"/>
          <w:lang w:val="es-ES_tradnl"/>
        </w:rPr>
        <w:t>independiente para</w:t>
      </w:r>
      <w:r>
        <w:rPr>
          <w:rFonts w:ascii="Book Antiqua" w:hAnsi="Book Antiqua"/>
          <w:sz w:val="24"/>
          <w:szCs w:val="24"/>
          <w:lang w:val="es-ES_tradnl"/>
        </w:rPr>
        <w:t xml:space="preserve"> servir para la ejecución de la reforma energética y tiene entre sus responsabilidades reglamentar, supervisar, y hacer cumplir la política energética del Gobierno de Puerto Rico.</w:t>
      </w:r>
    </w:p>
    <w:p w14:paraId="5F772269" w14:textId="06ACDD11" w:rsidR="00F34544" w:rsidRDefault="00F34544" w:rsidP="00067492">
      <w:pPr>
        <w:spacing w:after="0" w:line="240" w:lineRule="auto"/>
        <w:ind w:firstLine="708"/>
        <w:contextualSpacing/>
        <w:jc w:val="both"/>
        <w:rPr>
          <w:rFonts w:ascii="Book Antiqua" w:hAnsi="Book Antiqua"/>
          <w:sz w:val="24"/>
          <w:szCs w:val="24"/>
          <w:lang w:val="es-ES_tradnl"/>
        </w:rPr>
      </w:pPr>
      <w:r>
        <w:rPr>
          <w:rFonts w:ascii="Book Antiqua" w:hAnsi="Book Antiqua"/>
          <w:sz w:val="24"/>
          <w:szCs w:val="24"/>
          <w:lang w:val="es-ES_tradnl"/>
        </w:rPr>
        <w:lastRenderedPageBreak/>
        <w:t xml:space="preserve">El Negociado tiene entre sus poderes </w:t>
      </w:r>
      <w:r w:rsidR="004230E5">
        <w:rPr>
          <w:rFonts w:ascii="Book Antiqua" w:hAnsi="Book Antiqua"/>
          <w:sz w:val="24"/>
          <w:szCs w:val="24"/>
          <w:lang w:val="es-ES_tradnl"/>
        </w:rPr>
        <w:t xml:space="preserve">el recopilar información pertinente y realizar estudios e investigaciones de forma periódica sobre la generación, distribución, utilización y el consumo de energía ya bien sea de cualquier </w:t>
      </w:r>
      <w:r w:rsidR="000962B9">
        <w:rPr>
          <w:rFonts w:ascii="Book Antiqua" w:hAnsi="Book Antiqua"/>
          <w:sz w:val="24"/>
          <w:szCs w:val="24"/>
          <w:lang w:val="es-ES_tradnl"/>
        </w:rPr>
        <w:t>fuente de energía y sean derivados de petróleo, gas natural, conversión de desperdicios sólidos, energía renovable o cualquier otro mecanismo que pueda ser utilizada.</w:t>
      </w:r>
    </w:p>
    <w:p w14:paraId="4EC5946F" w14:textId="77777777" w:rsidR="00067492" w:rsidRDefault="00067492" w:rsidP="00067492">
      <w:pPr>
        <w:spacing w:after="0" w:line="240" w:lineRule="auto"/>
        <w:ind w:firstLine="708"/>
        <w:contextualSpacing/>
        <w:jc w:val="both"/>
        <w:rPr>
          <w:rFonts w:ascii="Book Antiqua" w:hAnsi="Book Antiqua"/>
          <w:sz w:val="24"/>
          <w:szCs w:val="24"/>
          <w:lang w:val="es-ES_tradnl"/>
        </w:rPr>
      </w:pPr>
    </w:p>
    <w:p w14:paraId="7048BEBB" w14:textId="2587333E" w:rsidR="000962B9" w:rsidRDefault="000962B9" w:rsidP="00067492">
      <w:pPr>
        <w:spacing w:after="0" w:line="240" w:lineRule="auto"/>
        <w:ind w:firstLine="708"/>
        <w:contextualSpacing/>
        <w:jc w:val="both"/>
        <w:rPr>
          <w:rFonts w:ascii="Book Antiqua" w:hAnsi="Book Antiqua"/>
          <w:sz w:val="24"/>
          <w:szCs w:val="24"/>
          <w:lang w:val="es-ES_tradnl"/>
        </w:rPr>
      </w:pPr>
      <w:r>
        <w:rPr>
          <w:rFonts w:ascii="Book Antiqua" w:hAnsi="Book Antiqua"/>
          <w:sz w:val="24"/>
          <w:szCs w:val="24"/>
          <w:lang w:val="es-ES_tradnl"/>
        </w:rPr>
        <w:t>El Gobierno de Puerto Rico adopto una cartera de energía renovable aplicable</w:t>
      </w:r>
      <w:r w:rsidR="00441377">
        <w:rPr>
          <w:rFonts w:ascii="Book Antiqua" w:hAnsi="Book Antiqua"/>
          <w:sz w:val="24"/>
          <w:szCs w:val="24"/>
          <w:lang w:val="es-ES_tradnl"/>
        </w:rPr>
        <w:t xml:space="preserve"> a</w:t>
      </w:r>
      <w:r>
        <w:rPr>
          <w:rFonts w:ascii="Book Antiqua" w:hAnsi="Book Antiqua"/>
          <w:sz w:val="24"/>
          <w:szCs w:val="24"/>
          <w:lang w:val="es-ES_tradnl"/>
        </w:rPr>
        <w:t xml:space="preserve"> todo proveedor de energía al detal</w:t>
      </w:r>
      <w:r w:rsidR="00441377">
        <w:rPr>
          <w:rFonts w:ascii="Book Antiqua" w:hAnsi="Book Antiqua"/>
          <w:sz w:val="24"/>
          <w:szCs w:val="24"/>
          <w:lang w:val="es-ES_tradnl"/>
        </w:rPr>
        <w:t xml:space="preserve">, </w:t>
      </w:r>
      <w:r>
        <w:rPr>
          <w:rFonts w:ascii="Book Antiqua" w:hAnsi="Book Antiqua"/>
          <w:sz w:val="24"/>
          <w:szCs w:val="24"/>
          <w:lang w:val="es-ES_tradnl"/>
        </w:rPr>
        <w:t xml:space="preserve">las mismas son las metas compulsorias para reducir la dependencia de energía convencional </w:t>
      </w:r>
      <w:r w:rsidR="00441377">
        <w:rPr>
          <w:rFonts w:ascii="Book Antiqua" w:hAnsi="Book Antiqua"/>
          <w:sz w:val="24"/>
          <w:szCs w:val="24"/>
          <w:lang w:val="es-ES_tradnl"/>
        </w:rPr>
        <w:t>y aumentar el uso de energía renovable que cada proveedor al detal deberá cumplir para el alcanzar la meta de cien por ciento (100%)</w:t>
      </w:r>
      <w:r>
        <w:rPr>
          <w:rFonts w:ascii="Book Antiqua" w:hAnsi="Book Antiqua"/>
          <w:sz w:val="24"/>
          <w:szCs w:val="24"/>
          <w:lang w:val="es-ES_tradnl"/>
        </w:rPr>
        <w:t xml:space="preserve"> </w:t>
      </w:r>
      <w:r w:rsidR="00441377">
        <w:rPr>
          <w:rFonts w:ascii="Book Antiqua" w:hAnsi="Book Antiqua"/>
          <w:sz w:val="24"/>
          <w:szCs w:val="24"/>
          <w:lang w:val="es-ES_tradnl"/>
        </w:rPr>
        <w:t xml:space="preserve">para el año 2050. </w:t>
      </w:r>
    </w:p>
    <w:p w14:paraId="79C42F59" w14:textId="77777777" w:rsidR="00067492" w:rsidRDefault="00067492" w:rsidP="00067492">
      <w:pPr>
        <w:spacing w:after="0" w:line="240" w:lineRule="auto"/>
        <w:ind w:firstLine="708"/>
        <w:contextualSpacing/>
        <w:jc w:val="both"/>
        <w:rPr>
          <w:rFonts w:ascii="Book Antiqua" w:hAnsi="Book Antiqua"/>
          <w:sz w:val="24"/>
          <w:szCs w:val="24"/>
          <w:lang w:val="es-ES_tradnl"/>
        </w:rPr>
      </w:pPr>
    </w:p>
    <w:p w14:paraId="2BC50914" w14:textId="0CDC4809" w:rsidR="00885DF5" w:rsidRDefault="00441377" w:rsidP="00067492">
      <w:pPr>
        <w:spacing w:after="0" w:line="240" w:lineRule="auto"/>
        <w:ind w:firstLine="708"/>
        <w:contextualSpacing/>
        <w:jc w:val="both"/>
        <w:rPr>
          <w:rFonts w:ascii="Book Antiqua" w:hAnsi="Book Antiqua"/>
          <w:sz w:val="24"/>
          <w:szCs w:val="24"/>
          <w:lang w:val="es-ES_tradnl"/>
        </w:rPr>
      </w:pPr>
      <w:r>
        <w:rPr>
          <w:rFonts w:ascii="Book Antiqua" w:hAnsi="Book Antiqua"/>
          <w:sz w:val="24"/>
          <w:szCs w:val="24"/>
          <w:lang w:val="es-ES_tradnl"/>
        </w:rPr>
        <w:t>Con el propósito de que salvaguardemos el cumplimiento del cien por ciento</w:t>
      </w:r>
      <w:r w:rsidR="00885DF5">
        <w:rPr>
          <w:rFonts w:ascii="Book Antiqua" w:hAnsi="Book Antiqua"/>
          <w:sz w:val="24"/>
          <w:szCs w:val="24"/>
          <w:lang w:val="es-ES_tradnl"/>
        </w:rPr>
        <w:t xml:space="preserve"> de energía renovable para el 2050, es menester establecer el mecanismo a utilizar que permita llegar a la misma de forma paulatina y ordenada sin afectar a los clientes y que brinde al gobierno el mecanismo necesario para evaluar los avances con métricas reales.</w:t>
      </w:r>
    </w:p>
    <w:p w14:paraId="5D8631DC" w14:textId="77777777" w:rsidR="00067492" w:rsidRDefault="00067492" w:rsidP="00067492">
      <w:pPr>
        <w:spacing w:after="0" w:line="240" w:lineRule="auto"/>
        <w:ind w:firstLine="708"/>
        <w:contextualSpacing/>
        <w:jc w:val="both"/>
        <w:rPr>
          <w:rFonts w:ascii="Book Antiqua" w:hAnsi="Book Antiqua"/>
          <w:sz w:val="24"/>
          <w:szCs w:val="24"/>
          <w:lang w:val="es-ES_tradnl"/>
        </w:rPr>
      </w:pPr>
    </w:p>
    <w:p w14:paraId="5EA97D09" w14:textId="76595E5E" w:rsidR="00441377" w:rsidRDefault="00885DF5" w:rsidP="00067492">
      <w:pPr>
        <w:spacing w:after="0" w:line="240" w:lineRule="auto"/>
        <w:ind w:firstLine="708"/>
        <w:contextualSpacing/>
        <w:jc w:val="both"/>
        <w:rPr>
          <w:rFonts w:ascii="Book Antiqua" w:hAnsi="Book Antiqua"/>
          <w:sz w:val="24"/>
          <w:szCs w:val="24"/>
          <w:lang w:val="es-ES_tradnl"/>
        </w:rPr>
      </w:pPr>
      <w:r>
        <w:rPr>
          <w:rFonts w:ascii="Book Antiqua" w:hAnsi="Book Antiqua"/>
          <w:sz w:val="24"/>
          <w:szCs w:val="24"/>
          <w:lang w:val="es-ES_tradnl"/>
        </w:rPr>
        <w:t xml:space="preserve">Esta ley facultará al Negociado de Energía de Puerto Rico a determinar el por ciento (%) de energía renovable por periodos de cinco años hasta alcanzar el cien por ciento (100%) de </w:t>
      </w:r>
      <w:r w:rsidR="007D3EC1">
        <w:rPr>
          <w:rFonts w:ascii="Book Antiqua" w:hAnsi="Book Antiqua"/>
          <w:sz w:val="24"/>
          <w:szCs w:val="24"/>
          <w:lang w:val="es-ES_tradnl"/>
        </w:rPr>
        <w:t>producción mediante</w:t>
      </w:r>
      <w:r>
        <w:rPr>
          <w:rFonts w:ascii="Book Antiqua" w:hAnsi="Book Antiqua"/>
          <w:sz w:val="24"/>
          <w:szCs w:val="24"/>
          <w:lang w:val="es-ES_tradnl"/>
        </w:rPr>
        <w:t xml:space="preserve"> fuentes renovables para el 2050</w:t>
      </w:r>
      <w:r w:rsidR="00D279FF">
        <w:rPr>
          <w:rFonts w:ascii="Book Antiqua" w:hAnsi="Book Antiqua"/>
          <w:sz w:val="24"/>
          <w:szCs w:val="24"/>
          <w:lang w:val="es-ES_tradnl"/>
        </w:rPr>
        <w:t xml:space="preserve"> </w:t>
      </w:r>
      <w:r w:rsidR="00D279FF" w:rsidRPr="0095471C">
        <w:rPr>
          <w:rFonts w:ascii="Book Antiqua" w:hAnsi="Book Antiqua"/>
          <w:sz w:val="24"/>
          <w:szCs w:val="24"/>
          <w:lang w:val="es-ES_tradnl"/>
        </w:rPr>
        <w:t>y facultar a la Asamblea Legislativa</w:t>
      </w:r>
      <w:r w:rsidR="002B4D30" w:rsidRPr="0095471C">
        <w:rPr>
          <w:rFonts w:ascii="Book Antiqua" w:hAnsi="Book Antiqua"/>
          <w:sz w:val="24"/>
          <w:szCs w:val="24"/>
          <w:lang w:val="es-ES_tradnl"/>
        </w:rPr>
        <w:t xml:space="preserve"> de citar al Negociado para comparecer en audiencia pública para la discusión del informe que presentará ante ella cada cinco (5) años donde fundamentará su determinación al </w:t>
      </w:r>
      <w:r w:rsidR="0095471C">
        <w:rPr>
          <w:rFonts w:ascii="Book Antiqua" w:hAnsi="Book Antiqua"/>
          <w:sz w:val="24"/>
          <w:szCs w:val="24"/>
          <w:lang w:val="es-ES_tradnl"/>
        </w:rPr>
        <w:t xml:space="preserve">por ciento </w:t>
      </w:r>
      <w:r w:rsidR="002B4D30" w:rsidRPr="0095471C">
        <w:rPr>
          <w:rFonts w:ascii="Book Antiqua" w:hAnsi="Book Antiqua"/>
          <w:sz w:val="24"/>
          <w:szCs w:val="24"/>
          <w:lang w:val="es-ES_tradnl"/>
        </w:rPr>
        <w:t>(%) requerido de energía renovable para los próximos cinco (5) años a partir del 2025 y requerir que se presente anualmente de forma discrecional y a petición de la Asamblea legislativa un informe de progreso que le sea solicitado.</w:t>
      </w:r>
    </w:p>
    <w:p w14:paraId="596F58B7" w14:textId="77777777" w:rsidR="00067492" w:rsidRDefault="00067492" w:rsidP="00067492">
      <w:pPr>
        <w:spacing w:after="0" w:line="240" w:lineRule="auto"/>
        <w:contextualSpacing/>
        <w:jc w:val="center"/>
        <w:rPr>
          <w:rFonts w:ascii="Book Antiqua" w:eastAsia="Times New Roman" w:hAnsi="Book Antiqua" w:cs="Times New Roman"/>
          <w:b/>
          <w:bCs/>
          <w:color w:val="000000"/>
          <w:sz w:val="24"/>
          <w:szCs w:val="20"/>
          <w:u w:val="single"/>
          <w:lang w:val="es-ES_tradnl"/>
          <w14:ligatures w14:val="none"/>
        </w:rPr>
      </w:pPr>
    </w:p>
    <w:p w14:paraId="54A6CEB7" w14:textId="0033AC8D" w:rsidR="00AE1FB5" w:rsidRDefault="00742156" w:rsidP="00067492">
      <w:pPr>
        <w:spacing w:after="0" w:line="240" w:lineRule="auto"/>
        <w:contextualSpacing/>
        <w:jc w:val="center"/>
        <w:rPr>
          <w:rFonts w:ascii="Book Antiqua" w:eastAsia="Times New Roman" w:hAnsi="Book Antiqua" w:cs="Times New Roman"/>
          <w:b/>
          <w:bCs/>
          <w:color w:val="000000"/>
          <w:sz w:val="24"/>
          <w:szCs w:val="20"/>
          <w:u w:val="single"/>
          <w:lang w:val="es-ES_tradnl"/>
          <w14:ligatures w14:val="none"/>
        </w:rPr>
      </w:pPr>
      <w:r w:rsidRPr="00742156">
        <w:rPr>
          <w:rFonts w:ascii="Book Antiqua" w:eastAsia="Times New Roman" w:hAnsi="Book Antiqua" w:cs="Times New Roman"/>
          <w:b/>
          <w:bCs/>
          <w:color w:val="000000"/>
          <w:sz w:val="24"/>
          <w:szCs w:val="20"/>
          <w:u w:val="single"/>
          <w:lang w:val="es-ES_tradnl"/>
          <w14:ligatures w14:val="none"/>
        </w:rPr>
        <w:t>AN</w:t>
      </w:r>
      <w:r w:rsidR="004E2602">
        <w:rPr>
          <w:rFonts w:ascii="Book Antiqua" w:eastAsia="Times New Roman" w:hAnsi="Book Antiqua" w:cs="Times New Roman"/>
          <w:b/>
          <w:bCs/>
          <w:color w:val="000000"/>
          <w:sz w:val="24"/>
          <w:szCs w:val="20"/>
          <w:u w:val="single"/>
          <w:lang w:val="es-ES_tradnl"/>
          <w14:ligatures w14:val="none"/>
        </w:rPr>
        <w:t>Á</w:t>
      </w:r>
      <w:r w:rsidRPr="00742156">
        <w:rPr>
          <w:rFonts w:ascii="Book Antiqua" w:eastAsia="Times New Roman" w:hAnsi="Book Antiqua" w:cs="Times New Roman"/>
          <w:b/>
          <w:bCs/>
          <w:color w:val="000000"/>
          <w:sz w:val="24"/>
          <w:szCs w:val="20"/>
          <w:u w:val="single"/>
          <w:lang w:val="es-ES_tradnl"/>
          <w14:ligatures w14:val="none"/>
        </w:rPr>
        <w:t>LISIS DE LA MEDIDA</w:t>
      </w:r>
    </w:p>
    <w:p w14:paraId="3ED12AFA" w14:textId="77777777" w:rsidR="004E2602" w:rsidRDefault="004E2602" w:rsidP="00067492">
      <w:pPr>
        <w:spacing w:after="0" w:line="240" w:lineRule="auto"/>
        <w:contextualSpacing/>
        <w:jc w:val="center"/>
        <w:rPr>
          <w:rFonts w:ascii="Book Antiqua" w:eastAsia="Times New Roman" w:hAnsi="Book Antiqua" w:cs="Times New Roman"/>
          <w:b/>
          <w:bCs/>
          <w:color w:val="000000"/>
          <w:sz w:val="24"/>
          <w:szCs w:val="20"/>
          <w:u w:val="single"/>
          <w:lang w:val="es-ES_tradnl"/>
          <w14:ligatures w14:val="none"/>
        </w:rPr>
      </w:pPr>
    </w:p>
    <w:p w14:paraId="285CBE51" w14:textId="0DF28A70" w:rsidR="00755080" w:rsidRDefault="004E2602"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La Comisión de Gobierno de la Cámara de Representantes acogió el memorial explicativo de</w:t>
      </w:r>
      <w:r w:rsidR="00755080">
        <w:rPr>
          <w:rFonts w:ascii="Book Antiqua" w:eastAsia="Times New Roman" w:hAnsi="Book Antiqua" w:cs="Times New Roman"/>
          <w:color w:val="000000"/>
          <w:sz w:val="24"/>
          <w:szCs w:val="20"/>
          <w:lang w:val="es-ES_tradnl"/>
          <w14:ligatures w14:val="none"/>
        </w:rPr>
        <w:t xml:space="preserve">l Negociado de Energía de la Junta Reglamentadora de Servicio Público con fecha del 25 de marzo de marzo de 2025. </w:t>
      </w:r>
    </w:p>
    <w:p w14:paraId="68E3A277" w14:textId="77777777" w:rsidR="008D71FF" w:rsidRDefault="008D71FF"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5013F0D3" w14:textId="4C5E8C76" w:rsidR="00755080" w:rsidRDefault="00755080"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 xml:space="preserve">En el escrito firmado por Edison Avilés Deliz, </w:t>
      </w:r>
      <w:proofErr w:type="gramStart"/>
      <w:r w:rsidR="008D71FF">
        <w:rPr>
          <w:rFonts w:ascii="Book Antiqua" w:eastAsia="Times New Roman" w:hAnsi="Book Antiqua" w:cs="Times New Roman"/>
          <w:color w:val="000000"/>
          <w:sz w:val="24"/>
          <w:szCs w:val="20"/>
          <w:lang w:val="es-ES_tradnl"/>
          <w14:ligatures w14:val="none"/>
        </w:rPr>
        <w:t>Presidente</w:t>
      </w:r>
      <w:proofErr w:type="gramEnd"/>
      <w:r w:rsidR="00586FB2">
        <w:rPr>
          <w:rFonts w:ascii="Book Antiqua" w:eastAsia="Times New Roman" w:hAnsi="Book Antiqua" w:cs="Times New Roman"/>
          <w:color w:val="000000"/>
          <w:sz w:val="24"/>
          <w:szCs w:val="20"/>
          <w:lang w:val="es-ES_tradnl"/>
          <w14:ligatures w14:val="none"/>
        </w:rPr>
        <w:t xml:space="preserve"> del N</w:t>
      </w:r>
      <w:r w:rsidR="009C17DE">
        <w:rPr>
          <w:rFonts w:ascii="Book Antiqua" w:eastAsia="Times New Roman" w:hAnsi="Book Antiqua" w:cs="Times New Roman"/>
          <w:color w:val="000000"/>
          <w:sz w:val="24"/>
          <w:szCs w:val="20"/>
          <w:lang w:val="es-ES_tradnl"/>
          <w14:ligatures w14:val="none"/>
        </w:rPr>
        <w:t>EPR</w:t>
      </w:r>
      <w:r w:rsidR="008D71FF">
        <w:rPr>
          <w:rFonts w:ascii="Book Antiqua" w:eastAsia="Times New Roman" w:hAnsi="Book Antiqua" w:cs="Times New Roman"/>
          <w:color w:val="000000"/>
          <w:sz w:val="24"/>
          <w:szCs w:val="20"/>
          <w:lang w:val="es-ES_tradnl"/>
          <w14:ligatures w14:val="none"/>
        </w:rPr>
        <w:t xml:space="preserve"> nos indica que el Gobierno adopto una cartera de Energía </w:t>
      </w:r>
      <w:r w:rsidR="009E072F">
        <w:rPr>
          <w:rFonts w:ascii="Book Antiqua" w:eastAsia="Times New Roman" w:hAnsi="Book Antiqua" w:cs="Times New Roman"/>
          <w:color w:val="000000"/>
          <w:sz w:val="24"/>
          <w:szCs w:val="20"/>
          <w:lang w:val="es-ES_tradnl"/>
          <w14:ligatures w14:val="none"/>
        </w:rPr>
        <w:t>Re</w:t>
      </w:r>
      <w:r w:rsidR="008D71FF">
        <w:rPr>
          <w:rFonts w:ascii="Book Antiqua" w:eastAsia="Times New Roman" w:hAnsi="Book Antiqua" w:cs="Times New Roman"/>
          <w:color w:val="000000"/>
          <w:sz w:val="24"/>
          <w:szCs w:val="20"/>
          <w:lang w:val="es-ES_tradnl"/>
          <w14:ligatures w14:val="none"/>
        </w:rPr>
        <w:t>novable</w:t>
      </w:r>
      <w:r w:rsidR="002B4D30">
        <w:rPr>
          <w:rFonts w:ascii="Book Antiqua" w:eastAsia="Times New Roman" w:hAnsi="Book Antiqua" w:cs="Times New Roman"/>
          <w:color w:val="000000"/>
          <w:sz w:val="24"/>
          <w:szCs w:val="20"/>
          <w:lang w:val="es-ES_tradnl"/>
          <w14:ligatures w14:val="none"/>
        </w:rPr>
        <w:t xml:space="preserve"> </w:t>
      </w:r>
      <w:r w:rsidR="002B4D30" w:rsidRPr="009C17DE">
        <w:rPr>
          <w:rFonts w:ascii="Book Antiqua" w:eastAsia="Times New Roman" w:hAnsi="Book Antiqua" w:cs="Times New Roman"/>
          <w:color w:val="000000"/>
          <w:sz w:val="24"/>
          <w:szCs w:val="20"/>
          <w:lang w:val="es-ES_tradnl"/>
          <w14:ligatures w14:val="none"/>
        </w:rPr>
        <w:t>mediante la ley Núm. 82</w:t>
      </w:r>
      <w:r w:rsidR="00E20604" w:rsidRPr="009C17DE">
        <w:rPr>
          <w:rFonts w:ascii="Book Antiqua" w:eastAsia="Times New Roman" w:hAnsi="Book Antiqua" w:cs="Times New Roman"/>
          <w:color w:val="000000"/>
          <w:sz w:val="24"/>
          <w:szCs w:val="20"/>
          <w:lang w:val="es-ES_tradnl"/>
          <w14:ligatures w14:val="none"/>
        </w:rPr>
        <w:t>-2010</w:t>
      </w:r>
      <w:r w:rsidR="008D71FF">
        <w:rPr>
          <w:rFonts w:ascii="Book Antiqua" w:eastAsia="Times New Roman" w:hAnsi="Book Antiqua" w:cs="Times New Roman"/>
          <w:color w:val="000000"/>
          <w:sz w:val="24"/>
          <w:szCs w:val="20"/>
          <w:lang w:val="es-ES_tradnl"/>
          <w14:ligatures w14:val="none"/>
        </w:rPr>
        <w:t xml:space="preserve"> las cual sería aplicable a todo proveedor de energía al detal en Puerto Rico. La misma son las metas compulsorias para reducción el uso de energía convencional y aumentar el uso de energía renovable que cada proveedor al de energía debe cumplir para alcanzar la meta del cien por ciento (100%).</w:t>
      </w:r>
    </w:p>
    <w:p w14:paraId="6241AD27" w14:textId="77777777" w:rsidR="008D71FF" w:rsidRDefault="008D71FF"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433991F8" w14:textId="65BD6239" w:rsidR="008D71FF" w:rsidRDefault="008D71FF"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 xml:space="preserve">No obstante, mediante la </w:t>
      </w:r>
      <w:r w:rsidR="009E072F">
        <w:rPr>
          <w:rFonts w:ascii="Book Antiqua" w:eastAsia="Times New Roman" w:hAnsi="Book Antiqua" w:cs="Times New Roman"/>
          <w:color w:val="000000"/>
          <w:sz w:val="24"/>
          <w:szCs w:val="20"/>
          <w:lang w:val="es-ES_tradnl"/>
          <w14:ligatures w14:val="none"/>
        </w:rPr>
        <w:t>ley</w:t>
      </w:r>
      <w:r>
        <w:rPr>
          <w:rFonts w:ascii="Book Antiqua" w:eastAsia="Times New Roman" w:hAnsi="Book Antiqua" w:cs="Times New Roman"/>
          <w:color w:val="000000"/>
          <w:sz w:val="24"/>
          <w:szCs w:val="20"/>
          <w:lang w:val="es-ES_tradnl"/>
          <w14:ligatures w14:val="none"/>
        </w:rPr>
        <w:t xml:space="preserve"> Núm. 17-</w:t>
      </w:r>
      <w:r w:rsidR="009E072F">
        <w:rPr>
          <w:rFonts w:ascii="Book Antiqua" w:eastAsia="Times New Roman" w:hAnsi="Book Antiqua" w:cs="Times New Roman"/>
          <w:color w:val="000000"/>
          <w:sz w:val="24"/>
          <w:szCs w:val="20"/>
          <w:lang w:val="es-ES_tradnl"/>
          <w14:ligatures w14:val="none"/>
        </w:rPr>
        <w:t>2019</w:t>
      </w:r>
      <w:r w:rsidR="00E20604">
        <w:rPr>
          <w:rFonts w:ascii="Book Antiqua" w:eastAsia="Times New Roman" w:hAnsi="Book Antiqua" w:cs="Times New Roman"/>
          <w:color w:val="000000"/>
          <w:sz w:val="24"/>
          <w:szCs w:val="20"/>
          <w:lang w:val="es-ES_tradnl"/>
          <w14:ligatures w14:val="none"/>
        </w:rPr>
        <w:t>,</w:t>
      </w:r>
      <w:r w:rsidR="009E072F">
        <w:rPr>
          <w:rFonts w:ascii="Book Antiqua" w:eastAsia="Times New Roman" w:hAnsi="Book Antiqua" w:cs="Times New Roman"/>
          <w:color w:val="000000"/>
          <w:sz w:val="24"/>
          <w:szCs w:val="20"/>
          <w:lang w:val="es-ES_tradnl"/>
          <w14:ligatures w14:val="none"/>
        </w:rPr>
        <w:t xml:space="preserve"> los estándares de la cartera de energía que establecía la Ley Núm. </w:t>
      </w:r>
      <w:r w:rsidR="00E20604">
        <w:rPr>
          <w:rFonts w:ascii="Book Antiqua" w:eastAsia="Times New Roman" w:hAnsi="Book Antiqua" w:cs="Times New Roman"/>
          <w:color w:val="000000"/>
          <w:sz w:val="24"/>
          <w:szCs w:val="20"/>
          <w:lang w:val="es-ES_tradnl"/>
          <w14:ligatures w14:val="none"/>
        </w:rPr>
        <w:t>82-2010 fueron</w:t>
      </w:r>
      <w:r w:rsidR="009E072F">
        <w:rPr>
          <w:rFonts w:ascii="Book Antiqua" w:eastAsia="Times New Roman" w:hAnsi="Book Antiqua" w:cs="Times New Roman"/>
          <w:color w:val="000000"/>
          <w:sz w:val="24"/>
          <w:szCs w:val="20"/>
          <w:lang w:val="es-ES_tradnl"/>
          <w14:ligatures w14:val="none"/>
        </w:rPr>
        <w:t xml:space="preserve"> modificados, incrementado los requisitos a (40%) por ciento para el 2025, sesenta (60%) por ciento para el 2040 y cien (100%) por ciento para el 2005.</w:t>
      </w:r>
    </w:p>
    <w:p w14:paraId="5069A89A" w14:textId="77777777" w:rsidR="00020AD5" w:rsidRDefault="00020AD5"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p>
    <w:p w14:paraId="2060F7FD" w14:textId="77777777" w:rsidR="00067492" w:rsidRDefault="00067492"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p>
    <w:p w14:paraId="2ABF58F2" w14:textId="33535E9A" w:rsidR="009E072F" w:rsidRDefault="009E072F"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Por otro lado, nos indica que con la aprobación de la Ley 1-2025 la ley Núm. 82</w:t>
      </w:r>
      <w:r w:rsidR="00E20604">
        <w:rPr>
          <w:rFonts w:ascii="Book Antiqua" w:eastAsia="Times New Roman" w:hAnsi="Book Antiqua" w:cs="Times New Roman"/>
          <w:color w:val="000000"/>
          <w:sz w:val="24"/>
          <w:szCs w:val="20"/>
          <w:lang w:val="es-ES_tradnl"/>
          <w14:ligatures w14:val="none"/>
        </w:rPr>
        <w:t>-2010</w:t>
      </w:r>
      <w:r>
        <w:rPr>
          <w:rFonts w:ascii="Book Antiqua" w:eastAsia="Times New Roman" w:hAnsi="Book Antiqua" w:cs="Times New Roman"/>
          <w:color w:val="000000"/>
          <w:sz w:val="24"/>
          <w:szCs w:val="20"/>
          <w:lang w:val="es-ES_tradnl"/>
          <w14:ligatures w14:val="none"/>
        </w:rPr>
        <w:t xml:space="preserve"> recibió enmiendas adicionales, eliminado el calendario del por ciento (%) de energía renovable que debería alcanzar cada proveedor al detal y dejando solo la meta de</w:t>
      </w:r>
      <w:r w:rsidR="00E20604">
        <w:rPr>
          <w:rFonts w:ascii="Book Antiqua" w:eastAsia="Times New Roman" w:hAnsi="Book Antiqua" w:cs="Times New Roman"/>
          <w:color w:val="000000"/>
          <w:sz w:val="24"/>
          <w:szCs w:val="20"/>
          <w:lang w:val="es-ES_tradnl"/>
          <w14:ligatures w14:val="none"/>
        </w:rPr>
        <w:t xml:space="preserve">l </w:t>
      </w:r>
      <w:r>
        <w:rPr>
          <w:rFonts w:ascii="Book Antiqua" w:eastAsia="Times New Roman" w:hAnsi="Book Antiqua" w:cs="Times New Roman"/>
          <w:color w:val="000000"/>
          <w:sz w:val="24"/>
          <w:szCs w:val="20"/>
          <w:lang w:val="es-ES_tradnl"/>
          <w14:ligatures w14:val="none"/>
        </w:rPr>
        <w:t>cien (100%) por ciento para el año 2050.</w:t>
      </w:r>
    </w:p>
    <w:p w14:paraId="4355109E" w14:textId="77777777" w:rsidR="00E20604" w:rsidRDefault="00E2060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0BBB4D94" w14:textId="59E95D1B" w:rsidR="009E072F" w:rsidRDefault="008B1E5A"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sidRPr="00F07364">
        <w:rPr>
          <w:rFonts w:ascii="Book Antiqua" w:eastAsia="Times New Roman" w:hAnsi="Book Antiqua" w:cs="Times New Roman"/>
          <w:color w:val="000000"/>
          <w:sz w:val="24"/>
          <w:szCs w:val="20"/>
          <w:lang w:val="es-ES_tradnl"/>
          <w14:ligatures w14:val="none"/>
        </w:rPr>
        <w:t xml:space="preserve">Continua el memorial del </w:t>
      </w:r>
      <w:r w:rsidR="009E072F" w:rsidRPr="00F07364">
        <w:rPr>
          <w:rFonts w:ascii="Book Antiqua" w:eastAsia="Times New Roman" w:hAnsi="Book Antiqua" w:cs="Times New Roman"/>
          <w:color w:val="000000"/>
          <w:sz w:val="24"/>
          <w:szCs w:val="20"/>
          <w:lang w:val="es-ES_tradnl"/>
          <w14:ligatures w14:val="none"/>
        </w:rPr>
        <w:t>Negociado de Energía de Puerto Rico</w:t>
      </w:r>
      <w:r w:rsidRPr="00F07364">
        <w:rPr>
          <w:rFonts w:ascii="Book Antiqua" w:eastAsia="Times New Roman" w:hAnsi="Book Antiqua" w:cs="Times New Roman"/>
          <w:color w:val="000000"/>
          <w:sz w:val="24"/>
          <w:szCs w:val="20"/>
          <w:lang w:val="es-ES_tradnl"/>
          <w14:ligatures w14:val="none"/>
        </w:rPr>
        <w:t xml:space="preserve"> indicando que aprobó</w:t>
      </w:r>
      <w:r w:rsidR="009E072F">
        <w:rPr>
          <w:rFonts w:ascii="Book Antiqua" w:eastAsia="Times New Roman" w:hAnsi="Book Antiqua" w:cs="Times New Roman"/>
          <w:color w:val="000000"/>
          <w:sz w:val="24"/>
          <w:szCs w:val="20"/>
          <w:lang w:val="es-ES_tradnl"/>
          <w14:ligatures w14:val="none"/>
        </w:rPr>
        <w:t xml:space="preserve"> el plan integrado de </w:t>
      </w:r>
      <w:r>
        <w:rPr>
          <w:rFonts w:ascii="Book Antiqua" w:eastAsia="Times New Roman" w:hAnsi="Book Antiqua" w:cs="Times New Roman"/>
          <w:color w:val="000000"/>
          <w:sz w:val="24"/>
          <w:szCs w:val="20"/>
          <w:lang w:val="es-ES_tradnl"/>
          <w14:ligatures w14:val="none"/>
        </w:rPr>
        <w:t xml:space="preserve">recursos y el mismo exige </w:t>
      </w:r>
      <w:r w:rsidR="00922E34">
        <w:rPr>
          <w:rFonts w:ascii="Book Antiqua" w:eastAsia="Times New Roman" w:hAnsi="Book Antiqua" w:cs="Times New Roman"/>
          <w:color w:val="000000"/>
          <w:sz w:val="24"/>
          <w:szCs w:val="20"/>
          <w:lang w:val="es-ES_tradnl"/>
          <w14:ligatures w14:val="none"/>
        </w:rPr>
        <w:t>una estructura compleja</w:t>
      </w:r>
      <w:r>
        <w:rPr>
          <w:rFonts w:ascii="Book Antiqua" w:eastAsia="Times New Roman" w:hAnsi="Book Antiqua" w:cs="Times New Roman"/>
          <w:color w:val="000000"/>
          <w:sz w:val="24"/>
          <w:szCs w:val="20"/>
          <w:lang w:val="es-ES_tradnl"/>
          <w14:ligatures w14:val="none"/>
        </w:rPr>
        <w:t xml:space="preserve"> relacionado a los recursos disponibles, los proyectados, costos estimados y la implementación de un plan acelerado de integración de recursos renovables para alcanzar las metas previamente establecidas en la ley Núm. 82.</w:t>
      </w:r>
    </w:p>
    <w:p w14:paraId="22B9D205" w14:textId="77777777" w:rsidR="008B1E5A" w:rsidRDefault="008B1E5A"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14B6E17A" w14:textId="708D7199" w:rsidR="008B1E5A" w:rsidRDefault="008B1E5A"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 xml:space="preserve">El Negociado señala que se estima que Puerto Rico alcanzara el 30% de generación de energía a bases de fuentes renovables para el año 2028 y que esto evidencia el compromiso del gobierno y el progreso de la integración de energía renovable a nuestro sistema </w:t>
      </w:r>
      <w:r w:rsidR="00F07364">
        <w:rPr>
          <w:rFonts w:ascii="Book Antiqua" w:eastAsia="Times New Roman" w:hAnsi="Book Antiqua" w:cs="Times New Roman"/>
          <w:color w:val="000000"/>
          <w:sz w:val="24"/>
          <w:szCs w:val="20"/>
          <w:lang w:val="es-ES_tradnl"/>
          <w14:ligatures w14:val="none"/>
        </w:rPr>
        <w:t>eléctrico,</w:t>
      </w:r>
      <w:r>
        <w:rPr>
          <w:rFonts w:ascii="Book Antiqua" w:eastAsia="Times New Roman" w:hAnsi="Book Antiqua" w:cs="Times New Roman"/>
          <w:color w:val="000000"/>
          <w:sz w:val="24"/>
          <w:szCs w:val="20"/>
          <w:lang w:val="es-ES_tradnl"/>
          <w14:ligatures w14:val="none"/>
        </w:rPr>
        <w:t xml:space="preserve"> pero reconoce que las condiciones actuales del sistema eléctrico junto a las circunstancias financieras de la Autoridad de Energía Eléctrica, la metas dispuestas en la ley </w:t>
      </w:r>
      <w:r w:rsidR="00F07364">
        <w:rPr>
          <w:rFonts w:ascii="Book Antiqua" w:eastAsia="Times New Roman" w:hAnsi="Book Antiqua" w:cs="Times New Roman"/>
          <w:color w:val="000000"/>
          <w:sz w:val="24"/>
          <w:szCs w:val="20"/>
          <w:lang w:val="es-ES_tradnl"/>
          <w14:ligatures w14:val="none"/>
        </w:rPr>
        <w:t xml:space="preserve">82 mediante la Ley 17-2019 </w:t>
      </w:r>
      <w:r w:rsidR="00F07364" w:rsidRPr="00F07364">
        <w:rPr>
          <w:rFonts w:ascii="Book Antiqua" w:eastAsia="Times New Roman" w:hAnsi="Book Antiqua" w:cs="Times New Roman"/>
          <w:i/>
          <w:iCs/>
          <w:color w:val="000000"/>
          <w:sz w:val="24"/>
          <w:szCs w:val="20"/>
          <w:lang w:val="es-ES_tradnl"/>
          <w14:ligatures w14:val="none"/>
        </w:rPr>
        <w:t>supra</w:t>
      </w:r>
      <w:r w:rsidR="00F07364">
        <w:rPr>
          <w:rFonts w:ascii="Book Antiqua" w:eastAsia="Times New Roman" w:hAnsi="Book Antiqua" w:cs="Times New Roman"/>
          <w:i/>
          <w:iCs/>
          <w:color w:val="000000"/>
          <w:sz w:val="24"/>
          <w:szCs w:val="20"/>
          <w:lang w:val="es-ES_tradnl"/>
          <w14:ligatures w14:val="none"/>
        </w:rPr>
        <w:t xml:space="preserve"> </w:t>
      </w:r>
      <w:r w:rsidR="00F07364" w:rsidRPr="00F07364">
        <w:rPr>
          <w:rFonts w:ascii="Book Antiqua" w:eastAsia="Times New Roman" w:hAnsi="Book Antiqua" w:cs="Times New Roman"/>
          <w:color w:val="000000"/>
          <w:sz w:val="24"/>
          <w:szCs w:val="20"/>
          <w:lang w:val="es-ES_tradnl"/>
          <w14:ligatures w14:val="none"/>
        </w:rPr>
        <w:t>podrían requerir ajustes</w:t>
      </w:r>
      <w:r w:rsidR="00F07364">
        <w:rPr>
          <w:rFonts w:ascii="Book Antiqua" w:eastAsia="Times New Roman" w:hAnsi="Book Antiqua" w:cs="Times New Roman"/>
          <w:color w:val="000000"/>
          <w:sz w:val="24"/>
          <w:szCs w:val="20"/>
          <w:lang w:val="es-ES_tradnl"/>
          <w14:ligatures w14:val="none"/>
        </w:rPr>
        <w:t xml:space="preserve"> y que cualquier modificación se debe de tomar en cuenta las disposiciones de la </w:t>
      </w:r>
      <w:r w:rsidR="00F07364" w:rsidRPr="00A4094E">
        <w:rPr>
          <w:rFonts w:ascii="Book Antiqua" w:eastAsia="Times New Roman" w:hAnsi="Book Antiqua" w:cs="Times New Roman"/>
          <w:color w:val="000000"/>
          <w:sz w:val="24"/>
          <w:szCs w:val="20"/>
          <w:lang w:val="es-ES_tradnl"/>
          <w14:ligatures w14:val="none"/>
        </w:rPr>
        <w:t>Ley 57-2014 o cualquier enmienda a la ley antes mencionada.</w:t>
      </w:r>
    </w:p>
    <w:p w14:paraId="04DD9EE2" w14:textId="77777777" w:rsidR="00F07364" w:rsidRDefault="00F0736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357A231A" w14:textId="7187CA23" w:rsidR="00F07364" w:rsidRDefault="00F07364"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 xml:space="preserve">Mencionan que han observado un deterioro adicional en la red eléctrica, en especial las unidades de la Autoridad de Energía Eléctrica afectadas por el Huracán Fiona. También han observado un inicio más lento de lo previsto en la integración de energía renovable, no si antes destacar que la situación financiera de la AEE es un desafío, pues a pesar de </w:t>
      </w:r>
      <w:r w:rsidR="008D4D59">
        <w:rPr>
          <w:rFonts w:ascii="Book Antiqua" w:eastAsia="Times New Roman" w:hAnsi="Book Antiqua" w:cs="Times New Roman"/>
          <w:color w:val="000000"/>
          <w:sz w:val="24"/>
          <w:szCs w:val="20"/>
          <w:lang w:val="es-ES_tradnl"/>
          <w14:ligatures w14:val="none"/>
        </w:rPr>
        <w:t>sus esfuerzos</w:t>
      </w:r>
      <w:r>
        <w:rPr>
          <w:rFonts w:ascii="Book Antiqua" w:eastAsia="Times New Roman" w:hAnsi="Book Antiqua" w:cs="Times New Roman"/>
          <w:color w:val="000000"/>
          <w:sz w:val="24"/>
          <w:szCs w:val="20"/>
          <w:lang w:val="es-ES_tradnl"/>
          <w14:ligatures w14:val="none"/>
        </w:rPr>
        <w:t xml:space="preserve"> no se ha completado el proceso de reestructuración, lo que afectado las propuestas para producir un mercado de nueva generación de energía renovable. No empecé a lo antes señalo y según el memorial</w:t>
      </w:r>
      <w:r w:rsidR="00E20604">
        <w:rPr>
          <w:rFonts w:ascii="Book Antiqua" w:eastAsia="Times New Roman" w:hAnsi="Book Antiqua" w:cs="Times New Roman"/>
          <w:color w:val="000000"/>
          <w:sz w:val="24"/>
          <w:szCs w:val="20"/>
          <w:lang w:val="es-ES_tradnl"/>
          <w14:ligatures w14:val="none"/>
        </w:rPr>
        <w:t>,</w:t>
      </w:r>
      <w:r>
        <w:rPr>
          <w:rFonts w:ascii="Book Antiqua" w:eastAsia="Times New Roman" w:hAnsi="Book Antiqua" w:cs="Times New Roman"/>
          <w:color w:val="000000"/>
          <w:sz w:val="24"/>
          <w:szCs w:val="20"/>
          <w:lang w:val="es-ES_tradnl"/>
          <w14:ligatures w14:val="none"/>
        </w:rPr>
        <w:t xml:space="preserve"> el </w:t>
      </w:r>
      <w:r w:rsidR="00C87A6F">
        <w:rPr>
          <w:rFonts w:ascii="Book Antiqua" w:eastAsia="Times New Roman" w:hAnsi="Book Antiqua" w:cs="Times New Roman"/>
          <w:color w:val="000000"/>
          <w:sz w:val="24"/>
          <w:szCs w:val="20"/>
          <w:lang w:val="es-ES_tradnl"/>
          <w14:ligatures w14:val="none"/>
        </w:rPr>
        <w:t>Gobierno</w:t>
      </w:r>
      <w:r>
        <w:rPr>
          <w:rFonts w:ascii="Book Antiqua" w:eastAsia="Times New Roman" w:hAnsi="Book Antiqua" w:cs="Times New Roman"/>
          <w:color w:val="000000"/>
          <w:sz w:val="24"/>
          <w:szCs w:val="20"/>
          <w:lang w:val="es-ES_tradnl"/>
          <w14:ligatures w14:val="none"/>
        </w:rPr>
        <w:t xml:space="preserve"> ha avanzado </w:t>
      </w:r>
      <w:r w:rsidR="00C87A6F">
        <w:rPr>
          <w:rFonts w:ascii="Book Antiqua" w:eastAsia="Times New Roman" w:hAnsi="Book Antiqua" w:cs="Times New Roman"/>
          <w:color w:val="000000"/>
          <w:sz w:val="24"/>
          <w:szCs w:val="20"/>
          <w:lang w:val="es-ES_tradnl"/>
          <w14:ligatures w14:val="none"/>
        </w:rPr>
        <w:t>en la transición de energía mediante fuentes derivados de combustible fósil a generación de energía mediante fuentes de energía renovables.</w:t>
      </w:r>
    </w:p>
    <w:p w14:paraId="7604B0FD" w14:textId="77777777" w:rsidR="00C87A6F" w:rsidRDefault="00C87A6F"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77B72136" w14:textId="79B96937" w:rsidR="00C87A6F" w:rsidRPr="00F07364" w:rsidRDefault="00C87A6F"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sidRPr="00163B11">
        <w:rPr>
          <w:rFonts w:ascii="Book Antiqua" w:eastAsia="Times New Roman" w:hAnsi="Book Antiqua" w:cs="Times New Roman"/>
          <w:color w:val="000000"/>
          <w:sz w:val="24"/>
          <w:szCs w:val="20"/>
          <w:lang w:val="es-ES_tradnl"/>
          <w14:ligatures w14:val="none"/>
        </w:rPr>
        <w:t>El negociado favorece que establezcan métricas reales y alcanzables y que las misma</w:t>
      </w:r>
      <w:r w:rsidR="00E20604" w:rsidRPr="00163B11">
        <w:rPr>
          <w:rFonts w:ascii="Book Antiqua" w:eastAsia="Times New Roman" w:hAnsi="Book Antiqua" w:cs="Times New Roman"/>
          <w:color w:val="000000"/>
          <w:sz w:val="24"/>
          <w:szCs w:val="20"/>
          <w:lang w:val="es-ES_tradnl"/>
          <w14:ligatures w14:val="none"/>
        </w:rPr>
        <w:t>s</w:t>
      </w:r>
      <w:r w:rsidRPr="00163B11">
        <w:rPr>
          <w:rFonts w:ascii="Book Antiqua" w:eastAsia="Times New Roman" w:hAnsi="Book Antiqua" w:cs="Times New Roman"/>
          <w:color w:val="000000"/>
          <w:sz w:val="24"/>
          <w:szCs w:val="20"/>
          <w:lang w:val="es-ES_tradnl"/>
          <w14:ligatures w14:val="none"/>
        </w:rPr>
        <w:t xml:space="preserve"> deben de estar fundamentadas en estudios, datos científicos y de mercado, sugieren como enmienda que se presente el primer informe el 31 de diciembre de 2028, de esta forma se otorga la  oportunidad  de que todos los proyectos en curso estén conectados al sistema eléctrico lo que aumentaría de un cinco (5) por ciento a un treinta (30) por ciento la producción de energía renovable , permitiéndole al Negociado en el año 2028 unas métricas más reales y q</w:t>
      </w:r>
      <w:r w:rsidR="006369C0" w:rsidRPr="00163B11">
        <w:rPr>
          <w:rFonts w:ascii="Book Antiqua" w:eastAsia="Times New Roman" w:hAnsi="Book Antiqua" w:cs="Times New Roman"/>
          <w:color w:val="000000"/>
          <w:sz w:val="24"/>
          <w:szCs w:val="20"/>
          <w:lang w:val="es-ES_tradnl"/>
          <w14:ligatures w14:val="none"/>
        </w:rPr>
        <w:t>u</w:t>
      </w:r>
      <w:r w:rsidRPr="00163B11">
        <w:rPr>
          <w:rFonts w:ascii="Book Antiqua" w:eastAsia="Times New Roman" w:hAnsi="Book Antiqua" w:cs="Times New Roman"/>
          <w:color w:val="000000"/>
          <w:sz w:val="24"/>
          <w:szCs w:val="20"/>
          <w:lang w:val="es-ES_tradnl"/>
          <w14:ligatures w14:val="none"/>
        </w:rPr>
        <w:t>e regirán por cinco (5) años contados a partir de que se aprueben</w:t>
      </w:r>
      <w:r w:rsidR="006369C0" w:rsidRPr="00163B11">
        <w:rPr>
          <w:rFonts w:ascii="Book Antiqua" w:eastAsia="Times New Roman" w:hAnsi="Book Antiqua" w:cs="Times New Roman"/>
          <w:color w:val="000000"/>
          <w:sz w:val="24"/>
          <w:szCs w:val="20"/>
          <w:lang w:val="es-ES_tradnl"/>
          <w14:ligatures w14:val="none"/>
        </w:rPr>
        <w:t xml:space="preserve">.  </w:t>
      </w:r>
      <w:r w:rsidR="00163B11" w:rsidRPr="00163B11">
        <w:rPr>
          <w:rFonts w:ascii="Book Antiqua" w:eastAsia="Times New Roman" w:hAnsi="Book Antiqua" w:cs="Times New Roman"/>
          <w:color w:val="000000"/>
          <w:sz w:val="24"/>
          <w:szCs w:val="20"/>
          <w:lang w:val="es-ES_tradnl"/>
          <w14:ligatures w14:val="none"/>
        </w:rPr>
        <w:t xml:space="preserve">Sin embargo, la Comisión de Gobierno no acoge </w:t>
      </w:r>
      <w:r w:rsidR="005C1E8F">
        <w:rPr>
          <w:rFonts w:ascii="Book Antiqua" w:eastAsia="Times New Roman" w:hAnsi="Book Antiqua" w:cs="Times New Roman"/>
          <w:color w:val="000000"/>
          <w:sz w:val="24"/>
          <w:szCs w:val="20"/>
          <w:lang w:val="es-ES_tradnl"/>
          <w14:ligatures w14:val="none"/>
        </w:rPr>
        <w:t>la</w:t>
      </w:r>
      <w:r w:rsidR="00163B11" w:rsidRPr="00163B11">
        <w:rPr>
          <w:rFonts w:ascii="Book Antiqua" w:eastAsia="Times New Roman" w:hAnsi="Book Antiqua" w:cs="Times New Roman"/>
          <w:color w:val="000000"/>
          <w:sz w:val="24"/>
          <w:szCs w:val="20"/>
          <w:lang w:val="es-ES_tradnl"/>
          <w14:ligatures w14:val="none"/>
        </w:rPr>
        <w:t xml:space="preserve"> enmienda sugerida por entender </w:t>
      </w:r>
      <w:r w:rsidR="005C1E8F">
        <w:rPr>
          <w:rFonts w:ascii="Book Antiqua" w:eastAsia="Times New Roman" w:hAnsi="Book Antiqua" w:cs="Times New Roman"/>
          <w:color w:val="000000"/>
          <w:sz w:val="24"/>
          <w:szCs w:val="20"/>
          <w:lang w:val="es-ES_tradnl"/>
          <w14:ligatures w14:val="none"/>
        </w:rPr>
        <w:t xml:space="preserve">que </w:t>
      </w:r>
      <w:r w:rsidR="00861804">
        <w:rPr>
          <w:rFonts w:ascii="Book Antiqua" w:eastAsia="Times New Roman" w:hAnsi="Book Antiqua" w:cs="Times New Roman"/>
          <w:color w:val="000000"/>
          <w:sz w:val="24"/>
          <w:szCs w:val="20"/>
          <w:lang w:val="es-ES_tradnl"/>
          <w14:ligatures w14:val="none"/>
        </w:rPr>
        <w:t xml:space="preserve">no es cónsona la visión </w:t>
      </w:r>
      <w:r w:rsidR="005C1E8F">
        <w:rPr>
          <w:rFonts w:ascii="Book Antiqua" w:eastAsia="Times New Roman" w:hAnsi="Book Antiqua" w:cs="Times New Roman"/>
          <w:color w:val="000000"/>
          <w:sz w:val="24"/>
          <w:szCs w:val="20"/>
          <w:lang w:val="es-ES_tradnl"/>
          <w14:ligatures w14:val="none"/>
        </w:rPr>
        <w:t xml:space="preserve">y política pública </w:t>
      </w:r>
      <w:r w:rsidR="00861804">
        <w:rPr>
          <w:rFonts w:ascii="Book Antiqua" w:eastAsia="Times New Roman" w:hAnsi="Book Antiqua" w:cs="Times New Roman"/>
          <w:color w:val="000000"/>
          <w:sz w:val="24"/>
          <w:szCs w:val="20"/>
          <w:lang w:val="es-ES_tradnl"/>
          <w14:ligatures w14:val="none"/>
        </w:rPr>
        <w:t xml:space="preserve">de esta Asamblea Legislativa </w:t>
      </w:r>
      <w:r w:rsidR="005C1E8F">
        <w:rPr>
          <w:rFonts w:ascii="Book Antiqua" w:eastAsia="Times New Roman" w:hAnsi="Book Antiqua" w:cs="Times New Roman"/>
          <w:color w:val="000000"/>
          <w:sz w:val="24"/>
          <w:szCs w:val="20"/>
          <w:lang w:val="es-ES_tradnl"/>
          <w14:ligatures w14:val="none"/>
        </w:rPr>
        <w:t xml:space="preserve">de </w:t>
      </w:r>
      <w:r w:rsidR="007761A0">
        <w:rPr>
          <w:rFonts w:ascii="Book Antiqua" w:eastAsia="Times New Roman" w:hAnsi="Book Antiqua" w:cs="Times New Roman"/>
          <w:color w:val="000000"/>
          <w:sz w:val="24"/>
          <w:szCs w:val="20"/>
          <w:lang w:val="es-ES_tradnl"/>
          <w14:ligatures w14:val="none"/>
        </w:rPr>
        <w:t>observar de cerca el progreso en esta transición</w:t>
      </w:r>
      <w:r w:rsidR="00D55B3D">
        <w:rPr>
          <w:rFonts w:ascii="Book Antiqua" w:eastAsia="Times New Roman" w:hAnsi="Book Antiqua" w:cs="Times New Roman"/>
          <w:color w:val="000000"/>
          <w:sz w:val="24"/>
          <w:szCs w:val="20"/>
          <w:lang w:val="es-ES_tradnl"/>
          <w14:ligatures w14:val="none"/>
        </w:rPr>
        <w:t xml:space="preserve"> a energía de fuentes renovables estables</w:t>
      </w:r>
      <w:r w:rsidR="007761A0">
        <w:rPr>
          <w:rFonts w:ascii="Book Antiqua" w:eastAsia="Times New Roman" w:hAnsi="Book Antiqua" w:cs="Times New Roman"/>
          <w:color w:val="000000"/>
          <w:sz w:val="24"/>
          <w:szCs w:val="20"/>
          <w:lang w:val="es-ES_tradnl"/>
          <w14:ligatures w14:val="none"/>
        </w:rPr>
        <w:t>.</w:t>
      </w:r>
    </w:p>
    <w:p w14:paraId="078FD10C" w14:textId="77777777" w:rsidR="00067492" w:rsidRDefault="00067492"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p>
    <w:p w14:paraId="391336E6" w14:textId="77777777" w:rsidR="00067492" w:rsidRDefault="00067492"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p>
    <w:p w14:paraId="49BBCD92" w14:textId="77777777" w:rsidR="00067492" w:rsidRDefault="00067492"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p>
    <w:p w14:paraId="1D09C6D8" w14:textId="77777777" w:rsidR="00067492" w:rsidRDefault="00067492"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p>
    <w:p w14:paraId="24DA3707" w14:textId="77777777" w:rsidR="008D1EB8" w:rsidRDefault="008D1EB8"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p>
    <w:p w14:paraId="026BE634" w14:textId="2683AEEB" w:rsidR="004E2602" w:rsidRDefault="00305CF4" w:rsidP="00067492">
      <w:pPr>
        <w:spacing w:after="0" w:line="240" w:lineRule="auto"/>
        <w:contextualSpacing/>
        <w:jc w:val="center"/>
        <w:rPr>
          <w:rFonts w:ascii="Book Antiqua" w:eastAsia="Times New Roman" w:hAnsi="Book Antiqua" w:cs="Times New Roman"/>
          <w:b/>
          <w:bCs/>
          <w:color w:val="000000"/>
          <w:sz w:val="24"/>
          <w:szCs w:val="20"/>
          <w:lang w:val="es-ES_tradnl"/>
          <w14:ligatures w14:val="none"/>
        </w:rPr>
      </w:pPr>
      <w:r w:rsidRPr="00305CF4">
        <w:rPr>
          <w:rFonts w:ascii="Book Antiqua" w:eastAsia="Times New Roman" w:hAnsi="Book Antiqua" w:cs="Times New Roman"/>
          <w:b/>
          <w:bCs/>
          <w:color w:val="000000"/>
          <w:sz w:val="24"/>
          <w:szCs w:val="20"/>
          <w:lang w:val="es-ES_tradnl"/>
          <w14:ligatures w14:val="none"/>
        </w:rPr>
        <w:t>RECOMENDACIONES Y CONCLUSIONES</w:t>
      </w:r>
    </w:p>
    <w:p w14:paraId="692A35FF" w14:textId="77777777" w:rsidR="00067492" w:rsidRDefault="00067492"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p>
    <w:p w14:paraId="62C61883" w14:textId="20AD562A" w:rsidR="00305CF4" w:rsidRDefault="00305CF4" w:rsidP="00067492">
      <w:pPr>
        <w:spacing w:after="0" w:line="240" w:lineRule="auto"/>
        <w:ind w:firstLine="708"/>
        <w:contextualSpacing/>
        <w:jc w:val="both"/>
        <w:rPr>
          <w:rFonts w:ascii="Book Antiqua" w:eastAsia="Times New Roman" w:hAnsi="Book Antiqua" w:cs="Times New Roman"/>
          <w:color w:val="000000"/>
          <w:sz w:val="24"/>
          <w:szCs w:val="20"/>
          <w:lang w:val="es-ES_tradnl"/>
          <w14:ligatures w14:val="none"/>
        </w:rPr>
      </w:pPr>
      <w:r w:rsidRPr="00D55B3D">
        <w:rPr>
          <w:rFonts w:ascii="Book Antiqua" w:eastAsia="Times New Roman" w:hAnsi="Book Antiqua" w:cs="Times New Roman"/>
          <w:color w:val="000000"/>
          <w:sz w:val="24"/>
          <w:szCs w:val="20"/>
          <w:lang w:val="es-ES_tradnl"/>
          <w14:ligatures w14:val="none"/>
        </w:rPr>
        <w:t>Conforme a los antes expuesto, la Comisión de Gobierno de la Cámara de Representantes de Puerto Rico, previo estudio y consideración rinde el informe final sobre</w:t>
      </w:r>
      <w:r w:rsidR="006369C0" w:rsidRPr="00D55B3D">
        <w:rPr>
          <w:rFonts w:ascii="Book Antiqua" w:eastAsia="Times New Roman" w:hAnsi="Book Antiqua" w:cs="Times New Roman"/>
          <w:color w:val="000000"/>
          <w:sz w:val="24"/>
          <w:szCs w:val="20"/>
          <w:lang w:val="es-ES_tradnl"/>
          <w14:ligatures w14:val="none"/>
        </w:rPr>
        <w:t xml:space="preserve"> el P</w:t>
      </w:r>
      <w:r w:rsidR="0083767D">
        <w:rPr>
          <w:rFonts w:ascii="Book Antiqua" w:eastAsia="Times New Roman" w:hAnsi="Book Antiqua" w:cs="Times New Roman"/>
          <w:color w:val="000000"/>
          <w:sz w:val="24"/>
          <w:szCs w:val="20"/>
          <w:lang w:val="es-ES_tradnl"/>
          <w14:ligatures w14:val="none"/>
        </w:rPr>
        <w:t>.</w:t>
      </w:r>
      <w:r w:rsidR="006369C0" w:rsidRPr="00D55B3D">
        <w:rPr>
          <w:rFonts w:ascii="Book Antiqua" w:eastAsia="Times New Roman" w:hAnsi="Book Antiqua" w:cs="Times New Roman"/>
          <w:color w:val="000000"/>
          <w:sz w:val="24"/>
          <w:szCs w:val="20"/>
          <w:lang w:val="es-ES_tradnl"/>
          <w14:ligatures w14:val="none"/>
        </w:rPr>
        <w:t xml:space="preserve"> de la C</w:t>
      </w:r>
      <w:r w:rsidR="0083767D">
        <w:rPr>
          <w:rFonts w:ascii="Book Antiqua" w:eastAsia="Times New Roman" w:hAnsi="Book Antiqua" w:cs="Times New Roman"/>
          <w:color w:val="000000"/>
          <w:sz w:val="24"/>
          <w:szCs w:val="20"/>
          <w:lang w:val="es-ES_tradnl"/>
          <w14:ligatures w14:val="none"/>
        </w:rPr>
        <w:t>.</w:t>
      </w:r>
      <w:r w:rsidR="006369C0" w:rsidRPr="00D55B3D">
        <w:rPr>
          <w:rFonts w:ascii="Book Antiqua" w:eastAsia="Times New Roman" w:hAnsi="Book Antiqua" w:cs="Times New Roman"/>
          <w:color w:val="000000"/>
          <w:sz w:val="24"/>
          <w:szCs w:val="20"/>
          <w:lang w:val="es-ES_tradnl"/>
          <w14:ligatures w14:val="none"/>
        </w:rPr>
        <w:t xml:space="preserve"> 422</w:t>
      </w:r>
      <w:r w:rsidRPr="00D55B3D">
        <w:rPr>
          <w:rFonts w:ascii="Book Antiqua" w:eastAsia="Times New Roman" w:hAnsi="Book Antiqua" w:cs="Times New Roman"/>
          <w:color w:val="000000"/>
          <w:sz w:val="24"/>
          <w:szCs w:val="20"/>
          <w:lang w:val="es-ES_tradnl"/>
          <w14:ligatures w14:val="none"/>
        </w:rPr>
        <w:t xml:space="preserve"> recomendado su aprobación </w:t>
      </w:r>
      <w:r w:rsidR="00D55B3D">
        <w:rPr>
          <w:rFonts w:ascii="Book Antiqua" w:eastAsia="Times New Roman" w:hAnsi="Book Antiqua" w:cs="Times New Roman"/>
          <w:color w:val="000000"/>
          <w:sz w:val="24"/>
          <w:szCs w:val="20"/>
          <w:lang w:val="es-ES_tradnl"/>
          <w14:ligatures w14:val="none"/>
        </w:rPr>
        <w:t>sin enmiendas</w:t>
      </w:r>
      <w:r w:rsidRPr="00D55B3D">
        <w:rPr>
          <w:rFonts w:ascii="Book Antiqua" w:eastAsia="Times New Roman" w:hAnsi="Book Antiqua" w:cs="Times New Roman"/>
          <w:color w:val="000000"/>
          <w:sz w:val="24"/>
          <w:szCs w:val="20"/>
          <w:lang w:val="es-ES_tradnl"/>
          <w14:ligatures w14:val="none"/>
        </w:rPr>
        <w:t>.</w:t>
      </w:r>
    </w:p>
    <w:p w14:paraId="392B4D7B" w14:textId="77777777" w:rsid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6779A9B0" w14:textId="7B786EAF" w:rsid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Respetuosamente sometido,</w:t>
      </w:r>
    </w:p>
    <w:p w14:paraId="04C73F02" w14:textId="77777777" w:rsid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540FA773" w14:textId="77777777" w:rsid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47B39995" w14:textId="77777777" w:rsidR="00020AD5" w:rsidRDefault="00020AD5"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146637D5" w14:textId="47B948C7" w:rsidR="00305CF4" w:rsidRDefault="00305CF4" w:rsidP="00067492">
      <w:pPr>
        <w:spacing w:after="0" w:line="240" w:lineRule="auto"/>
        <w:contextualSpacing/>
        <w:jc w:val="both"/>
        <w:rPr>
          <w:rFonts w:ascii="Book Antiqua" w:eastAsia="Times New Roman" w:hAnsi="Book Antiqua" w:cs="Times New Roman"/>
          <w:b/>
          <w:bCs/>
          <w:color w:val="000000"/>
          <w:sz w:val="24"/>
          <w:szCs w:val="20"/>
          <w:lang w:val="es-ES_tradnl"/>
          <w14:ligatures w14:val="none"/>
        </w:rPr>
      </w:pPr>
      <w:r w:rsidRPr="00305CF4">
        <w:rPr>
          <w:rFonts w:ascii="Book Antiqua" w:eastAsia="Times New Roman" w:hAnsi="Book Antiqua" w:cs="Times New Roman"/>
          <w:b/>
          <w:bCs/>
          <w:color w:val="000000"/>
          <w:sz w:val="24"/>
          <w:szCs w:val="20"/>
          <w:lang w:val="es-ES_tradnl"/>
          <w14:ligatures w14:val="none"/>
        </w:rPr>
        <w:t>Hon. Víctor L. Pares-Otero</w:t>
      </w:r>
    </w:p>
    <w:p w14:paraId="23FDCB09" w14:textId="0D31B7ED" w:rsidR="00305CF4" w:rsidRP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r w:rsidRPr="00305CF4">
        <w:rPr>
          <w:rFonts w:ascii="Book Antiqua" w:eastAsia="Times New Roman" w:hAnsi="Book Antiqua" w:cs="Times New Roman"/>
          <w:color w:val="000000"/>
          <w:sz w:val="24"/>
          <w:szCs w:val="20"/>
          <w:lang w:val="es-ES_tradnl"/>
          <w14:ligatures w14:val="none"/>
        </w:rPr>
        <w:t>Presidente</w:t>
      </w:r>
    </w:p>
    <w:p w14:paraId="3BEC0EF9" w14:textId="4B7D378A" w:rsidR="00305CF4" w:rsidRP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r w:rsidRPr="00305CF4">
        <w:rPr>
          <w:rFonts w:ascii="Book Antiqua" w:eastAsia="Times New Roman" w:hAnsi="Book Antiqua" w:cs="Times New Roman"/>
          <w:color w:val="000000"/>
          <w:sz w:val="24"/>
          <w:szCs w:val="20"/>
          <w:lang w:val="es-ES_tradnl"/>
          <w14:ligatures w14:val="none"/>
        </w:rPr>
        <w:t>Comisión de Gobierno</w:t>
      </w:r>
    </w:p>
    <w:p w14:paraId="336EB870" w14:textId="5644E0D5" w:rsidR="00305CF4" w:rsidRPr="00305CF4" w:rsidRDefault="00305CF4"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r w:rsidRPr="00305CF4">
        <w:rPr>
          <w:rFonts w:ascii="Book Antiqua" w:eastAsia="Times New Roman" w:hAnsi="Book Antiqua" w:cs="Times New Roman"/>
          <w:color w:val="000000"/>
          <w:sz w:val="24"/>
          <w:szCs w:val="20"/>
          <w:lang w:val="es-ES_tradnl"/>
          <w14:ligatures w14:val="none"/>
        </w:rPr>
        <w:t>Cámara de Representantes</w:t>
      </w:r>
    </w:p>
    <w:p w14:paraId="232881F5" w14:textId="77777777" w:rsidR="004E2602" w:rsidRDefault="004E2602"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166528FC" w14:textId="77777777" w:rsidR="004E2602" w:rsidRDefault="004E2602"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p>
    <w:p w14:paraId="08E80ACD" w14:textId="640E5F26" w:rsidR="004E2602" w:rsidRPr="00AE1FB5" w:rsidRDefault="004E2602" w:rsidP="00067492">
      <w:pPr>
        <w:spacing w:after="0" w:line="240" w:lineRule="auto"/>
        <w:contextualSpacing/>
        <w:jc w:val="both"/>
        <w:rPr>
          <w:rFonts w:ascii="Book Antiqua" w:eastAsia="Times New Roman" w:hAnsi="Book Antiqua" w:cs="Times New Roman"/>
          <w:color w:val="000000"/>
          <w:sz w:val="24"/>
          <w:szCs w:val="20"/>
          <w:lang w:val="es-ES_tradnl"/>
          <w14:ligatures w14:val="none"/>
        </w:rPr>
      </w:pPr>
      <w:r>
        <w:rPr>
          <w:rFonts w:ascii="Book Antiqua" w:eastAsia="Times New Roman" w:hAnsi="Book Antiqua" w:cs="Times New Roman"/>
          <w:color w:val="000000"/>
          <w:sz w:val="24"/>
          <w:szCs w:val="20"/>
          <w:lang w:val="es-ES_tradnl"/>
          <w14:ligatures w14:val="none"/>
        </w:rPr>
        <w:t xml:space="preserve">  </w:t>
      </w:r>
    </w:p>
    <w:p w14:paraId="24683C09" w14:textId="77777777" w:rsidR="00AE1FB5" w:rsidRPr="00AE1FB5" w:rsidRDefault="00AE1FB5" w:rsidP="00067492">
      <w:pPr>
        <w:spacing w:after="0" w:line="240" w:lineRule="auto"/>
        <w:contextualSpacing/>
        <w:jc w:val="center"/>
        <w:rPr>
          <w:rFonts w:ascii="Book Antiqua" w:eastAsia="Times New Roman" w:hAnsi="Book Antiqua" w:cs="Times New Roman"/>
          <w:color w:val="000000"/>
          <w:sz w:val="24"/>
          <w:szCs w:val="20"/>
          <w:lang w:val="es-ES_tradnl"/>
          <w14:ligatures w14:val="none"/>
        </w:rPr>
      </w:pPr>
    </w:p>
    <w:p w14:paraId="098B2FA2" w14:textId="77777777" w:rsidR="00D0108F" w:rsidRDefault="00D0108F" w:rsidP="00067492">
      <w:pPr>
        <w:spacing w:after="0" w:line="240" w:lineRule="auto"/>
        <w:contextualSpacing/>
      </w:pPr>
    </w:p>
    <w:sectPr w:rsidR="00D0108F" w:rsidSect="005B05E3">
      <w:headerReference w:type="default" r:id="rId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869E9" w14:textId="77777777" w:rsidR="00264C8B" w:rsidRDefault="00264C8B" w:rsidP="008A3281">
      <w:pPr>
        <w:spacing w:after="0" w:line="240" w:lineRule="auto"/>
      </w:pPr>
      <w:r>
        <w:separator/>
      </w:r>
    </w:p>
  </w:endnote>
  <w:endnote w:type="continuationSeparator" w:id="0">
    <w:p w14:paraId="38F7BFF8" w14:textId="77777777" w:rsidR="00264C8B" w:rsidRDefault="00264C8B" w:rsidP="008A3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DE73" w14:textId="77777777" w:rsidR="00264C8B" w:rsidRDefault="00264C8B" w:rsidP="008A3281">
      <w:pPr>
        <w:spacing w:after="0" w:line="240" w:lineRule="auto"/>
      </w:pPr>
      <w:r>
        <w:separator/>
      </w:r>
    </w:p>
  </w:footnote>
  <w:footnote w:type="continuationSeparator" w:id="0">
    <w:p w14:paraId="41C99FCA" w14:textId="77777777" w:rsidR="00264C8B" w:rsidRDefault="00264C8B" w:rsidP="008A3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975959"/>
      <w:docPartObj>
        <w:docPartGallery w:val="Page Numbers (Top of Page)"/>
        <w:docPartUnique/>
      </w:docPartObj>
    </w:sdtPr>
    <w:sdtEndPr>
      <w:rPr>
        <w:rFonts w:ascii="Book Antiqua" w:hAnsi="Book Antiqua"/>
        <w:noProof/>
        <w:sz w:val="24"/>
        <w:szCs w:val="24"/>
      </w:rPr>
    </w:sdtEndPr>
    <w:sdtContent>
      <w:p w14:paraId="64FDA0DD" w14:textId="77777777" w:rsidR="000F2038" w:rsidRPr="00F03F04" w:rsidRDefault="000F2038" w:rsidP="000F2038">
        <w:pPr>
          <w:pStyle w:val="Header"/>
          <w:pBdr>
            <w:bottom w:val="single" w:sz="12" w:space="1" w:color="auto"/>
          </w:pBdr>
          <w:rPr>
            <w:rFonts w:ascii="Book Antiqua" w:hAnsi="Book Antiqua"/>
            <w:bCs/>
            <w:sz w:val="20"/>
          </w:rPr>
        </w:pPr>
        <w:r w:rsidRPr="00F03F04">
          <w:rPr>
            <w:rFonts w:ascii="Book Antiqua" w:hAnsi="Book Antiqua"/>
            <w:bCs/>
            <w:sz w:val="20"/>
          </w:rPr>
          <w:t>Comisión de Gobierno</w:t>
        </w:r>
      </w:p>
      <w:p w14:paraId="71111CFE" w14:textId="23F09C01" w:rsidR="000F2038" w:rsidRPr="005C563B" w:rsidRDefault="000F2038" w:rsidP="000F2038">
        <w:pPr>
          <w:pStyle w:val="Header"/>
          <w:pBdr>
            <w:bottom w:val="single" w:sz="12" w:space="1" w:color="auto"/>
          </w:pBdr>
          <w:rPr>
            <w:rFonts w:ascii="Book Antiqua" w:hAnsi="Book Antiqua"/>
            <w:bCs/>
            <w:sz w:val="20"/>
          </w:rPr>
        </w:pPr>
        <w:r w:rsidRPr="00F03F04">
          <w:rPr>
            <w:rFonts w:ascii="Book Antiqua" w:hAnsi="Book Antiqua"/>
            <w:bCs/>
            <w:sz w:val="20"/>
          </w:rPr>
          <w:t>Informe Positivo sobre</w:t>
        </w:r>
        <w:r>
          <w:rPr>
            <w:rFonts w:ascii="Book Antiqua" w:hAnsi="Book Antiqua"/>
            <w:bCs/>
            <w:sz w:val="20"/>
          </w:rPr>
          <w:t xml:space="preserve"> el P.C. </w:t>
        </w:r>
        <w:r w:rsidR="0095471C">
          <w:rPr>
            <w:rFonts w:ascii="Book Antiqua" w:hAnsi="Book Antiqua"/>
            <w:bCs/>
            <w:sz w:val="20"/>
          </w:rPr>
          <w:t>422</w:t>
        </w:r>
        <w:r w:rsidRPr="00F03F04">
          <w:rPr>
            <w:rFonts w:ascii="Book Antiqua" w:hAnsi="Book Antiqua"/>
            <w:bCs/>
            <w:sz w:val="20"/>
          </w:rPr>
          <w:tab/>
        </w:r>
        <w:r w:rsidRPr="00F03F04">
          <w:rPr>
            <w:rFonts w:ascii="Book Antiqua" w:hAnsi="Book Antiqua"/>
            <w:bCs/>
            <w:sz w:val="20"/>
          </w:rPr>
          <w:tab/>
          <w:t xml:space="preserve">Página </w:t>
        </w:r>
        <w:r w:rsidRPr="00F03F04">
          <w:rPr>
            <w:rFonts w:ascii="Book Antiqua" w:hAnsi="Book Antiqua"/>
            <w:bCs/>
            <w:sz w:val="20"/>
          </w:rPr>
          <w:fldChar w:fldCharType="begin"/>
        </w:r>
        <w:r w:rsidRPr="00F03F04">
          <w:rPr>
            <w:rFonts w:ascii="Book Antiqua" w:hAnsi="Book Antiqua"/>
            <w:bCs/>
            <w:sz w:val="20"/>
          </w:rPr>
          <w:instrText xml:space="preserve"> PAGE   \* MERGEFORMAT </w:instrText>
        </w:r>
        <w:r w:rsidRPr="00F03F04">
          <w:rPr>
            <w:rFonts w:ascii="Book Antiqua" w:hAnsi="Book Antiqua"/>
            <w:bCs/>
            <w:sz w:val="20"/>
          </w:rPr>
          <w:fldChar w:fldCharType="separate"/>
        </w:r>
        <w:r>
          <w:rPr>
            <w:rFonts w:ascii="Book Antiqua" w:hAnsi="Book Antiqua"/>
            <w:bCs/>
            <w:sz w:val="20"/>
          </w:rPr>
          <w:t>2</w:t>
        </w:r>
        <w:r w:rsidRPr="00F03F04">
          <w:rPr>
            <w:rFonts w:ascii="Book Antiqua" w:hAnsi="Book Antiqua"/>
            <w:bCs/>
            <w:noProof/>
            <w:sz w:val="20"/>
          </w:rPr>
          <w:fldChar w:fldCharType="end"/>
        </w:r>
      </w:p>
    </w:sdtContent>
  </w:sdt>
  <w:p w14:paraId="174E6646" w14:textId="77777777" w:rsidR="000F2038" w:rsidRDefault="000F20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FB5"/>
    <w:rsid w:val="00020AD5"/>
    <w:rsid w:val="0003229D"/>
    <w:rsid w:val="00053F91"/>
    <w:rsid w:val="00055472"/>
    <w:rsid w:val="00067492"/>
    <w:rsid w:val="00080B01"/>
    <w:rsid w:val="000962B9"/>
    <w:rsid w:val="000B74D4"/>
    <w:rsid w:val="000F2038"/>
    <w:rsid w:val="00163B11"/>
    <w:rsid w:val="0017685C"/>
    <w:rsid w:val="002251F7"/>
    <w:rsid w:val="002328BA"/>
    <w:rsid w:val="00264C8B"/>
    <w:rsid w:val="00271B3F"/>
    <w:rsid w:val="00272409"/>
    <w:rsid w:val="002B4D30"/>
    <w:rsid w:val="00305CF4"/>
    <w:rsid w:val="003A7CBD"/>
    <w:rsid w:val="003F5CA7"/>
    <w:rsid w:val="004230E5"/>
    <w:rsid w:val="00441377"/>
    <w:rsid w:val="004D072F"/>
    <w:rsid w:val="004D2ED7"/>
    <w:rsid w:val="004D79DE"/>
    <w:rsid w:val="004E2602"/>
    <w:rsid w:val="00523007"/>
    <w:rsid w:val="00523818"/>
    <w:rsid w:val="00537CF3"/>
    <w:rsid w:val="00586FB2"/>
    <w:rsid w:val="005B05E3"/>
    <w:rsid w:val="005C1E8F"/>
    <w:rsid w:val="006369C0"/>
    <w:rsid w:val="00730D04"/>
    <w:rsid w:val="00742156"/>
    <w:rsid w:val="00755080"/>
    <w:rsid w:val="007761A0"/>
    <w:rsid w:val="00783119"/>
    <w:rsid w:val="007D3EC1"/>
    <w:rsid w:val="00826DC3"/>
    <w:rsid w:val="0083634B"/>
    <w:rsid w:val="0083767D"/>
    <w:rsid w:val="00861804"/>
    <w:rsid w:val="00885DF5"/>
    <w:rsid w:val="008A3281"/>
    <w:rsid w:val="008B1E5A"/>
    <w:rsid w:val="008D1EB8"/>
    <w:rsid w:val="008D4D59"/>
    <w:rsid w:val="008D71FF"/>
    <w:rsid w:val="00922E34"/>
    <w:rsid w:val="0095471C"/>
    <w:rsid w:val="009C17DE"/>
    <w:rsid w:val="009E072F"/>
    <w:rsid w:val="00A03913"/>
    <w:rsid w:val="00A4094E"/>
    <w:rsid w:val="00AB2B7F"/>
    <w:rsid w:val="00AE1FB5"/>
    <w:rsid w:val="00BA34A0"/>
    <w:rsid w:val="00BF6D90"/>
    <w:rsid w:val="00BF7544"/>
    <w:rsid w:val="00C22362"/>
    <w:rsid w:val="00C863F3"/>
    <w:rsid w:val="00C87A6F"/>
    <w:rsid w:val="00D0108F"/>
    <w:rsid w:val="00D279FF"/>
    <w:rsid w:val="00D55B3D"/>
    <w:rsid w:val="00E20604"/>
    <w:rsid w:val="00E61D19"/>
    <w:rsid w:val="00EA66F4"/>
    <w:rsid w:val="00EE6727"/>
    <w:rsid w:val="00F07364"/>
    <w:rsid w:val="00F34544"/>
    <w:rsid w:val="00FB5AC9"/>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CDD6F"/>
  <w15:chartTrackingRefBased/>
  <w15:docId w15:val="{C653BC16-F496-4CFE-B46A-33524002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F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F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F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F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F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F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F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F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F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F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FB5"/>
    <w:rPr>
      <w:rFonts w:eastAsiaTheme="majorEastAsia" w:cstheme="majorBidi"/>
      <w:color w:val="272727" w:themeColor="text1" w:themeTint="D8"/>
    </w:rPr>
  </w:style>
  <w:style w:type="paragraph" w:styleId="Title">
    <w:name w:val="Title"/>
    <w:basedOn w:val="Normal"/>
    <w:next w:val="Normal"/>
    <w:link w:val="TitleChar"/>
    <w:uiPriority w:val="10"/>
    <w:qFormat/>
    <w:rsid w:val="00AE1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FB5"/>
    <w:pPr>
      <w:spacing w:before="160"/>
      <w:jc w:val="center"/>
    </w:pPr>
    <w:rPr>
      <w:i/>
      <w:iCs/>
      <w:color w:val="404040" w:themeColor="text1" w:themeTint="BF"/>
    </w:rPr>
  </w:style>
  <w:style w:type="character" w:customStyle="1" w:styleId="QuoteChar">
    <w:name w:val="Quote Char"/>
    <w:basedOn w:val="DefaultParagraphFont"/>
    <w:link w:val="Quote"/>
    <w:uiPriority w:val="29"/>
    <w:rsid w:val="00AE1FB5"/>
    <w:rPr>
      <w:i/>
      <w:iCs/>
      <w:color w:val="404040" w:themeColor="text1" w:themeTint="BF"/>
    </w:rPr>
  </w:style>
  <w:style w:type="paragraph" w:styleId="ListParagraph">
    <w:name w:val="List Paragraph"/>
    <w:basedOn w:val="Normal"/>
    <w:uiPriority w:val="34"/>
    <w:qFormat/>
    <w:rsid w:val="00AE1FB5"/>
    <w:pPr>
      <w:ind w:left="720"/>
      <w:contextualSpacing/>
    </w:pPr>
  </w:style>
  <w:style w:type="character" w:styleId="IntenseEmphasis">
    <w:name w:val="Intense Emphasis"/>
    <w:basedOn w:val="DefaultParagraphFont"/>
    <w:uiPriority w:val="21"/>
    <w:qFormat/>
    <w:rsid w:val="00AE1FB5"/>
    <w:rPr>
      <w:i/>
      <w:iCs/>
      <w:color w:val="0F4761" w:themeColor="accent1" w:themeShade="BF"/>
    </w:rPr>
  </w:style>
  <w:style w:type="paragraph" w:styleId="IntenseQuote">
    <w:name w:val="Intense Quote"/>
    <w:basedOn w:val="Normal"/>
    <w:next w:val="Normal"/>
    <w:link w:val="IntenseQuoteChar"/>
    <w:uiPriority w:val="30"/>
    <w:qFormat/>
    <w:rsid w:val="00AE1F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FB5"/>
    <w:rPr>
      <w:i/>
      <w:iCs/>
      <w:color w:val="0F4761" w:themeColor="accent1" w:themeShade="BF"/>
    </w:rPr>
  </w:style>
  <w:style w:type="character" w:styleId="IntenseReference">
    <w:name w:val="Intense Reference"/>
    <w:basedOn w:val="DefaultParagraphFont"/>
    <w:uiPriority w:val="32"/>
    <w:qFormat/>
    <w:rsid w:val="00AE1FB5"/>
    <w:rPr>
      <w:b/>
      <w:bCs/>
      <w:smallCaps/>
      <w:color w:val="0F4761" w:themeColor="accent1" w:themeShade="BF"/>
      <w:spacing w:val="5"/>
    </w:rPr>
  </w:style>
  <w:style w:type="paragraph" w:styleId="FootnoteText">
    <w:name w:val="footnote text"/>
    <w:basedOn w:val="Normal"/>
    <w:link w:val="FootnoteTextChar"/>
    <w:uiPriority w:val="99"/>
    <w:semiHidden/>
    <w:unhideWhenUsed/>
    <w:rsid w:val="008A32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3281"/>
    <w:rPr>
      <w:sz w:val="20"/>
      <w:szCs w:val="20"/>
    </w:rPr>
  </w:style>
  <w:style w:type="character" w:styleId="FootnoteReference">
    <w:name w:val="footnote reference"/>
    <w:basedOn w:val="DefaultParagraphFont"/>
    <w:uiPriority w:val="99"/>
    <w:semiHidden/>
    <w:unhideWhenUsed/>
    <w:rsid w:val="008A3281"/>
    <w:rPr>
      <w:vertAlign w:val="superscript"/>
    </w:rPr>
  </w:style>
  <w:style w:type="paragraph" w:styleId="NoSpacing">
    <w:name w:val="No Spacing"/>
    <w:uiPriority w:val="1"/>
    <w:qFormat/>
    <w:rsid w:val="008A3281"/>
    <w:pPr>
      <w:spacing w:after="0" w:line="240" w:lineRule="auto"/>
    </w:pPr>
  </w:style>
  <w:style w:type="character" w:styleId="Emphasis">
    <w:name w:val="Emphasis"/>
    <w:basedOn w:val="DefaultParagraphFont"/>
    <w:uiPriority w:val="20"/>
    <w:qFormat/>
    <w:rsid w:val="008A3281"/>
    <w:rPr>
      <w:i/>
      <w:iCs/>
    </w:rPr>
  </w:style>
  <w:style w:type="character" w:styleId="CommentReference">
    <w:name w:val="annotation reference"/>
    <w:basedOn w:val="DefaultParagraphFont"/>
    <w:uiPriority w:val="99"/>
    <w:semiHidden/>
    <w:unhideWhenUsed/>
    <w:rsid w:val="006369C0"/>
    <w:rPr>
      <w:sz w:val="16"/>
      <w:szCs w:val="16"/>
    </w:rPr>
  </w:style>
  <w:style w:type="paragraph" w:styleId="CommentText">
    <w:name w:val="annotation text"/>
    <w:basedOn w:val="Normal"/>
    <w:link w:val="CommentTextChar"/>
    <w:uiPriority w:val="99"/>
    <w:unhideWhenUsed/>
    <w:rsid w:val="006369C0"/>
    <w:pPr>
      <w:spacing w:line="240" w:lineRule="auto"/>
    </w:pPr>
    <w:rPr>
      <w:sz w:val="20"/>
      <w:szCs w:val="20"/>
    </w:rPr>
  </w:style>
  <w:style w:type="character" w:customStyle="1" w:styleId="CommentTextChar">
    <w:name w:val="Comment Text Char"/>
    <w:basedOn w:val="DefaultParagraphFont"/>
    <w:link w:val="CommentText"/>
    <w:uiPriority w:val="99"/>
    <w:rsid w:val="006369C0"/>
    <w:rPr>
      <w:sz w:val="20"/>
      <w:szCs w:val="20"/>
    </w:rPr>
  </w:style>
  <w:style w:type="paragraph" w:styleId="CommentSubject">
    <w:name w:val="annotation subject"/>
    <w:basedOn w:val="CommentText"/>
    <w:next w:val="CommentText"/>
    <w:link w:val="CommentSubjectChar"/>
    <w:uiPriority w:val="99"/>
    <w:semiHidden/>
    <w:unhideWhenUsed/>
    <w:rsid w:val="006369C0"/>
    <w:rPr>
      <w:b/>
      <w:bCs/>
    </w:rPr>
  </w:style>
  <w:style w:type="character" w:customStyle="1" w:styleId="CommentSubjectChar">
    <w:name w:val="Comment Subject Char"/>
    <w:basedOn w:val="CommentTextChar"/>
    <w:link w:val="CommentSubject"/>
    <w:uiPriority w:val="99"/>
    <w:semiHidden/>
    <w:rsid w:val="006369C0"/>
    <w:rPr>
      <w:b/>
      <w:bCs/>
      <w:sz w:val="20"/>
      <w:szCs w:val="20"/>
    </w:rPr>
  </w:style>
  <w:style w:type="paragraph" w:styleId="Header">
    <w:name w:val="header"/>
    <w:basedOn w:val="Normal"/>
    <w:link w:val="HeaderChar"/>
    <w:uiPriority w:val="99"/>
    <w:unhideWhenUsed/>
    <w:rsid w:val="000F20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2038"/>
  </w:style>
  <w:style w:type="paragraph" w:styleId="Footer">
    <w:name w:val="footer"/>
    <w:basedOn w:val="Normal"/>
    <w:link w:val="FooterChar"/>
    <w:uiPriority w:val="99"/>
    <w:unhideWhenUsed/>
    <w:rsid w:val="000F20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2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356E6C6B-4B6C-439B-9F15-461218A40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1159</Words>
  <Characters>6611</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Velazquez ruiz</dc:creator>
  <cp:keywords/>
  <dc:description/>
  <cp:lastModifiedBy>Camyl Moreno Pantojas</cp:lastModifiedBy>
  <cp:revision>2</cp:revision>
  <dcterms:created xsi:type="dcterms:W3CDTF">2025-03-28T17:59:00Z</dcterms:created>
  <dcterms:modified xsi:type="dcterms:W3CDTF">2025-03-28T17:59:00Z</dcterms:modified>
</cp:coreProperties>
</file>