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029C4E60" w:rsidR="00D454DC" w:rsidRPr="003E3789" w:rsidRDefault="780CD979" w:rsidP="00D454DC">
      <w:pPr>
        <w:tabs>
          <w:tab w:val="right" w:pos="709"/>
        </w:tabs>
        <w:spacing w:line="360" w:lineRule="auto"/>
        <w:jc w:val="center"/>
        <w:rPr>
          <w:rFonts w:ascii="Book Antiqua" w:hAnsi="Book Antiqua"/>
          <w:b/>
          <w:sz w:val="28"/>
          <w:szCs w:val="28"/>
          <w:lang w:val="es-ES"/>
        </w:rPr>
      </w:pPr>
      <w:r w:rsidRPr="3E6144AE">
        <w:rPr>
          <w:rFonts w:ascii="Book Antiqua" w:hAnsi="Book Antiqua"/>
          <w:b/>
          <w:bCs/>
          <w:sz w:val="28"/>
          <w:szCs w:val="28"/>
          <w:lang w:val="es-ES"/>
        </w:rPr>
        <w:t xml:space="preserve"> </w:t>
      </w:r>
      <w:r w:rsidR="00D454DC" w:rsidRPr="003E3789">
        <w:rPr>
          <w:rFonts w:ascii="Book Antiqua" w:hAnsi="Book Antiqua"/>
          <w:b/>
          <w:sz w:val="28"/>
          <w:szCs w:val="28"/>
          <w:lang w:val="es-ES"/>
        </w:rPr>
        <w:t>GOBIERNO DE PUERTO RICO</w:t>
      </w:r>
    </w:p>
    <w:p w14:paraId="15E78EC5" w14:textId="77777777" w:rsidR="00D454DC" w:rsidRPr="003E3789" w:rsidRDefault="00F90B3A" w:rsidP="00D454DC">
      <w:pPr>
        <w:suppressLineNumbers/>
        <w:tabs>
          <w:tab w:val="left" w:pos="7560"/>
        </w:tabs>
        <w:jc w:val="both"/>
        <w:rPr>
          <w:rFonts w:ascii="Book Antiqua" w:hAnsi="Book Antiqua"/>
          <w:lang w:val="es-ES"/>
        </w:rPr>
      </w:pPr>
      <w:r w:rsidRPr="003E3789">
        <w:rPr>
          <w:rFonts w:ascii="Book Antiqua" w:hAnsi="Book Antiqua"/>
          <w:lang w:val="es-ES"/>
        </w:rPr>
        <w:t>20</w:t>
      </w:r>
      <w:r w:rsidR="009B31FB" w:rsidRPr="003E3789">
        <w:rPr>
          <w:rFonts w:ascii="Book Antiqua" w:hAnsi="Book Antiqua"/>
          <w:vertAlign w:val="superscript"/>
          <w:lang w:val="es-ES"/>
        </w:rPr>
        <w:t>m</w:t>
      </w:r>
      <w:r w:rsidR="00D454DC" w:rsidRPr="003E3789">
        <w:rPr>
          <w:rFonts w:ascii="Book Antiqua" w:hAnsi="Book Antiqua"/>
          <w:vertAlign w:val="superscript"/>
          <w:lang w:val="es-ES"/>
        </w:rPr>
        <w:t>a.</w:t>
      </w:r>
      <w:r w:rsidR="00D454DC" w:rsidRPr="003E3789">
        <w:rPr>
          <w:rFonts w:ascii="Book Antiqua" w:hAnsi="Book Antiqua"/>
          <w:lang w:val="es-ES"/>
        </w:rPr>
        <w:t xml:space="preserve"> Asamblea</w:t>
      </w:r>
      <w:r w:rsidR="00D454DC" w:rsidRPr="003E3789">
        <w:rPr>
          <w:rFonts w:ascii="Book Antiqua" w:hAnsi="Book Antiqua"/>
          <w:lang w:val="es-ES"/>
        </w:rPr>
        <w:tab/>
        <w:t xml:space="preserve">    </w:t>
      </w:r>
      <w:r w:rsidRPr="003E3789">
        <w:rPr>
          <w:rFonts w:ascii="Book Antiqua" w:hAnsi="Book Antiqua"/>
          <w:lang w:val="es-ES"/>
        </w:rPr>
        <w:t>1</w:t>
      </w:r>
      <w:r w:rsidRPr="003E3789">
        <w:rPr>
          <w:rFonts w:ascii="Book Antiqua" w:hAnsi="Book Antiqua"/>
          <w:vertAlign w:val="superscript"/>
          <w:lang w:val="es-ES"/>
        </w:rPr>
        <w:t>r</w:t>
      </w:r>
      <w:r w:rsidR="00834021" w:rsidRPr="003E3789">
        <w:rPr>
          <w:rFonts w:ascii="Book Antiqua" w:hAnsi="Book Antiqua"/>
          <w:vertAlign w:val="superscript"/>
          <w:lang w:val="es-ES"/>
        </w:rPr>
        <w:t>a</w:t>
      </w:r>
      <w:r w:rsidR="00D454DC" w:rsidRPr="003E3789">
        <w:rPr>
          <w:rFonts w:ascii="Book Antiqua" w:hAnsi="Book Antiqua"/>
          <w:vertAlign w:val="superscript"/>
          <w:lang w:val="es-ES"/>
        </w:rPr>
        <w:t>.</w:t>
      </w:r>
      <w:r w:rsidR="00D454DC" w:rsidRPr="003E3789">
        <w:rPr>
          <w:rFonts w:ascii="Book Antiqua" w:hAnsi="Book Antiqua"/>
          <w:lang w:val="es-ES"/>
        </w:rPr>
        <w:t xml:space="preserve">   Sesión </w:t>
      </w:r>
    </w:p>
    <w:p w14:paraId="0FA29DBB" w14:textId="09B2AF80" w:rsidR="00D454DC" w:rsidRPr="003E3789" w:rsidRDefault="00D454DC" w:rsidP="4E6FCEB9">
      <w:pPr>
        <w:rPr>
          <w:rFonts w:ascii="Book Antiqua" w:hAnsi="Book Antiqua"/>
          <w:b/>
          <w:bCs/>
          <w:lang w:val="es-ES"/>
        </w:rPr>
      </w:pPr>
      <w:r w:rsidRPr="4E6FCEB9">
        <w:rPr>
          <w:rFonts w:ascii="Book Antiqua" w:hAnsi="Book Antiqua"/>
          <w:lang w:val="es-ES"/>
        </w:rPr>
        <w:t xml:space="preserve">       </w:t>
      </w:r>
      <w:r w:rsidR="00BD219E" w:rsidRPr="4E6FCEB9">
        <w:rPr>
          <w:rFonts w:ascii="Book Antiqua" w:hAnsi="Book Antiqua"/>
          <w:lang w:val="es-ES"/>
        </w:rPr>
        <w:t xml:space="preserve">  </w:t>
      </w:r>
      <w:r w:rsidRPr="4E6FCEB9">
        <w:rPr>
          <w:rFonts w:ascii="Book Antiqua" w:hAnsi="Book Antiqua"/>
          <w:lang w:val="es-ES"/>
        </w:rPr>
        <w:t>Legislativa</w:t>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4E6FCEB9">
        <w:rPr>
          <w:rFonts w:ascii="Book Antiqua" w:hAnsi="Book Antiqua"/>
          <w:lang w:val="es-ES"/>
        </w:rPr>
        <w:t xml:space="preserve">   </w:t>
      </w:r>
      <w:r w:rsidR="00834021" w:rsidRPr="4E6FCEB9">
        <w:rPr>
          <w:rFonts w:ascii="Book Antiqua" w:hAnsi="Book Antiqua"/>
          <w:lang w:val="es-ES"/>
        </w:rPr>
        <w:t xml:space="preserve">  </w:t>
      </w:r>
      <w:r w:rsidRPr="4E6FCEB9">
        <w:rPr>
          <w:rFonts w:ascii="Book Antiqua" w:hAnsi="Book Antiqua"/>
          <w:lang w:val="es-ES"/>
        </w:rPr>
        <w:t>Ordinaria</w:t>
      </w:r>
    </w:p>
    <w:p w14:paraId="672A6659" w14:textId="77777777" w:rsidR="00D454DC" w:rsidRPr="003E3789" w:rsidRDefault="00D454DC" w:rsidP="00D454DC">
      <w:pPr>
        <w:spacing w:line="360" w:lineRule="auto"/>
        <w:jc w:val="center"/>
        <w:rPr>
          <w:rFonts w:ascii="Book Antiqua" w:hAnsi="Book Antiqua"/>
          <w:b/>
          <w:sz w:val="36"/>
          <w:szCs w:val="36"/>
          <w:lang w:val="es-ES"/>
        </w:rPr>
      </w:pPr>
    </w:p>
    <w:p w14:paraId="10F5F563" w14:textId="77777777" w:rsidR="00D454DC" w:rsidRPr="003E3789" w:rsidRDefault="00D454DC" w:rsidP="00D454DC">
      <w:pPr>
        <w:spacing w:line="360" w:lineRule="auto"/>
        <w:jc w:val="center"/>
        <w:rPr>
          <w:rFonts w:ascii="Book Antiqua" w:hAnsi="Book Antiqua"/>
          <w:b/>
          <w:sz w:val="36"/>
          <w:szCs w:val="36"/>
          <w:lang w:val="es-ES"/>
        </w:rPr>
      </w:pPr>
      <w:r w:rsidRPr="003E3789">
        <w:rPr>
          <w:rFonts w:ascii="Book Antiqua" w:hAnsi="Book Antiqua"/>
          <w:b/>
          <w:sz w:val="36"/>
          <w:szCs w:val="36"/>
          <w:lang w:val="es-ES"/>
        </w:rPr>
        <w:t>SENADO DE PUERTO RICO</w:t>
      </w:r>
    </w:p>
    <w:p w14:paraId="670D02DB" w14:textId="19B44C72" w:rsidR="00D454DC" w:rsidRPr="003E3789" w:rsidRDefault="560DA8F2" w:rsidP="16EAA9FE">
      <w:pPr>
        <w:spacing w:line="360" w:lineRule="auto"/>
        <w:jc w:val="center"/>
        <w:rPr>
          <w:rFonts w:ascii="Book Antiqua" w:hAnsi="Book Antiqua"/>
          <w:b/>
          <w:bCs/>
          <w:sz w:val="52"/>
          <w:szCs w:val="52"/>
          <w:lang w:val="es-ES"/>
        </w:rPr>
      </w:pPr>
      <w:r w:rsidRPr="16EAA9FE">
        <w:rPr>
          <w:rFonts w:ascii="Book Antiqua" w:hAnsi="Book Antiqua"/>
          <w:b/>
          <w:bCs/>
          <w:sz w:val="52"/>
          <w:szCs w:val="52"/>
          <w:lang w:val="es-ES"/>
        </w:rPr>
        <w:t>P</w:t>
      </w:r>
      <w:r w:rsidR="00811D5C" w:rsidRPr="16EAA9FE">
        <w:rPr>
          <w:rFonts w:ascii="Book Antiqua" w:hAnsi="Book Antiqua"/>
          <w:b/>
          <w:bCs/>
          <w:sz w:val="52"/>
          <w:szCs w:val="52"/>
          <w:lang w:val="es-ES"/>
        </w:rPr>
        <w:t>.</w:t>
      </w:r>
      <w:r w:rsidR="208B26CD" w:rsidRPr="16EAA9FE">
        <w:rPr>
          <w:rFonts w:ascii="Book Antiqua" w:hAnsi="Book Antiqua"/>
          <w:b/>
          <w:bCs/>
          <w:sz w:val="52"/>
          <w:szCs w:val="52"/>
          <w:lang w:val="es-ES"/>
        </w:rPr>
        <w:t xml:space="preserve"> </w:t>
      </w:r>
      <w:r w:rsidR="00811D5C" w:rsidRPr="16EAA9FE">
        <w:rPr>
          <w:rFonts w:ascii="Book Antiqua" w:hAnsi="Book Antiqua"/>
          <w:b/>
          <w:bCs/>
          <w:sz w:val="52"/>
          <w:szCs w:val="52"/>
          <w:lang w:val="es-ES"/>
        </w:rPr>
        <w:t>de</w:t>
      </w:r>
      <w:r w:rsidR="00BD219E" w:rsidRPr="16EAA9FE">
        <w:rPr>
          <w:rFonts w:ascii="Book Antiqua" w:hAnsi="Book Antiqua"/>
          <w:b/>
          <w:bCs/>
          <w:sz w:val="52"/>
          <w:szCs w:val="52"/>
          <w:lang w:val="es-ES"/>
        </w:rPr>
        <w:t xml:space="preserve"> </w:t>
      </w:r>
      <w:r w:rsidR="005256B5" w:rsidRPr="16EAA9FE">
        <w:rPr>
          <w:rFonts w:ascii="Book Antiqua" w:hAnsi="Book Antiqua"/>
          <w:b/>
          <w:bCs/>
          <w:sz w:val="52"/>
          <w:szCs w:val="52"/>
          <w:lang w:val="es-ES"/>
        </w:rPr>
        <w:t>l</w:t>
      </w:r>
      <w:r w:rsidR="00BD219E" w:rsidRPr="16EAA9FE">
        <w:rPr>
          <w:rFonts w:ascii="Book Antiqua" w:hAnsi="Book Antiqua"/>
          <w:b/>
          <w:bCs/>
          <w:sz w:val="52"/>
          <w:szCs w:val="52"/>
          <w:lang w:val="es-ES"/>
        </w:rPr>
        <w:t>a</w:t>
      </w:r>
      <w:r w:rsidR="005256B5" w:rsidRPr="16EAA9FE">
        <w:rPr>
          <w:rFonts w:ascii="Book Antiqua" w:hAnsi="Book Antiqua"/>
          <w:b/>
          <w:bCs/>
          <w:sz w:val="52"/>
          <w:szCs w:val="52"/>
          <w:lang w:val="es-ES"/>
        </w:rPr>
        <w:t xml:space="preserve"> </w:t>
      </w:r>
      <w:r w:rsidR="00BD219E" w:rsidRPr="16EAA9FE">
        <w:rPr>
          <w:rFonts w:ascii="Book Antiqua" w:hAnsi="Book Antiqua"/>
          <w:b/>
          <w:bCs/>
          <w:sz w:val="52"/>
          <w:szCs w:val="52"/>
          <w:lang w:val="es-ES"/>
        </w:rPr>
        <w:t>C</w:t>
      </w:r>
      <w:r w:rsidR="005256B5" w:rsidRPr="16EAA9FE">
        <w:rPr>
          <w:rFonts w:ascii="Book Antiqua" w:hAnsi="Book Antiqua"/>
          <w:b/>
          <w:bCs/>
          <w:sz w:val="52"/>
          <w:szCs w:val="52"/>
          <w:lang w:val="es-ES"/>
        </w:rPr>
        <w:t>.</w:t>
      </w:r>
      <w:r w:rsidR="00811D5C" w:rsidRPr="16EAA9FE">
        <w:rPr>
          <w:rFonts w:ascii="Book Antiqua" w:hAnsi="Book Antiqua"/>
          <w:b/>
          <w:bCs/>
          <w:sz w:val="52"/>
          <w:szCs w:val="52"/>
          <w:lang w:val="es-ES"/>
        </w:rPr>
        <w:t xml:space="preserve"> </w:t>
      </w:r>
      <w:r w:rsidR="004C5638">
        <w:rPr>
          <w:rFonts w:ascii="Book Antiqua" w:hAnsi="Book Antiqua"/>
          <w:b/>
          <w:bCs/>
          <w:sz w:val="52"/>
          <w:szCs w:val="52"/>
          <w:lang w:val="es-ES"/>
        </w:rPr>
        <w:t>422</w:t>
      </w:r>
    </w:p>
    <w:p w14:paraId="37EF53F6" w14:textId="77777777" w:rsidR="00D454DC" w:rsidRPr="003E3789" w:rsidRDefault="00D454DC" w:rsidP="00C90BD9">
      <w:pPr>
        <w:jc w:val="center"/>
        <w:rPr>
          <w:rFonts w:ascii="Book Antiqua" w:hAnsi="Book Antiqua"/>
          <w:b/>
          <w:sz w:val="28"/>
          <w:szCs w:val="28"/>
          <w:lang w:val="es-ES"/>
        </w:rPr>
      </w:pPr>
      <w:r w:rsidRPr="003E3789">
        <w:rPr>
          <w:rFonts w:ascii="Book Antiqua" w:hAnsi="Book Antiqua"/>
          <w:b/>
          <w:sz w:val="28"/>
          <w:szCs w:val="28"/>
          <w:lang w:val="es-ES"/>
        </w:rPr>
        <w:t xml:space="preserve">INFORME </w:t>
      </w:r>
      <w:r w:rsidR="00EB57F5" w:rsidRPr="003E3789">
        <w:rPr>
          <w:rFonts w:ascii="Book Antiqua" w:hAnsi="Book Antiqua"/>
          <w:b/>
          <w:sz w:val="28"/>
          <w:szCs w:val="28"/>
          <w:lang w:val="es-ES"/>
        </w:rPr>
        <w:t>POSITIVO</w:t>
      </w:r>
    </w:p>
    <w:p w14:paraId="0A37501D" w14:textId="77777777" w:rsidR="00D454DC" w:rsidRPr="003E3789" w:rsidRDefault="00D454DC" w:rsidP="00C90BD9">
      <w:pPr>
        <w:jc w:val="center"/>
        <w:rPr>
          <w:rFonts w:ascii="Book Antiqua" w:hAnsi="Book Antiqua"/>
          <w:lang w:val="es-ES"/>
        </w:rPr>
      </w:pPr>
    </w:p>
    <w:p w14:paraId="3E2129E7" w14:textId="43B08AC9" w:rsidR="00D454DC" w:rsidRPr="003E3789" w:rsidRDefault="009E7488" w:rsidP="00C90BD9">
      <w:pPr>
        <w:jc w:val="center"/>
        <w:rPr>
          <w:rFonts w:ascii="Book Antiqua" w:hAnsi="Book Antiqua"/>
          <w:lang w:val="es-ES"/>
        </w:rPr>
      </w:pPr>
      <w:r>
        <w:rPr>
          <w:rFonts w:ascii="Book Antiqua" w:hAnsi="Book Antiqua"/>
          <w:lang w:val="es-ES"/>
        </w:rPr>
        <w:t>24</w:t>
      </w:r>
      <w:r w:rsidR="00D454DC" w:rsidRPr="16EAA9FE">
        <w:rPr>
          <w:rFonts w:ascii="Book Antiqua" w:hAnsi="Book Antiqua"/>
          <w:lang w:val="es-ES"/>
        </w:rPr>
        <w:t xml:space="preserve"> de </w:t>
      </w:r>
      <w:r w:rsidR="7075934A" w:rsidRPr="16EAA9FE">
        <w:rPr>
          <w:rFonts w:ascii="Book Antiqua" w:hAnsi="Book Antiqua"/>
          <w:lang w:val="es-ES"/>
        </w:rPr>
        <w:t xml:space="preserve">junio </w:t>
      </w:r>
      <w:r w:rsidR="00D454DC" w:rsidRPr="16EAA9FE">
        <w:rPr>
          <w:rFonts w:ascii="Book Antiqua" w:hAnsi="Book Antiqua"/>
          <w:lang w:val="es-ES"/>
        </w:rPr>
        <w:t>de 202</w:t>
      </w:r>
      <w:r w:rsidR="00F90B3A" w:rsidRPr="16EAA9FE">
        <w:rPr>
          <w:rFonts w:ascii="Book Antiqua" w:hAnsi="Book Antiqua"/>
          <w:lang w:val="es-ES"/>
        </w:rPr>
        <w:t>5</w:t>
      </w:r>
    </w:p>
    <w:p w14:paraId="5DAB6C7B" w14:textId="77777777" w:rsidR="00D454DC" w:rsidRPr="003E3789" w:rsidRDefault="00D454DC" w:rsidP="00C90BD9">
      <w:pPr>
        <w:rPr>
          <w:rFonts w:ascii="Book Antiqua" w:hAnsi="Book Antiqua"/>
          <w:b/>
          <w:lang w:val="es-ES"/>
        </w:rPr>
      </w:pPr>
    </w:p>
    <w:p w14:paraId="20938F15" w14:textId="77777777" w:rsidR="00D454DC" w:rsidRPr="00C736C0" w:rsidRDefault="00D454DC" w:rsidP="00FC58D8">
      <w:pPr>
        <w:spacing w:line="276" w:lineRule="auto"/>
        <w:jc w:val="both"/>
        <w:rPr>
          <w:rFonts w:ascii="Book Antiqua" w:hAnsi="Book Antiqua"/>
          <w:b/>
          <w:color w:val="000000"/>
          <w:lang w:val="es-ES"/>
        </w:rPr>
      </w:pPr>
      <w:r w:rsidRPr="00C736C0">
        <w:rPr>
          <w:rFonts w:ascii="Book Antiqua" w:hAnsi="Book Antiqua"/>
          <w:b/>
          <w:color w:val="000000"/>
          <w:lang w:val="es-ES"/>
        </w:rPr>
        <w:t>AL SENADO DE PUERTO RICO:</w:t>
      </w:r>
    </w:p>
    <w:p w14:paraId="02EB378F" w14:textId="77777777" w:rsidR="00D454DC" w:rsidRPr="00C736C0" w:rsidRDefault="00D454DC" w:rsidP="00FC58D8">
      <w:pPr>
        <w:spacing w:line="276" w:lineRule="auto"/>
        <w:jc w:val="both"/>
        <w:rPr>
          <w:rFonts w:ascii="Book Antiqua" w:hAnsi="Book Antiqua"/>
          <w:color w:val="000000"/>
          <w:lang w:val="es-ES"/>
        </w:rPr>
      </w:pPr>
    </w:p>
    <w:p w14:paraId="10C4B67C" w14:textId="21A828D4" w:rsidR="00D454DC" w:rsidRPr="00C736C0" w:rsidRDefault="00834021" w:rsidP="00FC58D8">
      <w:pPr>
        <w:spacing w:line="276" w:lineRule="auto"/>
        <w:jc w:val="both"/>
        <w:rPr>
          <w:rFonts w:ascii="Book Antiqua" w:hAnsi="Book Antiqua"/>
          <w:color w:val="000000"/>
          <w:lang w:val="es-ES"/>
        </w:rPr>
      </w:pPr>
      <w:r w:rsidRPr="00C736C0">
        <w:rPr>
          <w:rFonts w:ascii="Book Antiqua" w:hAnsi="Book Antiqua"/>
          <w:color w:val="000000" w:themeColor="text1"/>
          <w:lang w:val="es-ES"/>
        </w:rPr>
        <w:t>La</w:t>
      </w:r>
      <w:r w:rsidR="00D454DC" w:rsidRPr="00C736C0">
        <w:rPr>
          <w:rFonts w:ascii="Book Antiqua" w:hAnsi="Book Antiqua"/>
          <w:color w:val="000000" w:themeColor="text1"/>
          <w:lang w:val="es-ES"/>
        </w:rPr>
        <w:t xml:space="preserve"> </w:t>
      </w:r>
      <w:r w:rsidR="00B93E7F" w:rsidRPr="00C736C0">
        <w:rPr>
          <w:rFonts w:ascii="Book Antiqua" w:hAnsi="Book Antiqua"/>
          <w:color w:val="000000" w:themeColor="text1"/>
          <w:lang w:val="es-ES"/>
        </w:rPr>
        <w:t>Comisión</w:t>
      </w:r>
      <w:r w:rsidR="00D454DC" w:rsidRPr="00C736C0">
        <w:rPr>
          <w:rFonts w:ascii="Book Antiqua" w:hAnsi="Book Antiqua"/>
          <w:color w:val="000000" w:themeColor="text1"/>
          <w:lang w:val="es-ES"/>
        </w:rPr>
        <w:t xml:space="preserve"> de</w:t>
      </w:r>
      <w:r w:rsidR="00F90B3A" w:rsidRPr="00C736C0">
        <w:rPr>
          <w:rFonts w:ascii="Book Antiqua" w:hAnsi="Book Antiqua"/>
          <w:color w:val="000000" w:themeColor="text1"/>
          <w:lang w:val="es-ES"/>
        </w:rPr>
        <w:t xml:space="preserve"> Gobierno</w:t>
      </w:r>
      <w:r w:rsidR="00D454DC" w:rsidRPr="00C736C0">
        <w:rPr>
          <w:rFonts w:ascii="Book Antiqua" w:hAnsi="Book Antiqua"/>
          <w:color w:val="000000" w:themeColor="text1"/>
          <w:lang w:val="es-ES"/>
        </w:rPr>
        <w:t>, previo estudio y consideración</w:t>
      </w:r>
      <w:r w:rsidR="00BD219E" w:rsidRPr="00C736C0">
        <w:rPr>
          <w:rFonts w:ascii="Book Antiqua" w:hAnsi="Book Antiqua"/>
          <w:color w:val="000000" w:themeColor="text1"/>
          <w:lang w:val="es-ES"/>
        </w:rPr>
        <w:t xml:space="preserve"> de la </w:t>
      </w:r>
      <w:r w:rsidR="4D0E7F8D" w:rsidRPr="00C736C0">
        <w:rPr>
          <w:rFonts w:ascii="Book Antiqua" w:hAnsi="Book Antiqua"/>
          <w:b/>
          <w:bCs/>
          <w:color w:val="000000" w:themeColor="text1"/>
          <w:lang w:val="es-ES"/>
        </w:rPr>
        <w:t>P</w:t>
      </w:r>
      <w:r w:rsidR="00BD219E" w:rsidRPr="00C736C0">
        <w:rPr>
          <w:rFonts w:ascii="Book Antiqua" w:hAnsi="Book Antiqua"/>
          <w:b/>
          <w:bCs/>
          <w:color w:val="000000" w:themeColor="text1"/>
          <w:lang w:val="es-ES"/>
        </w:rPr>
        <w:t>.</w:t>
      </w:r>
      <w:r w:rsidR="004C5638" w:rsidRPr="00C736C0">
        <w:rPr>
          <w:rFonts w:ascii="Book Antiqua" w:hAnsi="Book Antiqua"/>
          <w:b/>
          <w:bCs/>
          <w:color w:val="000000" w:themeColor="text1"/>
          <w:lang w:val="es-ES"/>
        </w:rPr>
        <w:t xml:space="preserve"> </w:t>
      </w:r>
      <w:r w:rsidR="00BD219E" w:rsidRPr="00C736C0">
        <w:rPr>
          <w:rFonts w:ascii="Book Antiqua" w:hAnsi="Book Antiqua"/>
          <w:b/>
          <w:bCs/>
          <w:color w:val="000000" w:themeColor="text1"/>
          <w:lang w:val="es-ES"/>
        </w:rPr>
        <w:t xml:space="preserve">de la C. </w:t>
      </w:r>
      <w:r w:rsidR="004C5638" w:rsidRPr="00C736C0">
        <w:rPr>
          <w:rFonts w:ascii="Book Antiqua" w:hAnsi="Book Antiqua"/>
          <w:b/>
          <w:bCs/>
          <w:color w:val="000000" w:themeColor="text1"/>
          <w:lang w:val="es-ES"/>
        </w:rPr>
        <w:t>422</w:t>
      </w:r>
      <w:r w:rsidR="00AA618A" w:rsidRPr="00C736C0">
        <w:rPr>
          <w:rFonts w:ascii="Book Antiqua" w:hAnsi="Book Antiqua"/>
          <w:color w:val="000000" w:themeColor="text1"/>
          <w:lang w:val="es-ES"/>
        </w:rPr>
        <w:t xml:space="preserve">, </w:t>
      </w:r>
      <w:r w:rsidR="00701793" w:rsidRPr="00C736C0">
        <w:rPr>
          <w:rFonts w:ascii="Book Antiqua" w:hAnsi="Book Antiqua"/>
          <w:color w:val="000000" w:themeColor="text1"/>
          <w:lang w:val="es-ES"/>
        </w:rPr>
        <w:t>recomienda</w:t>
      </w:r>
      <w:r w:rsidR="00D454DC" w:rsidRPr="00C736C0">
        <w:rPr>
          <w:rFonts w:ascii="Book Antiqua" w:hAnsi="Book Antiqua"/>
          <w:color w:val="000000" w:themeColor="text1"/>
          <w:lang w:val="es-ES"/>
        </w:rPr>
        <w:t xml:space="preserve"> a</w:t>
      </w:r>
      <w:r w:rsidR="0015414D" w:rsidRPr="00C736C0">
        <w:rPr>
          <w:rFonts w:ascii="Book Antiqua" w:hAnsi="Book Antiqua"/>
          <w:color w:val="000000" w:themeColor="text1"/>
          <w:lang w:val="es-ES"/>
        </w:rPr>
        <w:t xml:space="preserve"> este Alto Cuerpo su aprobación</w:t>
      </w:r>
      <w:r w:rsidRPr="00C736C0">
        <w:rPr>
          <w:rFonts w:ascii="Book Antiqua" w:hAnsi="Book Antiqua"/>
          <w:color w:val="000000" w:themeColor="text1"/>
          <w:lang w:val="es-ES"/>
        </w:rPr>
        <w:t xml:space="preserve"> </w:t>
      </w:r>
      <w:r w:rsidR="004C5638" w:rsidRPr="00C736C0">
        <w:rPr>
          <w:rFonts w:ascii="Book Antiqua" w:hAnsi="Book Antiqua"/>
          <w:color w:val="000000" w:themeColor="text1"/>
          <w:lang w:val="es-ES"/>
        </w:rPr>
        <w:t>sin enmiendas</w:t>
      </w:r>
      <w:r w:rsidR="00D454DC" w:rsidRPr="00C736C0">
        <w:rPr>
          <w:rFonts w:ascii="Book Antiqua" w:hAnsi="Book Antiqua"/>
          <w:color w:val="000000" w:themeColor="text1"/>
          <w:lang w:val="es-ES"/>
        </w:rPr>
        <w:t>.</w:t>
      </w:r>
    </w:p>
    <w:p w14:paraId="6A05A809" w14:textId="77777777" w:rsidR="00D454DC" w:rsidRPr="00C736C0" w:rsidRDefault="00D454DC" w:rsidP="00FC58D8">
      <w:pPr>
        <w:spacing w:line="276" w:lineRule="auto"/>
        <w:ind w:firstLine="720"/>
        <w:jc w:val="both"/>
        <w:rPr>
          <w:rFonts w:ascii="Book Antiqua" w:hAnsi="Book Antiqua"/>
          <w:color w:val="000000"/>
          <w:lang w:val="es-ES"/>
        </w:rPr>
      </w:pPr>
    </w:p>
    <w:p w14:paraId="6A7977B5" w14:textId="77777777" w:rsidR="00D454DC" w:rsidRPr="00C736C0" w:rsidRDefault="00D454DC" w:rsidP="00FC58D8">
      <w:pPr>
        <w:spacing w:line="276" w:lineRule="auto"/>
        <w:jc w:val="center"/>
        <w:outlineLvl w:val="0"/>
        <w:rPr>
          <w:rFonts w:ascii="Book Antiqua" w:hAnsi="Book Antiqua"/>
          <w:b/>
          <w:caps/>
          <w:color w:val="000000"/>
          <w:lang w:val="es-ES"/>
        </w:rPr>
      </w:pPr>
      <w:r w:rsidRPr="00C736C0">
        <w:rPr>
          <w:rFonts w:ascii="Book Antiqua" w:hAnsi="Book Antiqua"/>
          <w:b/>
          <w:caps/>
          <w:color w:val="000000"/>
          <w:lang w:val="es-ES"/>
        </w:rPr>
        <w:t>ALCANCE DE LA MEDIDA</w:t>
      </w:r>
    </w:p>
    <w:p w14:paraId="5A39BBE3" w14:textId="77777777" w:rsidR="00D454DC" w:rsidRPr="00C736C0" w:rsidRDefault="00D454DC" w:rsidP="00FC58D8">
      <w:pPr>
        <w:spacing w:line="276" w:lineRule="auto"/>
        <w:jc w:val="both"/>
        <w:outlineLvl w:val="0"/>
        <w:rPr>
          <w:rFonts w:ascii="Book Antiqua" w:hAnsi="Book Antiqua"/>
          <w:b/>
          <w:caps/>
          <w:color w:val="000000"/>
          <w:lang w:val="es-ES"/>
        </w:rPr>
      </w:pPr>
    </w:p>
    <w:p w14:paraId="5BBBD58F" w14:textId="569112AF" w:rsidR="16EAA9FE" w:rsidRPr="00C736C0" w:rsidRDefault="4A1839A4" w:rsidP="00FC58D8">
      <w:pPr>
        <w:spacing w:line="276" w:lineRule="auto"/>
        <w:jc w:val="both"/>
        <w:rPr>
          <w:rStyle w:val="eop"/>
          <w:rFonts w:ascii="Book Antiqua" w:eastAsia="Batang" w:hAnsi="Book Antiqua"/>
          <w:color w:val="000000"/>
          <w:shd w:val="clear" w:color="auto" w:fill="FFFFFF"/>
          <w:lang w:val="es-PR"/>
        </w:rPr>
      </w:pPr>
      <w:r w:rsidRPr="00C736C0">
        <w:rPr>
          <w:rFonts w:ascii="Book Antiqua" w:hAnsi="Book Antiqua"/>
          <w:color w:val="000000" w:themeColor="text1"/>
          <w:lang w:val="es-ES"/>
        </w:rPr>
        <w:t xml:space="preserve">El </w:t>
      </w:r>
      <w:r w:rsidR="5C50EDB2" w:rsidRPr="00C736C0">
        <w:rPr>
          <w:rFonts w:ascii="Book Antiqua" w:hAnsi="Book Antiqua"/>
          <w:b/>
          <w:bCs/>
          <w:color w:val="000000" w:themeColor="text1"/>
          <w:lang w:val="es-ES"/>
        </w:rPr>
        <w:t xml:space="preserve">Proyecto </w:t>
      </w:r>
      <w:r w:rsidR="00BD219E" w:rsidRPr="00C736C0">
        <w:rPr>
          <w:rFonts w:ascii="Book Antiqua" w:hAnsi="Book Antiqua"/>
          <w:b/>
          <w:bCs/>
          <w:color w:val="000000" w:themeColor="text1"/>
          <w:lang w:val="es-ES"/>
        </w:rPr>
        <w:t xml:space="preserve">de la Cámara </w:t>
      </w:r>
      <w:r w:rsidR="004C5638" w:rsidRPr="00C736C0">
        <w:rPr>
          <w:rFonts w:ascii="Book Antiqua" w:hAnsi="Book Antiqua"/>
          <w:b/>
          <w:bCs/>
          <w:color w:val="000000" w:themeColor="text1"/>
          <w:lang w:val="es-ES"/>
        </w:rPr>
        <w:t>422</w:t>
      </w:r>
      <w:r w:rsidR="00BD219E" w:rsidRPr="00C736C0">
        <w:rPr>
          <w:rFonts w:ascii="Book Antiqua" w:hAnsi="Book Antiqua"/>
          <w:b/>
          <w:bCs/>
          <w:color w:val="000000" w:themeColor="text1"/>
          <w:lang w:val="es-ES"/>
        </w:rPr>
        <w:t>,</w:t>
      </w:r>
      <w:r w:rsidR="00B93E7F" w:rsidRPr="00C736C0">
        <w:rPr>
          <w:rFonts w:ascii="Book Antiqua" w:hAnsi="Book Antiqua"/>
          <w:b/>
          <w:bCs/>
          <w:color w:val="000000" w:themeColor="text1"/>
          <w:lang w:val="es-ES"/>
        </w:rPr>
        <w:t xml:space="preserve"> </w:t>
      </w:r>
      <w:r w:rsidR="00F90B3A" w:rsidRPr="00C736C0">
        <w:rPr>
          <w:rFonts w:ascii="Book Antiqua" w:hAnsi="Book Antiqua"/>
          <w:color w:val="000000" w:themeColor="text1"/>
          <w:lang w:val="es-ES"/>
        </w:rPr>
        <w:t>tiene como objetivo</w:t>
      </w:r>
      <w:r w:rsidR="004C5638" w:rsidRPr="00C736C0">
        <w:rPr>
          <w:rFonts w:ascii="Book Antiqua" w:hAnsi="Book Antiqua"/>
          <w:color w:val="000000" w:themeColor="text1"/>
          <w:lang w:val="es-ES"/>
        </w:rPr>
        <w:t xml:space="preserve"> </w:t>
      </w:r>
      <w:r w:rsidR="004C5638" w:rsidRPr="00C736C0">
        <w:rPr>
          <w:rStyle w:val="normaltextrun"/>
          <w:rFonts w:ascii="Book Antiqua" w:hAnsi="Book Antiqua"/>
          <w:color w:val="000000"/>
          <w:shd w:val="clear" w:color="auto" w:fill="FFFFFF"/>
          <w:lang w:val="es-PR"/>
        </w:rPr>
        <w:t>enmendar el Artículo 2.3 de la Ley Núm. 82-2010, según enmendada, conocida como “Ley de Política Pública de Diversificación Energética por Medio de Energía Renovable Sostenible y Alterna en Puerto Rico” para establecer que el Negociado de Energía determinará el por ciento de producción de energía mediante fuentes renovables que se deberá de cumplir hasta alcanzar el cien por ciento para el 2050; y para otros fines relacionados.</w:t>
      </w:r>
      <w:r w:rsidR="004C5638" w:rsidRPr="00C736C0">
        <w:rPr>
          <w:rStyle w:val="eop"/>
          <w:rFonts w:ascii="Book Antiqua" w:eastAsia="Batang" w:hAnsi="Book Antiqua"/>
          <w:color w:val="000000"/>
          <w:shd w:val="clear" w:color="auto" w:fill="FFFFFF"/>
          <w:lang w:val="es-PR"/>
        </w:rPr>
        <w:t> </w:t>
      </w:r>
    </w:p>
    <w:p w14:paraId="73FB0287" w14:textId="77777777" w:rsidR="004C5638" w:rsidRPr="00C736C0" w:rsidRDefault="004C5638" w:rsidP="00FC58D8">
      <w:pPr>
        <w:spacing w:line="276" w:lineRule="auto"/>
        <w:jc w:val="both"/>
        <w:rPr>
          <w:rFonts w:ascii="Book Antiqua" w:eastAsia="Book Antiqua" w:hAnsi="Book Antiqua" w:cs="Book Antiqua"/>
          <w:color w:val="000000" w:themeColor="text1"/>
          <w:lang w:val="es-PR"/>
        </w:rPr>
      </w:pPr>
    </w:p>
    <w:p w14:paraId="40330075" w14:textId="77777777" w:rsidR="00D454DC" w:rsidRPr="00C736C0" w:rsidRDefault="00D454DC" w:rsidP="00FC58D8">
      <w:pPr>
        <w:spacing w:line="276" w:lineRule="auto"/>
        <w:jc w:val="center"/>
        <w:rPr>
          <w:rFonts w:ascii="Book Antiqua" w:hAnsi="Book Antiqua"/>
          <w:b/>
          <w:bCs/>
          <w:color w:val="000000" w:themeColor="text1"/>
          <w:lang w:val="es-ES"/>
        </w:rPr>
      </w:pPr>
      <w:r w:rsidRPr="00C736C0">
        <w:rPr>
          <w:rFonts w:ascii="Book Antiqua" w:hAnsi="Book Antiqua"/>
          <w:b/>
          <w:bCs/>
          <w:color w:val="000000" w:themeColor="text1"/>
          <w:lang w:val="es-ES"/>
        </w:rPr>
        <w:t>INTRODUCCIÓN</w:t>
      </w:r>
    </w:p>
    <w:p w14:paraId="0BD3DF96" w14:textId="77777777" w:rsidR="00E443B7" w:rsidRPr="00C736C0" w:rsidRDefault="00E443B7" w:rsidP="00FC58D8">
      <w:pPr>
        <w:spacing w:line="276" w:lineRule="auto"/>
        <w:jc w:val="center"/>
        <w:rPr>
          <w:rFonts w:ascii="Book Antiqua" w:hAnsi="Book Antiqua"/>
          <w:b/>
          <w:bCs/>
          <w:color w:val="000000" w:themeColor="text1"/>
          <w:lang w:val="es-ES"/>
        </w:rPr>
      </w:pPr>
    </w:p>
    <w:p w14:paraId="3A90A582" w14:textId="77777777" w:rsidR="000B793C" w:rsidRPr="00C736C0" w:rsidRDefault="000B793C" w:rsidP="00FC58D8">
      <w:pPr>
        <w:spacing w:line="276" w:lineRule="auto"/>
        <w:jc w:val="both"/>
        <w:rPr>
          <w:rFonts w:ascii="Book Antiqua" w:hAnsi="Book Antiqua"/>
        </w:rPr>
      </w:pPr>
      <w:r w:rsidRPr="00C736C0">
        <w:rPr>
          <w:rFonts w:ascii="Book Antiqua" w:hAnsi="Book Antiqua"/>
        </w:rPr>
        <w:t>Nuestra Isla continúa enfrentando serios desafíos en torno a su sistema eléctrico, marcado por una dependencia histórica en los combustibles fósiles que ha resultado en altos costos energéticos e inestabilidad en el servicio. Esta realidad representa un obstáculo tanto para el desarrollo económico como para la calidad de vida en la Isla. Como resultado, se han establecido políticas públicas claras dirigidas a diversificar las fuentes de generación energética, promoviendo una transición ordenada y responsable hacia modelos sostenibles basados en energía renovable.</w:t>
      </w:r>
    </w:p>
    <w:p w14:paraId="12A3E485" w14:textId="77777777" w:rsidR="00E443B7" w:rsidRPr="00C736C0" w:rsidRDefault="00E443B7" w:rsidP="00FC58D8">
      <w:pPr>
        <w:spacing w:line="276" w:lineRule="auto"/>
        <w:jc w:val="both"/>
        <w:rPr>
          <w:rFonts w:ascii="Book Antiqua" w:hAnsi="Book Antiqua"/>
        </w:rPr>
      </w:pPr>
    </w:p>
    <w:p w14:paraId="5A2A4936" w14:textId="77777777" w:rsidR="000B793C" w:rsidRPr="00C736C0" w:rsidRDefault="000B793C" w:rsidP="00FC58D8">
      <w:pPr>
        <w:spacing w:line="276" w:lineRule="auto"/>
        <w:jc w:val="both"/>
        <w:rPr>
          <w:rFonts w:ascii="Book Antiqua" w:hAnsi="Book Antiqua"/>
        </w:rPr>
      </w:pPr>
      <w:r w:rsidRPr="00C736C0">
        <w:rPr>
          <w:rFonts w:ascii="Book Antiqua" w:hAnsi="Book Antiqua"/>
        </w:rPr>
        <w:lastRenderedPageBreak/>
        <w:t>El Negociado de Energía de Puerto Rico, creado como ente independiente con la misión de garantizar una transformación energética transparente y efectiva, juega un papel crucial en este proceso. Entre sus responsabilidades figura el análisis continuo del sistema energético, así como la implantación de normas que aseguren el cumplimiento de las metas adoptadas por el Estado.</w:t>
      </w:r>
    </w:p>
    <w:p w14:paraId="2E3A49F3" w14:textId="77777777" w:rsidR="00E443B7" w:rsidRPr="00C736C0" w:rsidRDefault="00E443B7" w:rsidP="00FC58D8">
      <w:pPr>
        <w:spacing w:line="276" w:lineRule="auto"/>
        <w:jc w:val="both"/>
        <w:rPr>
          <w:rFonts w:ascii="Book Antiqua" w:hAnsi="Book Antiqua"/>
        </w:rPr>
      </w:pPr>
    </w:p>
    <w:p w14:paraId="2347866B" w14:textId="77777777" w:rsidR="000B793C" w:rsidRPr="00C736C0" w:rsidRDefault="000B793C" w:rsidP="00FC58D8">
      <w:pPr>
        <w:spacing w:line="276" w:lineRule="auto"/>
        <w:jc w:val="both"/>
        <w:rPr>
          <w:rFonts w:ascii="Book Antiqua" w:hAnsi="Book Antiqua"/>
        </w:rPr>
      </w:pPr>
      <w:r w:rsidRPr="00C736C0">
        <w:rPr>
          <w:rFonts w:ascii="Book Antiqua" w:hAnsi="Book Antiqua"/>
        </w:rPr>
        <w:t>Con miras a alcanzar un modelo energético completamente renovable para el año 2050, es necesario contar con herramientas normativas que viabilicen esa transición de forma escalonada, considerando la realidad técnica y económica del sistema eléctrico de nuestra Isla. Esta medida reconoce la importancia de establecer metas por etapas que permitan monitorear el avance hacia esa transformación, garantizando al mismo tiempo la continuidad, confiabilidad y asequibilidad del servicio eléctrico. Al facultar al Negociado a establecer estas metas, se robustece la capacidad del Gobierno de Puerto Rico para trazar una ruta clara y medible hacia un futuro energético más justo, resiliente y ambientalmente responsable.</w:t>
      </w:r>
    </w:p>
    <w:p w14:paraId="25E965C9" w14:textId="1B8E2E26" w:rsidR="00A074CA" w:rsidRPr="00C736C0" w:rsidRDefault="00690843" w:rsidP="00FC58D8">
      <w:pPr>
        <w:spacing w:line="276" w:lineRule="auto"/>
        <w:rPr>
          <w:rFonts w:ascii="Book Antiqua" w:hAnsi="Book Antiqua"/>
          <w:b/>
          <w:color w:val="000000"/>
          <w:lang w:val="es-ES"/>
        </w:rPr>
      </w:pPr>
      <w:r w:rsidRPr="00C736C0">
        <w:rPr>
          <w:rFonts w:ascii="Book Antiqua" w:hAnsi="Book Antiqua"/>
          <w:b/>
          <w:color w:val="000000"/>
          <w:lang w:val="es-ES"/>
        </w:rPr>
        <w:t xml:space="preserve"> </w:t>
      </w:r>
    </w:p>
    <w:p w14:paraId="590361DB" w14:textId="75DD8757" w:rsidR="00D454DC" w:rsidRPr="00C736C0" w:rsidRDefault="5CCCAC99" w:rsidP="00FC58D8">
      <w:pPr>
        <w:spacing w:line="276" w:lineRule="auto"/>
        <w:jc w:val="center"/>
        <w:rPr>
          <w:rFonts w:ascii="Book Antiqua" w:hAnsi="Book Antiqua"/>
          <w:b/>
          <w:bCs/>
          <w:caps/>
          <w:color w:val="000000"/>
          <w:lang w:val="es-ES"/>
        </w:rPr>
      </w:pPr>
      <w:r w:rsidRPr="00C736C0">
        <w:rPr>
          <w:rFonts w:ascii="Book Antiqua" w:hAnsi="Book Antiqua"/>
          <w:b/>
          <w:bCs/>
          <w:caps/>
          <w:color w:val="000000" w:themeColor="text1"/>
          <w:lang w:val="es-ES"/>
        </w:rPr>
        <w:t>Análisis</w:t>
      </w:r>
      <w:r w:rsidR="00D454DC" w:rsidRPr="00C736C0">
        <w:rPr>
          <w:rFonts w:ascii="Book Antiqua" w:hAnsi="Book Antiqua"/>
          <w:b/>
          <w:bCs/>
          <w:caps/>
          <w:color w:val="000000" w:themeColor="text1"/>
          <w:lang w:val="es-ES"/>
        </w:rPr>
        <w:t xml:space="preserve"> de la Medida</w:t>
      </w:r>
    </w:p>
    <w:p w14:paraId="0D0B940D" w14:textId="77777777" w:rsidR="00902F31" w:rsidRPr="00C736C0" w:rsidRDefault="00902F31" w:rsidP="00FC58D8">
      <w:pPr>
        <w:spacing w:line="276" w:lineRule="auto"/>
        <w:ind w:firstLine="708"/>
        <w:jc w:val="center"/>
        <w:rPr>
          <w:rFonts w:ascii="Book Antiqua" w:hAnsi="Book Antiqua"/>
          <w:b/>
          <w:caps/>
          <w:color w:val="000000"/>
          <w:lang w:val="es-ES"/>
        </w:rPr>
      </w:pPr>
    </w:p>
    <w:p w14:paraId="5F91909B" w14:textId="77777777" w:rsidR="00A73259" w:rsidRPr="00C736C0" w:rsidRDefault="00716354" w:rsidP="00FC58D8">
      <w:pPr>
        <w:spacing w:line="276" w:lineRule="auto"/>
        <w:jc w:val="both"/>
        <w:rPr>
          <w:rFonts w:ascii="Book Antiqua" w:hAnsi="Book Antiqua"/>
          <w:lang w:val="es-PR"/>
        </w:rPr>
      </w:pPr>
      <w:r w:rsidRPr="00C736C0">
        <w:rPr>
          <w:rFonts w:ascii="Book Antiqua" w:eastAsia="Arial" w:hAnsi="Book Antiqua"/>
          <w:color w:val="000000"/>
          <w:lang w:val="es-ES"/>
        </w:rPr>
        <w:t>La Comisión de Gobierno del Senado</w:t>
      </w:r>
      <w:r w:rsidR="00CA78A5" w:rsidRPr="00C736C0">
        <w:rPr>
          <w:rFonts w:ascii="Book Antiqua" w:eastAsia="Arial" w:hAnsi="Book Antiqua"/>
          <w:color w:val="000000"/>
          <w:lang w:val="es-ES"/>
        </w:rPr>
        <w:t xml:space="preserve"> de Puerto Rico</w:t>
      </w:r>
      <w:r w:rsidRPr="00C736C0">
        <w:rPr>
          <w:rFonts w:ascii="Book Antiqua" w:eastAsia="Arial" w:hAnsi="Book Antiqua"/>
          <w:color w:val="000000"/>
          <w:lang w:val="es-ES"/>
        </w:rPr>
        <w:t xml:space="preserve">, en cumplimiento de su responsabilidad </w:t>
      </w:r>
      <w:r w:rsidR="00CA78A5" w:rsidRPr="00C736C0">
        <w:rPr>
          <w:rFonts w:ascii="Book Antiqua" w:eastAsia="Arial" w:hAnsi="Book Antiqua"/>
          <w:color w:val="000000"/>
          <w:lang w:val="es-ES"/>
        </w:rPr>
        <w:t xml:space="preserve">y deber </w:t>
      </w:r>
      <w:r w:rsidRPr="00C736C0">
        <w:rPr>
          <w:rFonts w:ascii="Book Antiqua" w:eastAsia="Arial" w:hAnsi="Book Antiqua"/>
          <w:color w:val="000000"/>
          <w:lang w:val="es-ES"/>
        </w:rPr>
        <w:t>ministerial</w:t>
      </w:r>
      <w:r w:rsidR="00CA78A5" w:rsidRPr="00C736C0">
        <w:rPr>
          <w:rFonts w:ascii="Book Antiqua" w:eastAsia="Arial" w:hAnsi="Book Antiqua"/>
          <w:color w:val="000000"/>
          <w:lang w:val="es-ES"/>
        </w:rPr>
        <w:t xml:space="preserve"> en el estudio y evaluación de</w:t>
      </w:r>
      <w:r w:rsidR="004C5638" w:rsidRPr="00C736C0">
        <w:rPr>
          <w:rFonts w:ascii="Book Antiqua" w:eastAsia="Arial" w:hAnsi="Book Antiqua"/>
          <w:color w:val="000000"/>
          <w:lang w:val="es-ES"/>
        </w:rPr>
        <w:t xml:space="preserve">l </w:t>
      </w:r>
      <w:r w:rsidR="004C5638" w:rsidRPr="00C736C0">
        <w:rPr>
          <w:rFonts w:ascii="Book Antiqua" w:eastAsia="Arial" w:hAnsi="Book Antiqua"/>
          <w:b/>
          <w:bCs/>
          <w:color w:val="000000"/>
          <w:lang w:val="es-ES"/>
        </w:rPr>
        <w:t>Proyecto de</w:t>
      </w:r>
      <w:r w:rsidR="00BD219E" w:rsidRPr="00C736C0">
        <w:rPr>
          <w:rFonts w:ascii="Book Antiqua" w:eastAsia="Arial" w:hAnsi="Book Antiqua"/>
          <w:b/>
          <w:bCs/>
          <w:color w:val="000000"/>
          <w:lang w:val="es-ES"/>
        </w:rPr>
        <w:t xml:space="preserve"> la Cámara </w:t>
      </w:r>
      <w:r w:rsidR="004C5638" w:rsidRPr="00C736C0">
        <w:rPr>
          <w:rFonts w:ascii="Book Antiqua" w:eastAsia="Arial" w:hAnsi="Book Antiqua"/>
          <w:b/>
          <w:bCs/>
          <w:color w:val="000000"/>
          <w:lang w:val="es-ES"/>
        </w:rPr>
        <w:t>422</w:t>
      </w:r>
      <w:r w:rsidR="00CA78A5" w:rsidRPr="00C736C0">
        <w:rPr>
          <w:rFonts w:ascii="Book Antiqua" w:eastAsia="Arial" w:hAnsi="Book Antiqua"/>
          <w:color w:val="000000"/>
          <w:lang w:val="es-ES"/>
        </w:rPr>
        <w:t xml:space="preserve">, </w:t>
      </w:r>
      <w:r w:rsidR="00404D49" w:rsidRPr="00C736C0">
        <w:rPr>
          <w:rFonts w:ascii="Book Antiqua" w:hAnsi="Book Antiqua"/>
          <w:lang w:val="es-PR"/>
        </w:rPr>
        <w:t xml:space="preserve">solicitó comentarios y recomendaciones al Negociado de Energía de Puerto Rico (NEPR), el Departamento de Justicia (DJ), la Alianza </w:t>
      </w:r>
      <w:proofErr w:type="gramStart"/>
      <w:r w:rsidR="00404D49" w:rsidRPr="00C736C0">
        <w:rPr>
          <w:rFonts w:ascii="Book Antiqua" w:hAnsi="Book Antiqua"/>
          <w:lang w:val="es-PR"/>
        </w:rPr>
        <w:t>Pro Desarrollo</w:t>
      </w:r>
      <w:proofErr w:type="gramEnd"/>
      <w:r w:rsidR="00404D49" w:rsidRPr="00C736C0">
        <w:rPr>
          <w:rFonts w:ascii="Book Antiqua" w:hAnsi="Book Antiqua"/>
          <w:lang w:val="es-PR"/>
        </w:rPr>
        <w:t xml:space="preserve"> Energético de Puerto Rico (APDE), la Autoridad para las Alianzas Público-Privadas (AAPP) y la Autoridad de Energía Eléctrica (AEE). </w:t>
      </w:r>
    </w:p>
    <w:p w14:paraId="42F954E4" w14:textId="77777777" w:rsidR="00A73259" w:rsidRPr="00C736C0" w:rsidRDefault="00A73259" w:rsidP="00FC58D8">
      <w:pPr>
        <w:spacing w:line="276" w:lineRule="auto"/>
        <w:jc w:val="both"/>
        <w:rPr>
          <w:rFonts w:ascii="Book Antiqua" w:hAnsi="Book Antiqua"/>
          <w:lang w:val="es-PR"/>
        </w:rPr>
      </w:pPr>
    </w:p>
    <w:p w14:paraId="0E27B00A" w14:textId="7DDA4407" w:rsidR="00CA78A5" w:rsidRPr="00C736C0" w:rsidRDefault="00404D49" w:rsidP="00FC58D8">
      <w:pPr>
        <w:spacing w:line="276" w:lineRule="auto"/>
        <w:jc w:val="both"/>
        <w:rPr>
          <w:rFonts w:ascii="Book Antiqua" w:eastAsia="Arial" w:hAnsi="Book Antiqua"/>
          <w:color w:val="000000"/>
        </w:rPr>
      </w:pPr>
      <w:r w:rsidRPr="00C736C0">
        <w:rPr>
          <w:rFonts w:ascii="Book Antiqua" w:hAnsi="Book Antiqua"/>
          <w:lang w:val="es-PR"/>
        </w:rPr>
        <w:t xml:space="preserve">Al momento de la redacción de este </w:t>
      </w:r>
      <w:r w:rsidR="00A73259" w:rsidRPr="00C736C0">
        <w:rPr>
          <w:rFonts w:ascii="Book Antiqua" w:hAnsi="Book Antiqua"/>
          <w:lang w:val="es-PR"/>
        </w:rPr>
        <w:t>I</w:t>
      </w:r>
      <w:r w:rsidRPr="00C736C0">
        <w:rPr>
          <w:rFonts w:ascii="Book Antiqua" w:hAnsi="Book Antiqua"/>
          <w:lang w:val="es-PR"/>
        </w:rPr>
        <w:t xml:space="preserve">nforme, </w:t>
      </w:r>
      <w:r w:rsidR="00746ACB" w:rsidRPr="00C736C0">
        <w:rPr>
          <w:rFonts w:ascii="Book Antiqua" w:hAnsi="Book Antiqua"/>
          <w:lang w:val="es-PR"/>
        </w:rPr>
        <w:t xml:space="preserve">esta Comisión </w:t>
      </w:r>
      <w:r w:rsidRPr="00C736C0">
        <w:rPr>
          <w:rFonts w:ascii="Book Antiqua" w:hAnsi="Book Antiqua"/>
          <w:lang w:val="es-PR"/>
        </w:rPr>
        <w:t xml:space="preserve">no ha recibido contestaciones de las agencias </w:t>
      </w:r>
      <w:r w:rsidR="00746ACB" w:rsidRPr="00C736C0">
        <w:rPr>
          <w:rFonts w:ascii="Book Antiqua" w:hAnsi="Book Antiqua"/>
          <w:lang w:val="es-PR"/>
        </w:rPr>
        <w:t>antes mencionadas</w:t>
      </w:r>
      <w:r w:rsidRPr="00C736C0">
        <w:rPr>
          <w:rFonts w:ascii="Book Antiqua" w:hAnsi="Book Antiqua"/>
          <w:lang w:val="es-PR"/>
        </w:rPr>
        <w:t xml:space="preserve">. No obstante, </w:t>
      </w:r>
      <w:r w:rsidR="00746ACB" w:rsidRPr="00C736C0">
        <w:rPr>
          <w:rFonts w:ascii="Book Antiqua" w:hAnsi="Book Antiqua"/>
          <w:lang w:val="es-PR"/>
        </w:rPr>
        <w:t xml:space="preserve">se </w:t>
      </w:r>
      <w:r w:rsidRPr="00C736C0">
        <w:rPr>
          <w:rFonts w:ascii="Book Antiqua" w:hAnsi="Book Antiqua"/>
          <w:lang w:val="es-PR"/>
        </w:rPr>
        <w:t xml:space="preserve">evaluó el análisis contenido en el </w:t>
      </w:r>
      <w:r w:rsidR="006E3A10" w:rsidRPr="00C736C0">
        <w:rPr>
          <w:rFonts w:ascii="Book Antiqua" w:hAnsi="Book Antiqua"/>
          <w:lang w:val="es-PR"/>
        </w:rPr>
        <w:t>I</w:t>
      </w:r>
      <w:r w:rsidRPr="00C736C0">
        <w:rPr>
          <w:rFonts w:ascii="Book Antiqua" w:hAnsi="Book Antiqua"/>
          <w:lang w:val="es-PR"/>
        </w:rPr>
        <w:t xml:space="preserve">nforme </w:t>
      </w:r>
      <w:r w:rsidR="006E3A10" w:rsidRPr="00C736C0">
        <w:rPr>
          <w:rFonts w:ascii="Book Antiqua" w:hAnsi="Book Antiqua"/>
          <w:lang w:val="es-PR"/>
        </w:rPr>
        <w:t>P</w:t>
      </w:r>
      <w:r w:rsidRPr="00C736C0">
        <w:rPr>
          <w:rFonts w:ascii="Book Antiqua" w:hAnsi="Book Antiqua"/>
          <w:lang w:val="es-PR"/>
        </w:rPr>
        <w:t xml:space="preserve">ositivo preparado por la Comisión de Gobierno de la Cámara de Representantes y </w:t>
      </w:r>
      <w:r w:rsidR="00746ACB" w:rsidRPr="00C736C0">
        <w:rPr>
          <w:rFonts w:ascii="Book Antiqua" w:hAnsi="Book Antiqua"/>
          <w:lang w:val="es-PR"/>
        </w:rPr>
        <w:t xml:space="preserve">se </w:t>
      </w:r>
      <w:r w:rsidRPr="00C736C0">
        <w:rPr>
          <w:rFonts w:ascii="Book Antiqua" w:hAnsi="Book Antiqua"/>
          <w:lang w:val="es-PR"/>
        </w:rPr>
        <w:t xml:space="preserve">tomó en consideración los comentarios presentados ante ese </w:t>
      </w:r>
      <w:r w:rsidR="006E3A10" w:rsidRPr="00C736C0">
        <w:rPr>
          <w:rFonts w:ascii="Book Antiqua" w:hAnsi="Book Antiqua"/>
          <w:lang w:val="es-PR"/>
        </w:rPr>
        <w:t>C</w:t>
      </w:r>
      <w:r w:rsidRPr="00C736C0">
        <w:rPr>
          <w:rFonts w:ascii="Book Antiqua" w:hAnsi="Book Antiqua"/>
          <w:lang w:val="es-PR"/>
        </w:rPr>
        <w:t xml:space="preserve">uerpo </w:t>
      </w:r>
      <w:r w:rsidR="006E3A10" w:rsidRPr="00C736C0">
        <w:rPr>
          <w:rFonts w:ascii="Book Antiqua" w:hAnsi="Book Antiqua"/>
          <w:lang w:val="es-PR"/>
        </w:rPr>
        <w:t>L</w:t>
      </w:r>
      <w:r w:rsidRPr="00C736C0">
        <w:rPr>
          <w:rFonts w:ascii="Book Antiqua" w:hAnsi="Book Antiqua"/>
          <w:lang w:val="es-PR"/>
        </w:rPr>
        <w:t xml:space="preserve">egislativo por parte del NEPR. Asimismo, se evaluó el </w:t>
      </w:r>
      <w:r w:rsidR="006E3A10" w:rsidRPr="00C736C0">
        <w:rPr>
          <w:rFonts w:ascii="Book Antiqua" w:hAnsi="Book Antiqua"/>
          <w:lang w:val="es-PR"/>
        </w:rPr>
        <w:t>M</w:t>
      </w:r>
      <w:r w:rsidRPr="00C736C0">
        <w:rPr>
          <w:rFonts w:ascii="Book Antiqua" w:hAnsi="Book Antiqua"/>
          <w:lang w:val="es-PR"/>
        </w:rPr>
        <w:t xml:space="preserve">emorial </w:t>
      </w:r>
      <w:r w:rsidR="006E3A10" w:rsidRPr="00C736C0">
        <w:rPr>
          <w:rFonts w:ascii="Book Antiqua" w:hAnsi="Book Antiqua"/>
          <w:lang w:val="es-PR"/>
        </w:rPr>
        <w:t>E</w:t>
      </w:r>
      <w:r w:rsidRPr="00C736C0">
        <w:rPr>
          <w:rFonts w:ascii="Book Antiqua" w:hAnsi="Book Antiqua"/>
          <w:lang w:val="es-PR"/>
        </w:rPr>
        <w:t>xplicativo sometido de manera voluntaria por la Asociación de Productores de Energía Renovable (APER)</w:t>
      </w:r>
      <w:r w:rsidR="006E3A10" w:rsidRPr="00C736C0">
        <w:rPr>
          <w:rFonts w:ascii="Book Antiqua" w:hAnsi="Book Antiqua"/>
          <w:lang w:val="es-PR"/>
        </w:rPr>
        <w:t xml:space="preserve"> a esta honorable Comisión Legislativa</w:t>
      </w:r>
      <w:r w:rsidR="0005044F" w:rsidRPr="00C736C0">
        <w:rPr>
          <w:rFonts w:ascii="Book Antiqua" w:hAnsi="Book Antiqua"/>
          <w:lang w:val="es-PR"/>
        </w:rPr>
        <w:t>.</w:t>
      </w:r>
      <w:r w:rsidR="008548C1" w:rsidRPr="00C736C0">
        <w:rPr>
          <w:rFonts w:ascii="Book Antiqua" w:hAnsi="Book Antiqua"/>
          <w:lang w:val="es-PR"/>
        </w:rPr>
        <w:t xml:space="preserve"> Veamos.</w:t>
      </w:r>
    </w:p>
    <w:p w14:paraId="528B4601" w14:textId="1E9A0DC3" w:rsidR="002A2E5D" w:rsidRPr="00C736C0" w:rsidRDefault="002A2E5D" w:rsidP="00FC58D8">
      <w:pPr>
        <w:pStyle w:val="NoSpacing"/>
        <w:spacing w:line="276" w:lineRule="auto"/>
        <w:rPr>
          <w:rFonts w:ascii="Book Antiqua" w:hAnsi="Book Antiqua"/>
          <w:b/>
          <w:bCs/>
          <w:szCs w:val="24"/>
          <w:lang w:val="es-ES"/>
        </w:rPr>
      </w:pPr>
    </w:p>
    <w:p w14:paraId="4FED8D79" w14:textId="3EE9BAB2" w:rsidR="00902F31" w:rsidRPr="00C736C0" w:rsidRDefault="00404D49" w:rsidP="00FC58D8">
      <w:pPr>
        <w:pStyle w:val="NoSpacing"/>
        <w:spacing w:line="276" w:lineRule="auto"/>
        <w:jc w:val="center"/>
        <w:rPr>
          <w:rFonts w:ascii="Book Antiqua" w:hAnsi="Book Antiqua"/>
          <w:b/>
          <w:bCs/>
          <w:caps/>
          <w:szCs w:val="24"/>
          <w:lang w:val="es-ES"/>
        </w:rPr>
      </w:pPr>
      <w:r w:rsidRPr="00C736C0">
        <w:rPr>
          <w:rFonts w:ascii="Book Antiqua" w:hAnsi="Book Antiqua"/>
          <w:b/>
          <w:bCs/>
          <w:szCs w:val="24"/>
          <w:lang w:val="es-ES"/>
        </w:rPr>
        <w:t xml:space="preserve">NEGOCIADO DE ENERGÍA </w:t>
      </w:r>
      <w:r w:rsidR="0005044F" w:rsidRPr="00C736C0">
        <w:rPr>
          <w:rFonts w:ascii="Book Antiqua" w:hAnsi="Book Antiqua"/>
          <w:b/>
          <w:bCs/>
          <w:szCs w:val="24"/>
          <w:lang w:val="es-ES"/>
        </w:rPr>
        <w:t>DE PUERTO RICO</w:t>
      </w:r>
    </w:p>
    <w:p w14:paraId="7D8E92CC" w14:textId="77777777" w:rsidR="0005044F" w:rsidRPr="00C736C0" w:rsidRDefault="00C92053" w:rsidP="00FC58D8">
      <w:pPr>
        <w:spacing w:line="276" w:lineRule="auto"/>
        <w:jc w:val="both"/>
        <w:rPr>
          <w:rStyle w:val="Strong"/>
          <w:rFonts w:ascii="Book Antiqua" w:hAnsi="Book Antiqua" w:cs="Segoe UI"/>
          <w:b w:val="0"/>
          <w:bCs w:val="0"/>
          <w:color w:val="000000"/>
          <w:lang w:val="es-ES"/>
        </w:rPr>
      </w:pPr>
      <w:r w:rsidRPr="00C736C0">
        <w:rPr>
          <w:rStyle w:val="Strong"/>
          <w:rFonts w:ascii="Book Antiqua" w:hAnsi="Book Antiqua" w:cs="Segoe UI"/>
          <w:b w:val="0"/>
          <w:bCs w:val="0"/>
          <w:color w:val="000000"/>
          <w:lang w:val="es-ES"/>
        </w:rPr>
        <w:t xml:space="preserve"> </w:t>
      </w:r>
    </w:p>
    <w:p w14:paraId="148A5D4E" w14:textId="7CCCBB3E" w:rsidR="000B793C" w:rsidRPr="00C736C0" w:rsidRDefault="0005044F" w:rsidP="00FC58D8">
      <w:pPr>
        <w:pStyle w:val="NormalWeb"/>
        <w:spacing w:line="276" w:lineRule="auto"/>
        <w:jc w:val="both"/>
        <w:rPr>
          <w:rFonts w:ascii="Book Antiqua" w:hAnsi="Book Antiqua"/>
        </w:rPr>
      </w:pPr>
      <w:r w:rsidRPr="00C736C0">
        <w:rPr>
          <w:rFonts w:ascii="Book Antiqua" w:hAnsi="Book Antiqua"/>
        </w:rPr>
        <w:t>E</w:t>
      </w:r>
      <w:r w:rsidR="00120F04" w:rsidRPr="00C736C0">
        <w:rPr>
          <w:rFonts w:ascii="Book Antiqua" w:hAnsi="Book Antiqua"/>
        </w:rPr>
        <w:t>l NEPR presentó ante la Comisión de Gobierno de la Cámara de Representantes su Memorial Explicativo en torno al P. de la C. 422. E</w:t>
      </w:r>
      <w:r w:rsidR="008548C1" w:rsidRPr="00C736C0">
        <w:rPr>
          <w:rFonts w:ascii="Book Antiqua" w:hAnsi="Book Antiqua"/>
        </w:rPr>
        <w:t xml:space="preserve">n él </w:t>
      </w:r>
      <w:r w:rsidR="00C90BD9" w:rsidRPr="00C736C0">
        <w:rPr>
          <w:rFonts w:ascii="Book Antiqua" w:hAnsi="Book Antiqua"/>
        </w:rPr>
        <w:t>explicó</w:t>
      </w:r>
      <w:r w:rsidR="000B793C" w:rsidRPr="00C736C0">
        <w:rPr>
          <w:rFonts w:ascii="Book Antiqua" w:hAnsi="Book Antiqua"/>
        </w:rPr>
        <w:t xml:space="preserve"> que, conforme a la </w:t>
      </w:r>
      <w:r w:rsidR="008548C1" w:rsidRPr="00C736C0">
        <w:rPr>
          <w:rFonts w:ascii="Book Antiqua" w:hAnsi="Book Antiqua"/>
        </w:rPr>
        <w:t>L</w:t>
      </w:r>
      <w:r w:rsidR="000B793C" w:rsidRPr="00C736C0">
        <w:rPr>
          <w:rFonts w:ascii="Book Antiqua" w:hAnsi="Book Antiqua"/>
        </w:rPr>
        <w:t xml:space="preserve">ey </w:t>
      </w:r>
      <w:r w:rsidR="000B793C" w:rsidRPr="00C736C0">
        <w:rPr>
          <w:rFonts w:ascii="Book Antiqua" w:hAnsi="Book Antiqua"/>
        </w:rPr>
        <w:lastRenderedPageBreak/>
        <w:t xml:space="preserve">vigente, se establece la meta de alcanzar el 100% de </w:t>
      </w:r>
      <w:proofErr w:type="spellStart"/>
      <w:r w:rsidR="000B793C" w:rsidRPr="00C736C0">
        <w:rPr>
          <w:rFonts w:ascii="Book Antiqua" w:hAnsi="Book Antiqua"/>
        </w:rPr>
        <w:t>energía</w:t>
      </w:r>
      <w:proofErr w:type="spellEnd"/>
      <w:r w:rsidR="000B793C" w:rsidRPr="00C736C0">
        <w:rPr>
          <w:rFonts w:ascii="Book Antiqua" w:hAnsi="Book Antiqua"/>
        </w:rPr>
        <w:t xml:space="preserve"> </w:t>
      </w:r>
      <w:proofErr w:type="spellStart"/>
      <w:r w:rsidR="000B793C" w:rsidRPr="00C736C0">
        <w:rPr>
          <w:rFonts w:ascii="Book Antiqua" w:hAnsi="Book Antiqua"/>
        </w:rPr>
        <w:t>renovable</w:t>
      </w:r>
      <w:proofErr w:type="spellEnd"/>
      <w:r w:rsidR="000B793C" w:rsidRPr="00C736C0">
        <w:rPr>
          <w:rFonts w:ascii="Book Antiqua" w:hAnsi="Book Antiqua"/>
        </w:rPr>
        <w:t xml:space="preserve"> </w:t>
      </w:r>
      <w:proofErr w:type="spellStart"/>
      <w:r w:rsidR="008548C1" w:rsidRPr="00C736C0">
        <w:rPr>
          <w:rFonts w:ascii="Book Antiqua" w:hAnsi="Book Antiqua"/>
        </w:rPr>
        <w:t>en</w:t>
      </w:r>
      <w:proofErr w:type="spellEnd"/>
      <w:r w:rsidR="008548C1" w:rsidRPr="00C736C0">
        <w:rPr>
          <w:rFonts w:ascii="Book Antiqua" w:hAnsi="Book Antiqua"/>
        </w:rPr>
        <w:t xml:space="preserve"> Puerto Rico </w:t>
      </w:r>
      <w:r w:rsidR="000B793C" w:rsidRPr="00C736C0">
        <w:rPr>
          <w:rFonts w:ascii="Book Antiqua" w:hAnsi="Book Antiqua"/>
        </w:rPr>
        <w:t>para el 2050, pero que actualmente no existen metas intermedias que permitan medir el progreso de forma escalonada. A juicio del NEPR, este escenario limita las posibilidades de planificación efectiva, fiscalización y ajustes técnicos conforme evoluciona el sistema.</w:t>
      </w:r>
    </w:p>
    <w:p w14:paraId="3A6EF1EA" w14:textId="77777777" w:rsidR="00E443B7" w:rsidRPr="00C736C0" w:rsidRDefault="00E443B7" w:rsidP="00FC58D8">
      <w:pPr>
        <w:pStyle w:val="NormalWeb"/>
        <w:spacing w:line="276" w:lineRule="auto"/>
        <w:jc w:val="both"/>
        <w:rPr>
          <w:rFonts w:ascii="Book Antiqua" w:hAnsi="Book Antiqua"/>
        </w:rPr>
      </w:pPr>
    </w:p>
    <w:p w14:paraId="1B2A2FBD" w14:textId="77777777" w:rsidR="000B793C" w:rsidRPr="00C736C0" w:rsidRDefault="000B793C" w:rsidP="00FC58D8">
      <w:pPr>
        <w:spacing w:line="276" w:lineRule="auto"/>
        <w:jc w:val="both"/>
        <w:rPr>
          <w:rFonts w:ascii="Book Antiqua" w:hAnsi="Book Antiqua"/>
        </w:rPr>
      </w:pPr>
      <w:r w:rsidRPr="00C736C0">
        <w:rPr>
          <w:rFonts w:ascii="Book Antiqua" w:hAnsi="Book Antiqua"/>
        </w:rPr>
        <w:t>El NEPR resaltó que tiene la capacidad técnica y regulatoria para establecer metas quinquenales fundamentadas en estudios científicos, datos del mercado energético y la realidad de la infraestructura eléctrica. Indicaron que ya se han adjudicado contratos de energía renovable suficientes como para proyectar que Puerto Rico podría alcanzar un 30% de generación renovable para el 2028, lo cual representa un avance sustancial. No obstante, también señalaron que enfrentan desafíos significativos, como el deterioro de la red eléctrica, la lentitud en la integración de proyectos tras eventos como el huracán Fiona y la situación financiera aún por resolver de la Autoridad de Energía Eléctrica (AEE).</w:t>
      </w:r>
    </w:p>
    <w:p w14:paraId="2DEA3006" w14:textId="77777777" w:rsidR="00E443B7" w:rsidRPr="00C736C0" w:rsidRDefault="00E443B7" w:rsidP="00FC58D8">
      <w:pPr>
        <w:spacing w:line="276" w:lineRule="auto"/>
        <w:jc w:val="both"/>
        <w:rPr>
          <w:rFonts w:ascii="Book Antiqua" w:hAnsi="Book Antiqua"/>
        </w:rPr>
      </w:pPr>
    </w:p>
    <w:p w14:paraId="3C761431" w14:textId="77777777" w:rsidR="000B793C" w:rsidRPr="00C736C0" w:rsidRDefault="000B793C" w:rsidP="00FC58D8">
      <w:pPr>
        <w:spacing w:line="276" w:lineRule="auto"/>
        <w:jc w:val="both"/>
        <w:rPr>
          <w:rFonts w:ascii="Book Antiqua" w:hAnsi="Book Antiqua"/>
        </w:rPr>
      </w:pPr>
      <w:r w:rsidRPr="00C736C0">
        <w:rPr>
          <w:rFonts w:ascii="Book Antiqua" w:hAnsi="Book Antiqua"/>
        </w:rPr>
        <w:t>Como sugerencia, propusieron que se establezca el 31 de diciembre de 2028 como fecha para rendir el primer informe quinquenal, bajo el argumento de que para entonces los proyectos en curso ya estarían conectados, lo que permitiría establecer metas más realistas y con una base técnica más sólida. A pesar de esta recomendación, el NEPR manifestó que no tiene objeción a la aprobación del P. de la C. 422.</w:t>
      </w:r>
    </w:p>
    <w:p w14:paraId="6EE7D326" w14:textId="77777777" w:rsidR="00E443B7" w:rsidRPr="00C736C0" w:rsidRDefault="00E443B7" w:rsidP="00FC58D8">
      <w:pPr>
        <w:spacing w:line="276" w:lineRule="auto"/>
        <w:jc w:val="both"/>
        <w:rPr>
          <w:rFonts w:ascii="Book Antiqua" w:hAnsi="Book Antiqua"/>
        </w:rPr>
      </w:pPr>
    </w:p>
    <w:p w14:paraId="3C2406E3" w14:textId="18F16DED" w:rsidR="0005044F" w:rsidRPr="00C736C0" w:rsidRDefault="0005044F" w:rsidP="00FC58D8">
      <w:pPr>
        <w:spacing w:line="276" w:lineRule="auto"/>
        <w:jc w:val="center"/>
        <w:rPr>
          <w:rFonts w:ascii="Book Antiqua" w:hAnsi="Book Antiqua"/>
          <w:b/>
          <w:bCs/>
          <w:lang w:val="es-PR"/>
        </w:rPr>
      </w:pPr>
      <w:r w:rsidRPr="00C736C0">
        <w:rPr>
          <w:rFonts w:ascii="Book Antiqua" w:hAnsi="Book Antiqua"/>
          <w:b/>
          <w:bCs/>
          <w:lang w:val="es-PR"/>
        </w:rPr>
        <w:t>ASOCIACIÓN DE PRODUCTORES DE ENERGÍA RENOVABLE</w:t>
      </w:r>
    </w:p>
    <w:p w14:paraId="5B609DE4" w14:textId="77777777" w:rsidR="00E443B7" w:rsidRPr="00C736C0" w:rsidRDefault="00E443B7" w:rsidP="00FC58D8">
      <w:pPr>
        <w:spacing w:line="276" w:lineRule="auto"/>
        <w:jc w:val="center"/>
        <w:rPr>
          <w:rFonts w:ascii="Book Antiqua" w:hAnsi="Book Antiqua"/>
          <w:b/>
          <w:bCs/>
        </w:rPr>
      </w:pPr>
    </w:p>
    <w:p w14:paraId="06802ACE" w14:textId="6385FA0B" w:rsidR="00C90BD9" w:rsidRPr="00C736C0" w:rsidRDefault="00C90BD9" w:rsidP="00FC58D8">
      <w:pPr>
        <w:spacing w:line="276" w:lineRule="auto"/>
        <w:jc w:val="both"/>
        <w:rPr>
          <w:rFonts w:ascii="Book Antiqua" w:hAnsi="Book Antiqua"/>
          <w:color w:val="000000" w:themeColor="text1"/>
        </w:rPr>
      </w:pPr>
      <w:r w:rsidRPr="00C736C0">
        <w:rPr>
          <w:rFonts w:ascii="Book Antiqua" w:hAnsi="Book Antiqua"/>
          <w:color w:val="000000" w:themeColor="text1"/>
        </w:rPr>
        <w:t>La</w:t>
      </w:r>
      <w:r w:rsidR="00C736C0" w:rsidRPr="00C736C0">
        <w:rPr>
          <w:rFonts w:ascii="Book Antiqua" w:hAnsi="Book Antiqua"/>
          <w:color w:val="000000" w:themeColor="text1"/>
        </w:rPr>
        <w:t xml:space="preserve"> </w:t>
      </w:r>
      <w:r w:rsidRPr="00C736C0">
        <w:rPr>
          <w:rFonts w:ascii="Book Antiqua" w:hAnsi="Book Antiqua"/>
          <w:color w:val="000000" w:themeColor="text1"/>
        </w:rPr>
        <w:t xml:space="preserve">APER, mediante un Memorial </w:t>
      </w:r>
      <w:proofErr w:type="spellStart"/>
      <w:r w:rsidRPr="00C736C0">
        <w:rPr>
          <w:rFonts w:ascii="Book Antiqua" w:hAnsi="Book Antiqua"/>
          <w:color w:val="000000" w:themeColor="text1"/>
        </w:rPr>
        <w:t>Explicativo</w:t>
      </w:r>
      <w:proofErr w:type="spellEnd"/>
      <w:r w:rsidRPr="00C736C0">
        <w:rPr>
          <w:rFonts w:ascii="Book Antiqua" w:hAnsi="Book Antiqua"/>
          <w:color w:val="000000" w:themeColor="text1"/>
        </w:rPr>
        <w:t xml:space="preserve"> </w:t>
      </w:r>
      <w:proofErr w:type="spellStart"/>
      <w:r w:rsidRPr="00C736C0">
        <w:rPr>
          <w:rFonts w:ascii="Book Antiqua" w:hAnsi="Book Antiqua"/>
          <w:color w:val="000000" w:themeColor="text1"/>
        </w:rPr>
        <w:t>sometido</w:t>
      </w:r>
      <w:proofErr w:type="spellEnd"/>
      <w:r w:rsidRPr="00C736C0">
        <w:rPr>
          <w:rFonts w:ascii="Book Antiqua" w:hAnsi="Book Antiqua"/>
          <w:color w:val="000000" w:themeColor="text1"/>
        </w:rPr>
        <w:t xml:space="preserve"> a</w:t>
      </w:r>
      <w:r w:rsidR="00C736C0" w:rsidRPr="00C736C0">
        <w:rPr>
          <w:rFonts w:ascii="Book Antiqua" w:hAnsi="Book Antiqua"/>
          <w:color w:val="000000" w:themeColor="text1"/>
        </w:rPr>
        <w:t xml:space="preserve"> </w:t>
      </w:r>
      <w:proofErr w:type="spellStart"/>
      <w:r w:rsidR="00C736C0" w:rsidRPr="00C736C0">
        <w:rPr>
          <w:rFonts w:ascii="Book Antiqua" w:hAnsi="Book Antiqua"/>
          <w:color w:val="000000" w:themeColor="text1"/>
        </w:rPr>
        <w:t>esta</w:t>
      </w:r>
      <w:proofErr w:type="spellEnd"/>
      <w:r w:rsidRPr="00C736C0">
        <w:rPr>
          <w:rFonts w:ascii="Book Antiqua" w:hAnsi="Book Antiqua"/>
          <w:color w:val="000000" w:themeColor="text1"/>
        </w:rPr>
        <w:t xml:space="preserve"> Comisión, </w:t>
      </w:r>
      <w:proofErr w:type="spellStart"/>
      <w:r w:rsidRPr="00C736C0">
        <w:rPr>
          <w:rFonts w:ascii="Book Antiqua" w:hAnsi="Book Antiqua"/>
          <w:color w:val="000000" w:themeColor="text1"/>
        </w:rPr>
        <w:t>expresó</w:t>
      </w:r>
      <w:proofErr w:type="spellEnd"/>
      <w:r w:rsidRPr="00C736C0">
        <w:rPr>
          <w:rFonts w:ascii="Book Antiqua" w:hAnsi="Book Antiqua"/>
          <w:color w:val="000000" w:themeColor="text1"/>
        </w:rPr>
        <w:t xml:space="preserve"> </w:t>
      </w:r>
      <w:proofErr w:type="spellStart"/>
      <w:r w:rsidRPr="00C736C0">
        <w:rPr>
          <w:rFonts w:ascii="Book Antiqua" w:hAnsi="Book Antiqua"/>
          <w:color w:val="000000" w:themeColor="text1"/>
        </w:rPr>
        <w:t>su</w:t>
      </w:r>
      <w:proofErr w:type="spellEnd"/>
      <w:r w:rsidRPr="00C736C0">
        <w:rPr>
          <w:rFonts w:ascii="Book Antiqua" w:hAnsi="Book Antiqua"/>
          <w:color w:val="000000" w:themeColor="text1"/>
        </w:rPr>
        <w:t xml:space="preserve"> respaldo a la medida y resaltó la importancia de establecer métricas claras y medibles que sirvan de guía para alcanzar la meta del 100% de energía renovable para el año 2050.</w:t>
      </w:r>
    </w:p>
    <w:p w14:paraId="470DF7BB" w14:textId="77777777" w:rsidR="00E443B7" w:rsidRPr="00C736C0" w:rsidRDefault="00E443B7" w:rsidP="00FC58D8">
      <w:pPr>
        <w:spacing w:line="276" w:lineRule="auto"/>
        <w:jc w:val="both"/>
        <w:rPr>
          <w:rFonts w:ascii="Book Antiqua" w:hAnsi="Book Antiqua"/>
          <w:color w:val="000000" w:themeColor="text1"/>
        </w:rPr>
      </w:pPr>
    </w:p>
    <w:p w14:paraId="7DF6DEA6" w14:textId="77777777" w:rsidR="00C90BD9" w:rsidRPr="00C736C0" w:rsidRDefault="00C90BD9" w:rsidP="00FC58D8">
      <w:pPr>
        <w:spacing w:line="276" w:lineRule="auto"/>
        <w:jc w:val="both"/>
        <w:rPr>
          <w:rFonts w:ascii="Book Antiqua" w:hAnsi="Book Antiqua"/>
          <w:color w:val="000000" w:themeColor="text1"/>
        </w:rPr>
      </w:pPr>
      <w:r w:rsidRPr="00C736C0">
        <w:rPr>
          <w:rFonts w:ascii="Book Antiqua" w:hAnsi="Book Antiqua"/>
          <w:color w:val="000000" w:themeColor="text1"/>
        </w:rPr>
        <w:t>No obstante, señalaron que uno de los mayores retos para el desarrollo de nuevos proyectos es la tramitación de permisos. Indicaron que, hasta diciembre de 2024, los proyectos de energía renovable contaban con procesos expeditos de permisos bajo el amparo de la Ley Núm. 76-2000, según enmendada, conocida como “Ley de Procedimientos para Situaciones o Eventos de Emergencia”, pero que dichos mecanismos ya no están vigentes. Como enmienda, APER propuso restablecer la vigencia de dichos procesos eliminando el término de expiración de 60 meses que contiene la Ley Núm. 17-2019.</w:t>
      </w:r>
    </w:p>
    <w:p w14:paraId="2CD8F526" w14:textId="77777777" w:rsidR="00C90BD9" w:rsidRPr="00C736C0" w:rsidRDefault="00C90BD9" w:rsidP="00FC58D8">
      <w:pPr>
        <w:spacing w:line="276" w:lineRule="auto"/>
        <w:jc w:val="both"/>
        <w:rPr>
          <w:rFonts w:ascii="Book Antiqua" w:hAnsi="Book Antiqua"/>
          <w:color w:val="000000" w:themeColor="text1"/>
        </w:rPr>
      </w:pPr>
    </w:p>
    <w:p w14:paraId="02C880E4" w14:textId="77777777" w:rsidR="00C90BD9" w:rsidRPr="00C736C0" w:rsidRDefault="00C90BD9" w:rsidP="00FC58D8">
      <w:pPr>
        <w:spacing w:line="276" w:lineRule="auto"/>
        <w:jc w:val="both"/>
        <w:rPr>
          <w:rFonts w:ascii="Book Antiqua" w:hAnsi="Book Antiqua"/>
          <w:color w:val="000000" w:themeColor="text1"/>
        </w:rPr>
      </w:pPr>
      <w:r w:rsidRPr="00C736C0">
        <w:rPr>
          <w:rFonts w:ascii="Book Antiqua" w:hAnsi="Book Antiqua"/>
          <w:color w:val="000000" w:themeColor="text1"/>
        </w:rPr>
        <w:lastRenderedPageBreak/>
        <w:t>Además, resaltaron que los proyectos de energía renovable tienen plazos de desarrollo significativamente más cortos que los proyectos de generación fósil, lo que los convierte en una herramienta clave para atender la emergencia energética que enfrenta el país. Señalaron que, de los proyectos ya adjudicados, varios se encuentran en etapa de construcción y podrían impactar positivamente a más de 680,000 hogares. La APER concluyó que el NEPR cuenta con la capacidad técnica y regulatoria para implementar la medida de forma adecuada, siempre y cuando se acompañe de un marco que facilite y agilice los permisos requeridos para el desarrollo de infraestructura energética renovable.</w:t>
      </w:r>
    </w:p>
    <w:p w14:paraId="0647BCD1" w14:textId="285B6756" w:rsidR="00F711B8" w:rsidRPr="00C736C0" w:rsidRDefault="00F711B8" w:rsidP="00FC58D8">
      <w:pPr>
        <w:spacing w:line="276" w:lineRule="auto"/>
        <w:jc w:val="both"/>
        <w:rPr>
          <w:rFonts w:ascii="Book Antiqua" w:hAnsi="Book Antiqua"/>
          <w:b/>
          <w:bCs/>
          <w:color w:val="000000" w:themeColor="text1"/>
        </w:rPr>
      </w:pPr>
    </w:p>
    <w:p w14:paraId="3FFBBB86" w14:textId="110E259C" w:rsidR="00F711B8" w:rsidRPr="00C736C0" w:rsidRDefault="00F711B8" w:rsidP="00FC58D8">
      <w:pPr>
        <w:spacing w:line="276" w:lineRule="auto"/>
        <w:jc w:val="center"/>
        <w:rPr>
          <w:rFonts w:ascii="Book Antiqua" w:hAnsi="Book Antiqua"/>
          <w:b/>
          <w:color w:val="000000"/>
          <w:lang w:val="es-ES"/>
        </w:rPr>
      </w:pPr>
      <w:r w:rsidRPr="00C736C0">
        <w:rPr>
          <w:rFonts w:ascii="Book Antiqua" w:hAnsi="Book Antiqua"/>
          <w:b/>
          <w:color w:val="000000" w:themeColor="text1"/>
          <w:lang w:val="es-ES"/>
        </w:rPr>
        <w:t>IMPACTO FISCAL MUNICIPAL</w:t>
      </w:r>
    </w:p>
    <w:p w14:paraId="44EAFD9C" w14:textId="77777777" w:rsidR="00F711B8" w:rsidRPr="00C736C0" w:rsidRDefault="00F711B8" w:rsidP="00FC58D8">
      <w:pPr>
        <w:pStyle w:val="NoSpacing"/>
        <w:spacing w:line="276" w:lineRule="auto"/>
        <w:jc w:val="center"/>
        <w:rPr>
          <w:rFonts w:ascii="Book Antiqua" w:hAnsi="Book Antiqua"/>
          <w:b/>
          <w:color w:val="000000"/>
          <w:szCs w:val="24"/>
          <w:lang w:val="es-ES"/>
        </w:rPr>
      </w:pPr>
    </w:p>
    <w:p w14:paraId="7C05DBF5" w14:textId="266354A8" w:rsidR="006938F4" w:rsidRPr="00C736C0" w:rsidRDefault="00B5056C" w:rsidP="00FC58D8">
      <w:pPr>
        <w:spacing w:line="276" w:lineRule="auto"/>
        <w:jc w:val="both"/>
        <w:rPr>
          <w:rFonts w:ascii="Book Antiqua" w:hAnsi="Book Antiqua"/>
          <w:color w:val="000000"/>
          <w:lang w:val="es-ES"/>
        </w:rPr>
      </w:pPr>
      <w:r w:rsidRPr="00C736C0">
        <w:rPr>
          <w:rFonts w:ascii="Book Antiqua" w:hAnsi="Book Antiqua"/>
          <w:color w:val="000000"/>
          <w:shd w:val="clear" w:color="auto" w:fill="FFFFFF"/>
          <w:lang w:val="es-ES"/>
        </w:rPr>
        <w:t xml:space="preserve">En cumplimiento con el Artículo 1.007 de la Ley 107-2020, según enmendada, conocida como “Código Municipal de Puerto Rico”, la Comisión de Gobierno certifica que </w:t>
      </w:r>
      <w:r w:rsidR="0005044F" w:rsidRPr="00C736C0">
        <w:rPr>
          <w:rFonts w:ascii="Book Antiqua" w:hAnsi="Book Antiqua"/>
          <w:color w:val="000000"/>
          <w:shd w:val="clear" w:color="auto" w:fill="FFFFFF"/>
          <w:lang w:val="es-ES"/>
        </w:rPr>
        <w:t xml:space="preserve">el </w:t>
      </w:r>
      <w:r w:rsidR="0005044F" w:rsidRPr="00C736C0">
        <w:rPr>
          <w:rFonts w:ascii="Book Antiqua" w:hAnsi="Book Antiqua"/>
          <w:b/>
          <w:bCs/>
          <w:color w:val="000000"/>
          <w:shd w:val="clear" w:color="auto" w:fill="FFFFFF"/>
          <w:lang w:val="es-ES"/>
        </w:rPr>
        <w:t>P</w:t>
      </w:r>
      <w:r w:rsidR="00BD219E" w:rsidRPr="00C736C0">
        <w:rPr>
          <w:rFonts w:ascii="Book Antiqua" w:hAnsi="Book Antiqua"/>
          <w:b/>
          <w:bCs/>
          <w:color w:val="000000"/>
          <w:shd w:val="clear" w:color="auto" w:fill="FFFFFF"/>
          <w:lang w:val="es-ES"/>
        </w:rPr>
        <w:t xml:space="preserve">. de la C. </w:t>
      </w:r>
      <w:r w:rsidR="0005044F" w:rsidRPr="00C736C0">
        <w:rPr>
          <w:rFonts w:ascii="Book Antiqua" w:hAnsi="Book Antiqua"/>
          <w:b/>
          <w:bCs/>
          <w:color w:val="000000"/>
          <w:shd w:val="clear" w:color="auto" w:fill="FFFFFF"/>
          <w:lang w:val="es-ES"/>
        </w:rPr>
        <w:t>422</w:t>
      </w:r>
      <w:r w:rsidR="00BD219E" w:rsidRPr="00C736C0">
        <w:rPr>
          <w:rFonts w:ascii="Book Antiqua" w:hAnsi="Book Antiqua"/>
          <w:color w:val="000000"/>
          <w:shd w:val="clear" w:color="auto" w:fill="FFFFFF"/>
          <w:lang w:val="es-ES"/>
        </w:rPr>
        <w:t xml:space="preserve"> </w:t>
      </w:r>
      <w:r w:rsidRPr="00C736C0">
        <w:rPr>
          <w:rFonts w:ascii="Book Antiqua" w:hAnsi="Book Antiqua"/>
          <w:color w:val="000000"/>
          <w:shd w:val="clear" w:color="auto" w:fill="FFFFFF"/>
          <w:lang w:val="es-ES"/>
        </w:rPr>
        <w:t>no impone una obligación económica en los presupuestos de los gobiernos municipales.</w:t>
      </w:r>
    </w:p>
    <w:p w14:paraId="4B94D5A5" w14:textId="77777777" w:rsidR="00B5056C" w:rsidRPr="00C736C0" w:rsidRDefault="00B5056C" w:rsidP="00FC58D8">
      <w:pPr>
        <w:pStyle w:val="ColorfulList-Accent11"/>
        <w:spacing w:line="276" w:lineRule="auto"/>
        <w:ind w:left="0"/>
        <w:jc w:val="center"/>
        <w:rPr>
          <w:rFonts w:ascii="Book Antiqua" w:hAnsi="Book Antiqua"/>
          <w:b/>
          <w:color w:val="000000"/>
          <w:lang w:val="es-ES"/>
        </w:rPr>
      </w:pPr>
    </w:p>
    <w:p w14:paraId="5DCD01CB" w14:textId="77777777" w:rsidR="00D454DC" w:rsidRPr="00C736C0" w:rsidRDefault="00D454DC" w:rsidP="00FC58D8">
      <w:pPr>
        <w:pStyle w:val="ColorfulList-Accent11"/>
        <w:spacing w:line="276" w:lineRule="auto"/>
        <w:ind w:left="0"/>
        <w:jc w:val="center"/>
        <w:rPr>
          <w:rFonts w:ascii="Book Antiqua" w:hAnsi="Book Antiqua"/>
          <w:b/>
          <w:color w:val="000000"/>
          <w:lang w:val="es-ES"/>
        </w:rPr>
      </w:pPr>
      <w:r w:rsidRPr="00C736C0">
        <w:rPr>
          <w:rFonts w:ascii="Book Antiqua" w:hAnsi="Book Antiqua"/>
          <w:b/>
          <w:color w:val="000000" w:themeColor="text1"/>
          <w:lang w:val="es-ES"/>
        </w:rPr>
        <w:t>CONCLUSIÓN</w:t>
      </w:r>
    </w:p>
    <w:p w14:paraId="311A2A42" w14:textId="77777777" w:rsidR="00E16E3C" w:rsidRPr="00C736C0" w:rsidRDefault="00E16E3C" w:rsidP="00FC58D8">
      <w:pPr>
        <w:spacing w:line="276" w:lineRule="auto"/>
        <w:jc w:val="both"/>
        <w:rPr>
          <w:rFonts w:ascii="Book Antiqua" w:eastAsia="Book Antiqua" w:hAnsi="Book Antiqua" w:cs="Book Antiqua"/>
          <w:lang w:val="es-ES"/>
        </w:rPr>
      </w:pPr>
    </w:p>
    <w:p w14:paraId="6F3A50D3" w14:textId="237FA727" w:rsidR="009618C1" w:rsidRPr="00C736C0" w:rsidRDefault="68C4EACF" w:rsidP="00FC58D8">
      <w:pPr>
        <w:spacing w:line="276" w:lineRule="auto"/>
        <w:jc w:val="both"/>
        <w:rPr>
          <w:rFonts w:ascii="Book Antiqua" w:eastAsia="Book Antiqua" w:hAnsi="Book Antiqua" w:cs="Book Antiqua"/>
          <w:color w:val="000000" w:themeColor="text1"/>
          <w:lang w:val="es-ES"/>
        </w:rPr>
      </w:pPr>
      <w:r w:rsidRPr="00C736C0">
        <w:rPr>
          <w:rFonts w:ascii="Book Antiqua" w:eastAsia="Book Antiqua" w:hAnsi="Book Antiqua" w:cs="Book Antiqua"/>
          <w:color w:val="000000" w:themeColor="text1"/>
          <w:lang w:val="es-ES"/>
        </w:rPr>
        <w:t>La Comisión de Gobierno, reconociendo la importancia de</w:t>
      </w:r>
      <w:r w:rsidR="00391E4F" w:rsidRPr="00C736C0">
        <w:rPr>
          <w:rFonts w:ascii="Book Antiqua" w:eastAsia="Book Antiqua" w:hAnsi="Book Antiqua" w:cs="Book Antiqua"/>
          <w:color w:val="000000" w:themeColor="text1"/>
          <w:lang w:val="es-ES"/>
        </w:rPr>
        <w:t xml:space="preserve">l </w:t>
      </w:r>
      <w:r w:rsidR="0005044F" w:rsidRPr="00C736C0">
        <w:rPr>
          <w:rFonts w:ascii="Book Antiqua" w:eastAsia="Book Antiqua" w:hAnsi="Book Antiqua" w:cs="Book Antiqua"/>
          <w:b/>
          <w:bCs/>
          <w:color w:val="000000" w:themeColor="text1"/>
          <w:lang w:val="es-ES"/>
        </w:rPr>
        <w:t xml:space="preserve">P. de la C. 422 </w:t>
      </w:r>
      <w:r w:rsidRPr="00C736C0">
        <w:rPr>
          <w:rFonts w:ascii="Book Antiqua" w:eastAsia="Book Antiqua" w:hAnsi="Book Antiqua" w:cs="Book Antiqua"/>
          <w:color w:val="000000" w:themeColor="text1"/>
          <w:lang w:val="es-ES"/>
        </w:rPr>
        <w:t xml:space="preserve">y tomando en cuenta </w:t>
      </w:r>
      <w:r w:rsidR="003655B0" w:rsidRPr="00C736C0">
        <w:rPr>
          <w:rFonts w:ascii="Book Antiqua" w:eastAsia="Book Antiqua" w:hAnsi="Book Antiqua" w:cs="Book Antiqua"/>
          <w:color w:val="000000" w:themeColor="text1"/>
          <w:lang w:val="es-ES"/>
        </w:rPr>
        <w:t>los comentarios presentados ante la Cámara de Representantes por parte del Negociado de Energía</w:t>
      </w:r>
      <w:r w:rsidR="00391E4F" w:rsidRPr="00C736C0">
        <w:rPr>
          <w:rFonts w:ascii="Book Antiqua" w:eastAsia="Book Antiqua" w:hAnsi="Book Antiqua" w:cs="Book Antiqua"/>
          <w:color w:val="000000" w:themeColor="text1"/>
          <w:lang w:val="es-ES"/>
        </w:rPr>
        <w:t xml:space="preserve"> de Puerto Rico (NEPR) </w:t>
      </w:r>
      <w:r w:rsidR="003655B0" w:rsidRPr="00C736C0">
        <w:rPr>
          <w:rFonts w:ascii="Book Antiqua" w:eastAsia="Book Antiqua" w:hAnsi="Book Antiqua" w:cs="Book Antiqua"/>
          <w:color w:val="000000" w:themeColor="text1"/>
          <w:lang w:val="es-ES"/>
        </w:rPr>
        <w:t xml:space="preserve">y los comentarios presentados </w:t>
      </w:r>
      <w:r w:rsidR="00391E4F" w:rsidRPr="00C736C0">
        <w:rPr>
          <w:rFonts w:ascii="Book Antiqua" w:eastAsia="Book Antiqua" w:hAnsi="Book Antiqua" w:cs="Book Antiqua"/>
          <w:color w:val="000000" w:themeColor="text1"/>
          <w:lang w:val="es-ES"/>
        </w:rPr>
        <w:t xml:space="preserve">ante esta Comisión por </w:t>
      </w:r>
      <w:r w:rsidR="00391E4F" w:rsidRPr="00C736C0">
        <w:rPr>
          <w:rFonts w:ascii="Book Antiqua" w:hAnsi="Book Antiqua" w:cstheme="majorHAnsi"/>
          <w:color w:val="000000" w:themeColor="text1"/>
          <w:lang w:val="es-PR"/>
        </w:rPr>
        <w:t>la Asociación de Productores de Energía Renovable (APER)</w:t>
      </w:r>
      <w:r w:rsidR="00391E4F" w:rsidRPr="00C736C0">
        <w:rPr>
          <w:rFonts w:ascii="Book Antiqua" w:eastAsia="Book Antiqua" w:hAnsi="Book Antiqua" w:cs="Book Antiqua"/>
          <w:color w:val="000000" w:themeColor="text1"/>
          <w:lang w:val="es-ES"/>
        </w:rPr>
        <w:t xml:space="preserve"> </w:t>
      </w:r>
      <w:r w:rsidRPr="00C736C0">
        <w:rPr>
          <w:rFonts w:ascii="Book Antiqua" w:eastAsia="Book Antiqua" w:hAnsi="Book Antiqua" w:cs="Book Antiqua"/>
          <w:color w:val="000000" w:themeColor="text1"/>
          <w:lang w:val="es-ES"/>
        </w:rPr>
        <w:t>llevó a cabo un análisis detallado de la pieza legislativa. Como resultado, se presenta este Informe Positivo.</w:t>
      </w:r>
    </w:p>
    <w:p w14:paraId="120B613F" w14:textId="77777777" w:rsidR="00C90BD9" w:rsidRPr="00C736C0" w:rsidRDefault="00C90BD9" w:rsidP="00FC58D8">
      <w:pPr>
        <w:spacing w:line="276" w:lineRule="auto"/>
        <w:jc w:val="both"/>
        <w:rPr>
          <w:rFonts w:ascii="Book Antiqua" w:eastAsia="Batang" w:hAnsi="Book Antiqua"/>
          <w:color w:val="000000" w:themeColor="text1"/>
          <w:lang w:val="es-ES"/>
        </w:rPr>
      </w:pPr>
    </w:p>
    <w:p w14:paraId="3EBA8FDA" w14:textId="77777777" w:rsidR="000B793C" w:rsidRPr="00C736C0" w:rsidRDefault="000B793C" w:rsidP="00FC58D8">
      <w:pPr>
        <w:spacing w:line="276" w:lineRule="auto"/>
        <w:jc w:val="both"/>
        <w:rPr>
          <w:rFonts w:ascii="Book Antiqua" w:hAnsi="Book Antiqua"/>
          <w:color w:val="000000" w:themeColor="text1"/>
        </w:rPr>
      </w:pPr>
      <w:r w:rsidRPr="00C736C0">
        <w:rPr>
          <w:rFonts w:ascii="Book Antiqua" w:hAnsi="Book Antiqua"/>
          <w:color w:val="000000" w:themeColor="text1"/>
        </w:rPr>
        <w:t>Reconocemos que alcanzar un modelo energético basado en fuentes renovables no es solo una aspiración ambiental, sino una necesidad urgente de carácter económico, social y de seguridad energética. La medida ante nuestra consideración provee una herramienta esencial para encaminar esa transformación con dirección, control y transparencia. Al facultar al Negociado de Energía de Puerto Rico a establecer metas de cumplimiento, se permite al Estado monitorear el avance hacia la meta del 100% de energía renovable al 2050 de manera escalonada y con base en información técnica actualizada, evitando improvisaciones o desvíos perjudiciales.</w:t>
      </w:r>
    </w:p>
    <w:p w14:paraId="686B2F0F" w14:textId="77777777" w:rsidR="00C90BD9" w:rsidRPr="00C736C0" w:rsidRDefault="00C90BD9" w:rsidP="00FC58D8">
      <w:pPr>
        <w:spacing w:line="276" w:lineRule="auto"/>
        <w:jc w:val="both"/>
        <w:rPr>
          <w:rFonts w:ascii="Book Antiqua" w:hAnsi="Book Antiqua"/>
          <w:color w:val="000000" w:themeColor="text1"/>
        </w:rPr>
      </w:pPr>
    </w:p>
    <w:p w14:paraId="162D7A23" w14:textId="77777777" w:rsidR="000B793C" w:rsidRPr="00C736C0" w:rsidRDefault="000B793C" w:rsidP="00FC58D8">
      <w:pPr>
        <w:spacing w:line="276" w:lineRule="auto"/>
        <w:jc w:val="both"/>
        <w:rPr>
          <w:rFonts w:ascii="Book Antiqua" w:hAnsi="Book Antiqua"/>
          <w:color w:val="000000" w:themeColor="text1"/>
        </w:rPr>
      </w:pPr>
      <w:r w:rsidRPr="00C736C0">
        <w:rPr>
          <w:rFonts w:ascii="Book Antiqua" w:hAnsi="Book Antiqua"/>
          <w:color w:val="000000" w:themeColor="text1"/>
        </w:rPr>
        <w:t xml:space="preserve">Además, la medida reconoce la importancia de un proceso ordenado que no comprometa la estabilidad del sistema. La inclusión de informes periódicos y la posibilidad de que el </w:t>
      </w:r>
      <w:r w:rsidRPr="00C736C0">
        <w:rPr>
          <w:rFonts w:ascii="Book Antiqua" w:hAnsi="Book Antiqua"/>
          <w:color w:val="000000" w:themeColor="text1"/>
        </w:rPr>
        <w:lastRenderedPageBreak/>
        <w:t>NEPR comparezca ante la Asamblea Legislativa refuerza los principios de rendición de cuentas y seguimiento continuo que deben guiar toda política pública energética.</w:t>
      </w:r>
    </w:p>
    <w:p w14:paraId="608BB1DB" w14:textId="77777777" w:rsidR="00C90BD9" w:rsidRPr="00C736C0" w:rsidRDefault="00C90BD9" w:rsidP="00FC58D8">
      <w:pPr>
        <w:spacing w:line="276" w:lineRule="auto"/>
        <w:jc w:val="both"/>
        <w:rPr>
          <w:rFonts w:ascii="Book Antiqua" w:hAnsi="Book Antiqua"/>
          <w:color w:val="000000" w:themeColor="text1"/>
        </w:rPr>
      </w:pPr>
    </w:p>
    <w:p w14:paraId="2CDFCFF4" w14:textId="5B7BF74B" w:rsidR="00C736C0" w:rsidRPr="00C736C0" w:rsidRDefault="000B793C" w:rsidP="00FC58D8">
      <w:pPr>
        <w:spacing w:line="276" w:lineRule="auto"/>
        <w:jc w:val="both"/>
        <w:rPr>
          <w:rFonts w:ascii="Book Antiqua" w:hAnsi="Book Antiqua"/>
          <w:color w:val="000000" w:themeColor="text1"/>
        </w:rPr>
      </w:pPr>
      <w:r w:rsidRPr="00C736C0">
        <w:rPr>
          <w:rFonts w:ascii="Book Antiqua" w:hAnsi="Book Antiqua"/>
          <w:color w:val="000000" w:themeColor="text1"/>
        </w:rPr>
        <w:t xml:space="preserve">No obstante las recomendaciones recibidas por parte del </w:t>
      </w:r>
      <w:r w:rsidR="00F146D8">
        <w:rPr>
          <w:rFonts w:ascii="Book Antiqua" w:hAnsi="Book Antiqua"/>
          <w:color w:val="000000" w:themeColor="text1"/>
        </w:rPr>
        <w:t>NEPR</w:t>
      </w:r>
      <w:r w:rsidRPr="00C736C0">
        <w:rPr>
          <w:rFonts w:ascii="Book Antiqua" w:hAnsi="Book Antiqua"/>
          <w:color w:val="000000" w:themeColor="text1"/>
        </w:rPr>
        <w:t xml:space="preserve"> y de la </w:t>
      </w:r>
      <w:r w:rsidR="00F146D8">
        <w:rPr>
          <w:rFonts w:ascii="Book Antiqua" w:hAnsi="Book Antiqua"/>
          <w:color w:val="000000" w:themeColor="text1"/>
        </w:rPr>
        <w:t>APER</w:t>
      </w:r>
      <w:r w:rsidRPr="00C736C0">
        <w:rPr>
          <w:rFonts w:ascii="Book Antiqua" w:hAnsi="Book Antiqua"/>
          <w:color w:val="000000" w:themeColor="text1"/>
        </w:rPr>
        <w:t xml:space="preserve">, esta Comisión ha optado por no acoger enmiendas al Proyecto, ya que entendemos que el lenguaje propuesto cumple cabalmente con los objetivos de política pública energética establecidos por esta Asamblea Legislativa. </w:t>
      </w:r>
    </w:p>
    <w:p w14:paraId="3A80A7AD" w14:textId="77777777" w:rsidR="00C736C0" w:rsidRPr="00C736C0" w:rsidRDefault="00C736C0" w:rsidP="00FC58D8">
      <w:pPr>
        <w:spacing w:line="276" w:lineRule="auto"/>
        <w:jc w:val="both"/>
        <w:rPr>
          <w:rFonts w:ascii="Book Antiqua" w:hAnsi="Book Antiqua"/>
          <w:color w:val="000000" w:themeColor="text1"/>
        </w:rPr>
      </w:pPr>
    </w:p>
    <w:p w14:paraId="69B33F51" w14:textId="21399E75" w:rsidR="000B793C" w:rsidRPr="00C736C0" w:rsidRDefault="000B793C" w:rsidP="00FC58D8">
      <w:pPr>
        <w:spacing w:line="276" w:lineRule="auto"/>
        <w:jc w:val="both"/>
        <w:rPr>
          <w:rFonts w:ascii="Book Antiqua" w:hAnsi="Book Antiqua"/>
          <w:color w:val="000000" w:themeColor="text1"/>
        </w:rPr>
      </w:pPr>
      <w:r w:rsidRPr="00C736C0">
        <w:rPr>
          <w:rFonts w:ascii="Book Antiqua" w:hAnsi="Book Antiqua"/>
          <w:color w:val="000000" w:themeColor="text1"/>
        </w:rPr>
        <w:t>Consideramos que la facultad que se delega al Negociado mediante esta medida ya le provee el marco necesario para establecer metas realistas, ajustadas al entorno técnico y económico del sistema energético. A su vez, mantener el texto según propuesto permite iniciar con prontitud el ciclo de medición y fiscalización, asegurando así una ejecución transparente, ordenada y medible desde etapas tempranas del proceso.</w:t>
      </w:r>
    </w:p>
    <w:p w14:paraId="45837845" w14:textId="77777777" w:rsidR="00C90BD9" w:rsidRPr="00C736C0" w:rsidRDefault="00C90BD9" w:rsidP="00FC58D8">
      <w:pPr>
        <w:spacing w:line="276" w:lineRule="auto"/>
        <w:jc w:val="both"/>
        <w:rPr>
          <w:rFonts w:ascii="Book Antiqua" w:eastAsia="Batang" w:hAnsi="Book Antiqua"/>
          <w:b/>
          <w:color w:val="000000" w:themeColor="text1"/>
          <w:lang w:val="es-ES"/>
        </w:rPr>
      </w:pPr>
    </w:p>
    <w:p w14:paraId="70B5EA6B" w14:textId="6A331A43" w:rsidR="00F06F22" w:rsidRPr="00C736C0" w:rsidRDefault="00F06F22" w:rsidP="00FC58D8">
      <w:pPr>
        <w:spacing w:line="276" w:lineRule="auto"/>
        <w:jc w:val="both"/>
        <w:rPr>
          <w:rFonts w:ascii="Book Antiqua" w:eastAsia="Batang" w:hAnsi="Book Antiqua"/>
          <w:color w:val="000000" w:themeColor="text1"/>
          <w:lang w:val="es-ES"/>
        </w:rPr>
      </w:pPr>
      <w:r w:rsidRPr="00C736C0">
        <w:rPr>
          <w:rFonts w:ascii="Book Antiqua" w:eastAsia="Batang" w:hAnsi="Book Antiqua"/>
          <w:b/>
          <w:color w:val="000000" w:themeColor="text1"/>
          <w:lang w:val="es-ES"/>
        </w:rPr>
        <w:t xml:space="preserve">POR TODO LO ANTES EXPUESTO, </w:t>
      </w:r>
      <w:r w:rsidRPr="00C736C0">
        <w:rPr>
          <w:rFonts w:ascii="Book Antiqua" w:eastAsia="Batang" w:hAnsi="Book Antiqua"/>
          <w:color w:val="000000" w:themeColor="text1"/>
          <w:lang w:val="es-ES"/>
        </w:rPr>
        <w:t xml:space="preserve">la Comisión de Gobierno del Senado de Puerto Rico, previo estudio y consideración, tiene a bien presentar ante este Alto Cuerpo el Informe </w:t>
      </w:r>
      <w:r w:rsidRPr="00C736C0">
        <w:rPr>
          <w:rFonts w:ascii="Book Antiqua" w:eastAsia="Batang" w:hAnsi="Book Antiqua"/>
          <w:b/>
          <w:color w:val="000000" w:themeColor="text1"/>
          <w:lang w:val="es-ES"/>
        </w:rPr>
        <w:t>Positivo</w:t>
      </w:r>
      <w:r w:rsidRPr="00C736C0">
        <w:rPr>
          <w:rFonts w:ascii="Book Antiqua" w:eastAsia="Batang" w:hAnsi="Book Antiqua"/>
          <w:color w:val="000000" w:themeColor="text1"/>
          <w:lang w:val="es-ES"/>
        </w:rPr>
        <w:t xml:space="preserve"> sobre </w:t>
      </w:r>
      <w:r w:rsidR="0005044F" w:rsidRPr="00C736C0">
        <w:rPr>
          <w:rFonts w:ascii="Book Antiqua" w:eastAsia="Batang" w:hAnsi="Book Antiqua"/>
          <w:color w:val="000000" w:themeColor="text1"/>
          <w:lang w:val="es-ES"/>
        </w:rPr>
        <w:t>e</w:t>
      </w:r>
      <w:r w:rsidR="00BD219E" w:rsidRPr="00C736C0">
        <w:rPr>
          <w:rFonts w:ascii="Book Antiqua" w:eastAsia="Batang" w:hAnsi="Book Antiqua"/>
          <w:color w:val="000000" w:themeColor="text1"/>
          <w:lang w:val="es-ES"/>
        </w:rPr>
        <w:t xml:space="preserve">l </w:t>
      </w:r>
      <w:r w:rsidR="0005044F" w:rsidRPr="00C736C0">
        <w:rPr>
          <w:rFonts w:ascii="Book Antiqua" w:eastAsia="Batang" w:hAnsi="Book Antiqua"/>
          <w:b/>
          <w:color w:val="000000" w:themeColor="text1"/>
          <w:lang w:val="es-ES"/>
        </w:rPr>
        <w:t>Proyecto de la Cámara 422</w:t>
      </w:r>
      <w:r w:rsidRPr="00C736C0">
        <w:rPr>
          <w:rFonts w:ascii="Book Antiqua" w:eastAsia="Batang" w:hAnsi="Book Antiqua"/>
          <w:color w:val="000000" w:themeColor="text1"/>
          <w:lang w:val="es-ES"/>
        </w:rPr>
        <w:t xml:space="preserve">, recomendando su aprobación </w:t>
      </w:r>
      <w:r w:rsidR="00BA5C17" w:rsidRPr="00C736C0">
        <w:rPr>
          <w:rFonts w:ascii="Book Antiqua" w:eastAsia="Batang" w:hAnsi="Book Antiqua"/>
          <w:color w:val="000000" w:themeColor="text1"/>
          <w:lang w:val="es-ES"/>
        </w:rPr>
        <w:t>si</w:t>
      </w:r>
      <w:r w:rsidRPr="00C736C0">
        <w:rPr>
          <w:rFonts w:ascii="Book Antiqua" w:eastAsia="Batang" w:hAnsi="Book Antiqua"/>
          <w:color w:val="000000" w:themeColor="text1"/>
          <w:lang w:val="es-ES"/>
        </w:rPr>
        <w:t>n enmiendas</w:t>
      </w:r>
      <w:r w:rsidR="00BA5C17" w:rsidRPr="00C736C0">
        <w:rPr>
          <w:rFonts w:ascii="Book Antiqua" w:eastAsia="Batang" w:hAnsi="Book Antiqua"/>
          <w:color w:val="000000" w:themeColor="text1"/>
          <w:lang w:val="es-ES"/>
        </w:rPr>
        <w:t xml:space="preserve">. </w:t>
      </w:r>
    </w:p>
    <w:p w14:paraId="45FB0818" w14:textId="77777777" w:rsidR="00F06F22" w:rsidRPr="00C736C0" w:rsidRDefault="00F06F22" w:rsidP="00FC58D8">
      <w:pPr>
        <w:spacing w:line="276" w:lineRule="auto"/>
        <w:ind w:firstLine="720"/>
        <w:jc w:val="both"/>
        <w:rPr>
          <w:rFonts w:ascii="Book Antiqua" w:eastAsia="Batang" w:hAnsi="Book Antiqua"/>
          <w:bCs/>
          <w:color w:val="000000" w:themeColor="text1"/>
          <w:lang w:val="es-ES"/>
        </w:rPr>
      </w:pPr>
    </w:p>
    <w:p w14:paraId="049F31CB" w14:textId="77777777" w:rsidR="00D454DC" w:rsidRPr="00C736C0" w:rsidRDefault="00D454DC" w:rsidP="00FC58D8">
      <w:pPr>
        <w:spacing w:line="276" w:lineRule="auto"/>
        <w:jc w:val="both"/>
        <w:rPr>
          <w:rFonts w:ascii="Book Antiqua" w:hAnsi="Book Antiqua"/>
          <w:color w:val="000000" w:themeColor="text1"/>
          <w:lang w:val="es-ES"/>
        </w:rPr>
      </w:pPr>
    </w:p>
    <w:p w14:paraId="23A1BE3B" w14:textId="77777777" w:rsidR="00D454DC" w:rsidRPr="00C736C0" w:rsidRDefault="00D454DC" w:rsidP="00FC58D8">
      <w:pPr>
        <w:spacing w:line="276" w:lineRule="auto"/>
        <w:jc w:val="both"/>
        <w:rPr>
          <w:rFonts w:ascii="Book Antiqua" w:hAnsi="Book Antiqua"/>
          <w:color w:val="000000"/>
          <w:lang w:val="es-ES"/>
        </w:rPr>
      </w:pPr>
      <w:r w:rsidRPr="00C736C0">
        <w:rPr>
          <w:rFonts w:ascii="Book Antiqua" w:hAnsi="Book Antiqua"/>
          <w:color w:val="000000"/>
          <w:lang w:val="es-ES"/>
        </w:rPr>
        <w:t>Respetuosamente sometido,</w:t>
      </w:r>
    </w:p>
    <w:p w14:paraId="53128261" w14:textId="77777777" w:rsidR="007954BD" w:rsidRPr="00C736C0" w:rsidRDefault="007954BD" w:rsidP="00FC58D8">
      <w:pPr>
        <w:spacing w:line="276" w:lineRule="auto"/>
        <w:jc w:val="both"/>
        <w:rPr>
          <w:rFonts w:ascii="Book Antiqua" w:hAnsi="Book Antiqua"/>
          <w:color w:val="000000"/>
          <w:lang w:val="es-ES"/>
        </w:rPr>
      </w:pPr>
    </w:p>
    <w:p w14:paraId="62486C05" w14:textId="77777777" w:rsidR="00946C49" w:rsidRPr="00C736C0" w:rsidRDefault="00946C49" w:rsidP="00FC58D8">
      <w:pPr>
        <w:spacing w:line="276" w:lineRule="auto"/>
        <w:jc w:val="both"/>
        <w:rPr>
          <w:rFonts w:ascii="Book Antiqua" w:hAnsi="Book Antiqua"/>
          <w:color w:val="000000"/>
          <w:lang w:val="es-ES"/>
        </w:rPr>
      </w:pPr>
    </w:p>
    <w:p w14:paraId="4101652C" w14:textId="77777777" w:rsidR="007954BD" w:rsidRPr="00C736C0" w:rsidRDefault="007954BD" w:rsidP="00FC58D8">
      <w:pPr>
        <w:spacing w:line="276" w:lineRule="auto"/>
        <w:jc w:val="both"/>
        <w:rPr>
          <w:rFonts w:ascii="Book Antiqua" w:hAnsi="Book Antiqua"/>
          <w:color w:val="000000"/>
          <w:lang w:val="es-ES"/>
        </w:rPr>
      </w:pPr>
    </w:p>
    <w:p w14:paraId="39BBAFA8" w14:textId="77777777" w:rsidR="007954BD" w:rsidRPr="00C736C0" w:rsidRDefault="00CC72F5" w:rsidP="00FC58D8">
      <w:pPr>
        <w:spacing w:line="276" w:lineRule="auto"/>
        <w:jc w:val="both"/>
        <w:outlineLvl w:val="0"/>
        <w:rPr>
          <w:rFonts w:ascii="Book Antiqua" w:hAnsi="Book Antiqua"/>
          <w:b/>
          <w:color w:val="000000"/>
          <w:lang w:val="es-ES"/>
        </w:rPr>
      </w:pPr>
      <w:r w:rsidRPr="00C736C0">
        <w:rPr>
          <w:rFonts w:ascii="Book Antiqua" w:hAnsi="Book Antiqua"/>
          <w:b/>
          <w:color w:val="000000"/>
          <w:lang w:val="es-ES"/>
        </w:rPr>
        <w:t xml:space="preserve">Sen. </w:t>
      </w:r>
      <w:r w:rsidR="00B5056C" w:rsidRPr="00C736C0">
        <w:rPr>
          <w:rFonts w:ascii="Book Antiqua" w:hAnsi="Book Antiqua"/>
          <w:b/>
          <w:color w:val="000000"/>
          <w:lang w:val="es-ES"/>
        </w:rPr>
        <w:t xml:space="preserve">Ángel </w:t>
      </w:r>
      <w:r w:rsidR="00CA78A5" w:rsidRPr="00C736C0">
        <w:rPr>
          <w:rFonts w:ascii="Book Antiqua" w:hAnsi="Book Antiqua"/>
          <w:b/>
          <w:color w:val="000000"/>
          <w:lang w:val="es-ES"/>
        </w:rPr>
        <w:t xml:space="preserve">A. </w:t>
      </w:r>
      <w:r w:rsidR="00B5056C" w:rsidRPr="00C736C0">
        <w:rPr>
          <w:rFonts w:ascii="Book Antiqua" w:hAnsi="Book Antiqua"/>
          <w:b/>
          <w:color w:val="000000"/>
          <w:lang w:val="es-ES"/>
        </w:rPr>
        <w:t>Toledo López</w:t>
      </w:r>
    </w:p>
    <w:p w14:paraId="19E75594" w14:textId="77777777" w:rsidR="007954BD" w:rsidRPr="00C736C0" w:rsidRDefault="007954BD" w:rsidP="00FC58D8">
      <w:pPr>
        <w:spacing w:line="276" w:lineRule="auto"/>
        <w:jc w:val="both"/>
        <w:rPr>
          <w:rFonts w:ascii="Book Antiqua" w:hAnsi="Book Antiqua"/>
          <w:color w:val="000000"/>
          <w:lang w:val="es-ES"/>
        </w:rPr>
      </w:pPr>
      <w:r w:rsidRPr="00C736C0">
        <w:rPr>
          <w:rFonts w:ascii="Book Antiqua" w:hAnsi="Book Antiqua"/>
          <w:color w:val="000000"/>
          <w:lang w:val="es-ES"/>
        </w:rPr>
        <w:t>Presidente</w:t>
      </w:r>
    </w:p>
    <w:p w14:paraId="6FA938B2" w14:textId="77777777" w:rsidR="00B5056C" w:rsidRPr="00C736C0" w:rsidRDefault="007954BD" w:rsidP="00FC58D8">
      <w:pPr>
        <w:spacing w:line="276" w:lineRule="auto"/>
        <w:jc w:val="both"/>
        <w:rPr>
          <w:rFonts w:ascii="Book Antiqua" w:hAnsi="Book Antiqua"/>
          <w:color w:val="000000"/>
          <w:lang w:val="es-ES"/>
        </w:rPr>
      </w:pPr>
      <w:r w:rsidRPr="00C736C0">
        <w:rPr>
          <w:rFonts w:ascii="Book Antiqua" w:hAnsi="Book Antiqua"/>
          <w:color w:val="000000"/>
          <w:lang w:val="es-ES"/>
        </w:rPr>
        <w:t xml:space="preserve">Comisión de </w:t>
      </w:r>
      <w:r w:rsidR="00B5056C" w:rsidRPr="00C736C0">
        <w:rPr>
          <w:rFonts w:ascii="Book Antiqua" w:hAnsi="Book Antiqua"/>
          <w:color w:val="000000"/>
          <w:lang w:val="es-ES"/>
        </w:rPr>
        <w:t>Gobierno</w:t>
      </w:r>
    </w:p>
    <w:p w14:paraId="4B99056E" w14:textId="77777777" w:rsidR="00D454DC" w:rsidRPr="00C736C0" w:rsidRDefault="00D454DC" w:rsidP="00FC58D8">
      <w:pPr>
        <w:spacing w:line="276" w:lineRule="auto"/>
        <w:jc w:val="both"/>
        <w:rPr>
          <w:rFonts w:ascii="Book Antiqua" w:hAnsi="Book Antiqua"/>
          <w:color w:val="000000"/>
          <w:lang w:val="es-ES"/>
        </w:rPr>
      </w:pPr>
    </w:p>
    <w:p w14:paraId="1299C43A" w14:textId="77777777" w:rsidR="003F73D6" w:rsidRPr="00C736C0" w:rsidRDefault="003F73D6" w:rsidP="00FC58D8">
      <w:pPr>
        <w:spacing w:line="276" w:lineRule="auto"/>
        <w:jc w:val="both"/>
        <w:rPr>
          <w:rFonts w:ascii="Book Antiqua" w:hAnsi="Book Antiqua"/>
          <w:lang w:val="es-ES"/>
        </w:rPr>
      </w:pPr>
    </w:p>
    <w:p w14:paraId="4D876E8A" w14:textId="77777777" w:rsidR="00FC58D8" w:rsidRPr="00C736C0" w:rsidRDefault="00FC58D8">
      <w:pPr>
        <w:spacing w:line="276" w:lineRule="auto"/>
        <w:jc w:val="both"/>
        <w:rPr>
          <w:rFonts w:ascii="Book Antiqua" w:hAnsi="Book Antiqua"/>
          <w:lang w:val="es-ES"/>
        </w:rPr>
      </w:pPr>
    </w:p>
    <w:sectPr w:rsidR="00FC58D8" w:rsidRPr="00C736C0" w:rsidSect="00C736C0">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2AA37" w14:textId="77777777" w:rsidR="00FD43DB" w:rsidRDefault="00FD43DB" w:rsidP="00F46986">
      <w:r>
        <w:separator/>
      </w:r>
    </w:p>
  </w:endnote>
  <w:endnote w:type="continuationSeparator" w:id="0">
    <w:p w14:paraId="28EF3BE0" w14:textId="77777777" w:rsidR="00FD43DB" w:rsidRDefault="00FD43DB" w:rsidP="00F46986">
      <w:r>
        <w:continuationSeparator/>
      </w:r>
    </w:p>
  </w:endnote>
  <w:endnote w:type="continuationNotice" w:id="1">
    <w:p w14:paraId="23D3FD33" w14:textId="77777777" w:rsidR="00FD43DB" w:rsidRDefault="00FD43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PS-BoldItalicMT">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05DC28C4" w14:textId="77777777" w:rsidTr="5C3CCD52">
      <w:trPr>
        <w:trHeight w:val="300"/>
      </w:trPr>
      <w:tc>
        <w:tcPr>
          <w:tcW w:w="3120" w:type="dxa"/>
        </w:tcPr>
        <w:p w14:paraId="65601AC5" w14:textId="70D97D20" w:rsidR="5C3CCD52" w:rsidRDefault="5C3CCD52" w:rsidP="5C3CCD52">
          <w:pPr>
            <w:pStyle w:val="Header"/>
            <w:ind w:left="-115"/>
          </w:pPr>
        </w:p>
      </w:tc>
      <w:tc>
        <w:tcPr>
          <w:tcW w:w="3120" w:type="dxa"/>
        </w:tcPr>
        <w:p w14:paraId="6FD0FED6" w14:textId="3674215C" w:rsidR="5C3CCD52" w:rsidRDefault="5C3CCD52" w:rsidP="5C3CCD52">
          <w:pPr>
            <w:pStyle w:val="Header"/>
            <w:jc w:val="center"/>
          </w:pPr>
        </w:p>
      </w:tc>
      <w:tc>
        <w:tcPr>
          <w:tcW w:w="3120" w:type="dxa"/>
        </w:tcPr>
        <w:p w14:paraId="4A48E764" w14:textId="1BBEFC40" w:rsidR="5C3CCD52" w:rsidRDefault="5C3CCD52" w:rsidP="5C3CCD52">
          <w:pPr>
            <w:pStyle w:val="Header"/>
            <w:ind w:right="-115"/>
            <w:jc w:val="right"/>
          </w:pPr>
        </w:p>
      </w:tc>
    </w:tr>
  </w:tbl>
  <w:p w14:paraId="4017F3D7" w14:textId="05A766EB" w:rsidR="5C3CCD52" w:rsidRDefault="5C3CCD52" w:rsidP="5C3CCD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3D0C3DD9" w14:textId="77777777" w:rsidTr="5C3CCD52">
      <w:trPr>
        <w:trHeight w:val="300"/>
      </w:trPr>
      <w:tc>
        <w:tcPr>
          <w:tcW w:w="3120" w:type="dxa"/>
        </w:tcPr>
        <w:p w14:paraId="6FDAB807" w14:textId="1606598A" w:rsidR="5C3CCD52" w:rsidRDefault="5C3CCD52" w:rsidP="5C3CCD52">
          <w:pPr>
            <w:pStyle w:val="Header"/>
            <w:ind w:left="-115"/>
          </w:pPr>
        </w:p>
      </w:tc>
      <w:tc>
        <w:tcPr>
          <w:tcW w:w="3120" w:type="dxa"/>
        </w:tcPr>
        <w:p w14:paraId="320EB245" w14:textId="0E47AF75" w:rsidR="5C3CCD52" w:rsidRDefault="5C3CCD52" w:rsidP="5C3CCD52">
          <w:pPr>
            <w:pStyle w:val="Header"/>
            <w:jc w:val="center"/>
          </w:pPr>
        </w:p>
      </w:tc>
      <w:tc>
        <w:tcPr>
          <w:tcW w:w="3120" w:type="dxa"/>
        </w:tcPr>
        <w:p w14:paraId="799EB97E" w14:textId="64361AAA" w:rsidR="5C3CCD52" w:rsidRDefault="5C3CCD52" w:rsidP="5C3CCD52">
          <w:pPr>
            <w:pStyle w:val="Header"/>
            <w:ind w:right="-115"/>
            <w:jc w:val="right"/>
          </w:pPr>
        </w:p>
      </w:tc>
    </w:tr>
  </w:tbl>
  <w:p w14:paraId="446A2E67" w14:textId="0B98ABB9" w:rsidR="5C3CCD52" w:rsidRDefault="5C3CCD52" w:rsidP="5C3CC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484D0" w14:textId="77777777" w:rsidR="00FD43DB" w:rsidRDefault="00FD43DB" w:rsidP="00F46986">
      <w:r>
        <w:separator/>
      </w:r>
    </w:p>
  </w:footnote>
  <w:footnote w:type="continuationSeparator" w:id="0">
    <w:p w14:paraId="6FDC8166" w14:textId="77777777" w:rsidR="00FD43DB" w:rsidRDefault="00FD43DB" w:rsidP="00F46986">
      <w:r>
        <w:continuationSeparator/>
      </w:r>
    </w:p>
  </w:footnote>
  <w:footnote w:type="continuationNotice" w:id="1">
    <w:p w14:paraId="01C8CF63" w14:textId="77777777" w:rsidR="00FD43DB" w:rsidRDefault="00FD43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57A4D" w14:textId="77777777"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 xml:space="preserve">Comisión de </w:t>
    </w:r>
    <w:r w:rsidR="007B6F4C">
      <w:rPr>
        <w:rFonts w:ascii="Book Antiqua" w:hAnsi="Book Antiqua"/>
        <w:b/>
        <w:sz w:val="20"/>
        <w:lang w:val="es-PR"/>
      </w:rPr>
      <w:t>Gobierno</w:t>
    </w:r>
  </w:p>
  <w:p w14:paraId="2B703E57" w14:textId="64A87600" w:rsidR="003F73D6" w:rsidRPr="00AA356F" w:rsidRDefault="16EAA9FE" w:rsidP="16EAA9FE">
    <w:pPr>
      <w:pStyle w:val="Header"/>
      <w:pBdr>
        <w:bottom w:val="single" w:sz="12" w:space="1" w:color="auto"/>
      </w:pBdr>
      <w:rPr>
        <w:rFonts w:ascii="Book Antiqua" w:hAnsi="Book Antiqua"/>
        <w:b/>
        <w:bCs/>
        <w:sz w:val="20"/>
        <w:szCs w:val="20"/>
        <w:lang w:val="es-PR"/>
      </w:rPr>
    </w:pPr>
    <w:r w:rsidRPr="16EAA9FE">
      <w:rPr>
        <w:rFonts w:ascii="Book Antiqua" w:hAnsi="Book Antiqua"/>
        <w:b/>
        <w:bCs/>
        <w:sz w:val="20"/>
        <w:szCs w:val="20"/>
        <w:lang w:val="es-PR"/>
      </w:rPr>
      <w:t xml:space="preserve">Informe Positivo sobre el P. de la C. </w:t>
    </w:r>
    <w:r w:rsidR="00A074CA">
      <w:rPr>
        <w:rFonts w:ascii="Book Antiqua" w:hAnsi="Book Antiqua"/>
        <w:b/>
        <w:bCs/>
        <w:sz w:val="20"/>
        <w:szCs w:val="20"/>
        <w:lang w:val="es-PR"/>
      </w:rPr>
      <w:t>422</w:t>
    </w:r>
    <w:r w:rsidR="00F46986" w:rsidRPr="0025210A">
      <w:rPr>
        <w:lang w:val="es-PR"/>
      </w:rPr>
      <w:tab/>
    </w:r>
    <w:r w:rsidR="00F46986" w:rsidRPr="0025210A">
      <w:rPr>
        <w:lang w:val="es-PR"/>
      </w:rPr>
      <w:tab/>
    </w:r>
    <w:r w:rsidRPr="16EAA9FE">
      <w:rPr>
        <w:rFonts w:ascii="Book Antiqua" w:hAnsi="Book Antiqua"/>
        <w:b/>
        <w:bCs/>
        <w:sz w:val="20"/>
        <w:szCs w:val="20"/>
        <w:lang w:val="es-PR"/>
      </w:rPr>
      <w:t xml:space="preserve">Página </w:t>
    </w:r>
    <w:r w:rsidR="00F46986" w:rsidRPr="16EAA9FE">
      <w:rPr>
        <w:rFonts w:ascii="Book Antiqua" w:hAnsi="Book Antiqua"/>
        <w:b/>
        <w:bCs/>
        <w:noProof/>
        <w:sz w:val="20"/>
        <w:szCs w:val="20"/>
        <w:lang w:val="es-PR"/>
      </w:rPr>
      <w:fldChar w:fldCharType="begin"/>
    </w:r>
    <w:r w:rsidR="00F46986" w:rsidRPr="16EAA9FE">
      <w:rPr>
        <w:rFonts w:ascii="Book Antiqua" w:hAnsi="Book Antiqua"/>
        <w:b/>
        <w:bCs/>
        <w:sz w:val="20"/>
        <w:szCs w:val="20"/>
        <w:lang w:val="es-PR"/>
      </w:rPr>
      <w:instrText xml:space="preserve"> PAGE   \* MERGEFORMAT </w:instrText>
    </w:r>
    <w:r w:rsidR="00F46986" w:rsidRPr="16EAA9FE">
      <w:rPr>
        <w:rFonts w:ascii="Book Antiqua" w:hAnsi="Book Antiqua"/>
        <w:b/>
        <w:bCs/>
        <w:sz w:val="20"/>
        <w:szCs w:val="20"/>
        <w:lang w:val="es-PR"/>
      </w:rPr>
      <w:fldChar w:fldCharType="separate"/>
    </w:r>
    <w:r w:rsidRPr="16EAA9FE">
      <w:rPr>
        <w:rFonts w:ascii="Book Antiqua" w:hAnsi="Book Antiqua"/>
        <w:b/>
        <w:bCs/>
        <w:noProof/>
        <w:sz w:val="20"/>
        <w:szCs w:val="20"/>
        <w:lang w:val="es-PR"/>
      </w:rPr>
      <w:t>14</w:t>
    </w:r>
    <w:r w:rsidR="00F46986" w:rsidRPr="16EAA9FE">
      <w:rPr>
        <w:rFonts w:ascii="Book Antiqua" w:hAnsi="Book Antiqua"/>
        <w:b/>
        <w:bCs/>
        <w:noProof/>
        <w:sz w:val="20"/>
        <w:szCs w:val="20"/>
        <w:lang w:val="es-PR"/>
      </w:rPr>
      <w:fldChar w:fldCharType="end"/>
    </w:r>
  </w:p>
  <w:p w14:paraId="3CF2D8B6" w14:textId="77777777" w:rsidR="00AA356F" w:rsidRPr="00AA356F" w:rsidRDefault="00AA356F">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7A001D11" w14:textId="77777777" w:rsidTr="5C3CCD52">
      <w:trPr>
        <w:trHeight w:val="300"/>
      </w:trPr>
      <w:tc>
        <w:tcPr>
          <w:tcW w:w="3120" w:type="dxa"/>
        </w:tcPr>
        <w:p w14:paraId="560AEAB6" w14:textId="6FEA2287" w:rsidR="5C3CCD52" w:rsidRDefault="5C3CCD52" w:rsidP="5C3CCD52">
          <w:pPr>
            <w:pStyle w:val="Header"/>
            <w:ind w:left="-115"/>
          </w:pPr>
        </w:p>
      </w:tc>
      <w:tc>
        <w:tcPr>
          <w:tcW w:w="3120" w:type="dxa"/>
        </w:tcPr>
        <w:p w14:paraId="15FB4AF1" w14:textId="5C8C1496" w:rsidR="5C3CCD52" w:rsidRDefault="5C3CCD52" w:rsidP="5C3CCD52">
          <w:pPr>
            <w:pStyle w:val="Header"/>
            <w:jc w:val="center"/>
          </w:pPr>
        </w:p>
      </w:tc>
      <w:tc>
        <w:tcPr>
          <w:tcW w:w="3120" w:type="dxa"/>
        </w:tcPr>
        <w:p w14:paraId="7BB85E0C" w14:textId="5C7F100D" w:rsidR="5C3CCD52" w:rsidRDefault="5C3CCD52" w:rsidP="5C3CCD52">
          <w:pPr>
            <w:pStyle w:val="Header"/>
            <w:ind w:right="-115"/>
            <w:jc w:val="right"/>
          </w:pPr>
        </w:p>
      </w:tc>
    </w:tr>
  </w:tbl>
  <w:p w14:paraId="4055B7C2" w14:textId="00CD8F79" w:rsidR="5C3CCD52" w:rsidRDefault="5C3CCD52" w:rsidP="5C3CC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DA33E5"/>
    <w:multiLevelType w:val="multilevel"/>
    <w:tmpl w:val="237E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51021A"/>
    <w:multiLevelType w:val="multilevel"/>
    <w:tmpl w:val="A3B26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272E0E"/>
    <w:multiLevelType w:val="multilevel"/>
    <w:tmpl w:val="FF2C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26FB9"/>
    <w:multiLevelType w:val="multilevel"/>
    <w:tmpl w:val="BD5E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6C473412"/>
    <w:multiLevelType w:val="multilevel"/>
    <w:tmpl w:val="B68C8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71216097">
    <w:abstractNumId w:val="15"/>
  </w:num>
  <w:num w:numId="2" w16cid:durableId="60106978">
    <w:abstractNumId w:val="0"/>
  </w:num>
  <w:num w:numId="3" w16cid:durableId="491605703">
    <w:abstractNumId w:val="8"/>
  </w:num>
  <w:num w:numId="4" w16cid:durableId="2089885147">
    <w:abstractNumId w:val="9"/>
  </w:num>
  <w:num w:numId="5" w16cid:durableId="100610371">
    <w:abstractNumId w:val="7"/>
  </w:num>
  <w:num w:numId="6" w16cid:durableId="194316217">
    <w:abstractNumId w:val="4"/>
  </w:num>
  <w:num w:numId="7" w16cid:durableId="1932658886">
    <w:abstractNumId w:val="6"/>
  </w:num>
  <w:num w:numId="8" w16cid:durableId="1469009975">
    <w:abstractNumId w:val="1"/>
  </w:num>
  <w:num w:numId="9" w16cid:durableId="569773516">
    <w:abstractNumId w:val="2"/>
  </w:num>
  <w:num w:numId="10" w16cid:durableId="1784882999">
    <w:abstractNumId w:val="13"/>
  </w:num>
  <w:num w:numId="11" w16cid:durableId="542208323">
    <w:abstractNumId w:val="29"/>
  </w:num>
  <w:num w:numId="12" w16cid:durableId="1865745246">
    <w:abstractNumId w:val="17"/>
  </w:num>
  <w:num w:numId="13" w16cid:durableId="1513452683">
    <w:abstractNumId w:val="5"/>
  </w:num>
  <w:num w:numId="14" w16cid:durableId="1508250332">
    <w:abstractNumId w:val="30"/>
  </w:num>
  <w:num w:numId="15" w16cid:durableId="963196881">
    <w:abstractNumId w:val="31"/>
  </w:num>
  <w:num w:numId="16" w16cid:durableId="98528572">
    <w:abstractNumId w:val="28"/>
  </w:num>
  <w:num w:numId="17" w16cid:durableId="1929072540">
    <w:abstractNumId w:val="20"/>
  </w:num>
  <w:num w:numId="18" w16cid:durableId="1556355888">
    <w:abstractNumId w:val="14"/>
  </w:num>
  <w:num w:numId="19" w16cid:durableId="7343574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6985854">
    <w:abstractNumId w:val="23"/>
  </w:num>
  <w:num w:numId="21" w16cid:durableId="2546353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5190974">
    <w:abstractNumId w:val="25"/>
  </w:num>
  <w:num w:numId="23" w16cid:durableId="1056196525">
    <w:abstractNumId w:val="22"/>
  </w:num>
  <w:num w:numId="24" w16cid:durableId="155390294">
    <w:abstractNumId w:val="24"/>
  </w:num>
  <w:num w:numId="25" w16cid:durableId="1085956102">
    <w:abstractNumId w:val="18"/>
  </w:num>
  <w:num w:numId="26" w16cid:durableId="461119282">
    <w:abstractNumId w:val="16"/>
  </w:num>
  <w:num w:numId="27" w16cid:durableId="1724407904">
    <w:abstractNumId w:val="26"/>
  </w:num>
  <w:num w:numId="28" w16cid:durableId="458645203">
    <w:abstractNumId w:val="12"/>
  </w:num>
  <w:num w:numId="29" w16cid:durableId="2137600163">
    <w:abstractNumId w:val="3"/>
  </w:num>
  <w:num w:numId="30" w16cid:durableId="117653404">
    <w:abstractNumId w:val="10"/>
  </w:num>
  <w:num w:numId="31" w16cid:durableId="85080046">
    <w:abstractNumId w:val="11"/>
  </w:num>
  <w:num w:numId="32" w16cid:durableId="164647442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2A6C"/>
    <w:rsid w:val="00004E5C"/>
    <w:rsid w:val="00005181"/>
    <w:rsid w:val="00006267"/>
    <w:rsid w:val="000068A3"/>
    <w:rsid w:val="000071C9"/>
    <w:rsid w:val="000075FE"/>
    <w:rsid w:val="000101FE"/>
    <w:rsid w:val="00010240"/>
    <w:rsid w:val="00010517"/>
    <w:rsid w:val="000122E9"/>
    <w:rsid w:val="000131BE"/>
    <w:rsid w:val="000131DC"/>
    <w:rsid w:val="000135B7"/>
    <w:rsid w:val="00013AB1"/>
    <w:rsid w:val="000150A3"/>
    <w:rsid w:val="000159F3"/>
    <w:rsid w:val="0001675C"/>
    <w:rsid w:val="00020C9A"/>
    <w:rsid w:val="0002292A"/>
    <w:rsid w:val="00023025"/>
    <w:rsid w:val="0002368F"/>
    <w:rsid w:val="00024824"/>
    <w:rsid w:val="0002568E"/>
    <w:rsid w:val="00025967"/>
    <w:rsid w:val="00027704"/>
    <w:rsid w:val="00030C65"/>
    <w:rsid w:val="0003158B"/>
    <w:rsid w:val="00031789"/>
    <w:rsid w:val="00031F35"/>
    <w:rsid w:val="00031F4B"/>
    <w:rsid w:val="000330B9"/>
    <w:rsid w:val="0003587A"/>
    <w:rsid w:val="00035C38"/>
    <w:rsid w:val="00037177"/>
    <w:rsid w:val="0004050D"/>
    <w:rsid w:val="00042268"/>
    <w:rsid w:val="00046557"/>
    <w:rsid w:val="00046AD4"/>
    <w:rsid w:val="000470A4"/>
    <w:rsid w:val="0005044F"/>
    <w:rsid w:val="00051893"/>
    <w:rsid w:val="00056AC6"/>
    <w:rsid w:val="00057512"/>
    <w:rsid w:val="00057D09"/>
    <w:rsid w:val="00057F05"/>
    <w:rsid w:val="000624DB"/>
    <w:rsid w:val="00062644"/>
    <w:rsid w:val="000641CB"/>
    <w:rsid w:val="00065A89"/>
    <w:rsid w:val="00065B86"/>
    <w:rsid w:val="000667E8"/>
    <w:rsid w:val="00066D03"/>
    <w:rsid w:val="00067558"/>
    <w:rsid w:val="00070354"/>
    <w:rsid w:val="00070475"/>
    <w:rsid w:val="000706A4"/>
    <w:rsid w:val="000712FD"/>
    <w:rsid w:val="00074314"/>
    <w:rsid w:val="000749CD"/>
    <w:rsid w:val="0007576D"/>
    <w:rsid w:val="0007619F"/>
    <w:rsid w:val="00077B78"/>
    <w:rsid w:val="000812DD"/>
    <w:rsid w:val="00081D93"/>
    <w:rsid w:val="00082F9D"/>
    <w:rsid w:val="00083842"/>
    <w:rsid w:val="00084BC8"/>
    <w:rsid w:val="000867FB"/>
    <w:rsid w:val="00090307"/>
    <w:rsid w:val="00090918"/>
    <w:rsid w:val="000968D3"/>
    <w:rsid w:val="00096BCB"/>
    <w:rsid w:val="00096E73"/>
    <w:rsid w:val="000970F4"/>
    <w:rsid w:val="000A1058"/>
    <w:rsid w:val="000A1EAF"/>
    <w:rsid w:val="000A4992"/>
    <w:rsid w:val="000A6C5B"/>
    <w:rsid w:val="000A77DF"/>
    <w:rsid w:val="000A7A1D"/>
    <w:rsid w:val="000A7CAB"/>
    <w:rsid w:val="000B1FA2"/>
    <w:rsid w:val="000B2225"/>
    <w:rsid w:val="000B4F8E"/>
    <w:rsid w:val="000B6639"/>
    <w:rsid w:val="000B6E66"/>
    <w:rsid w:val="000B6FE4"/>
    <w:rsid w:val="000B793C"/>
    <w:rsid w:val="000B7C3F"/>
    <w:rsid w:val="000B7ED5"/>
    <w:rsid w:val="000C0DB9"/>
    <w:rsid w:val="000C1E9B"/>
    <w:rsid w:val="000C26B0"/>
    <w:rsid w:val="000C3043"/>
    <w:rsid w:val="000C419E"/>
    <w:rsid w:val="000C42AC"/>
    <w:rsid w:val="000C60F5"/>
    <w:rsid w:val="000C797B"/>
    <w:rsid w:val="000D0EC9"/>
    <w:rsid w:val="000D20E6"/>
    <w:rsid w:val="000D23D9"/>
    <w:rsid w:val="000D48A5"/>
    <w:rsid w:val="000D4B54"/>
    <w:rsid w:val="000D4D47"/>
    <w:rsid w:val="000D5A3A"/>
    <w:rsid w:val="000D73F3"/>
    <w:rsid w:val="000D752A"/>
    <w:rsid w:val="000D7C42"/>
    <w:rsid w:val="000D7D1B"/>
    <w:rsid w:val="000E1809"/>
    <w:rsid w:val="000E1A74"/>
    <w:rsid w:val="000E2312"/>
    <w:rsid w:val="000E24F2"/>
    <w:rsid w:val="000E3505"/>
    <w:rsid w:val="000E413F"/>
    <w:rsid w:val="000E4777"/>
    <w:rsid w:val="000E4AC5"/>
    <w:rsid w:val="000E628C"/>
    <w:rsid w:val="000F0112"/>
    <w:rsid w:val="000F0E91"/>
    <w:rsid w:val="000F17C8"/>
    <w:rsid w:val="000F255A"/>
    <w:rsid w:val="000F3405"/>
    <w:rsid w:val="000F3C2D"/>
    <w:rsid w:val="000F4D65"/>
    <w:rsid w:val="000F5C1D"/>
    <w:rsid w:val="000F6F89"/>
    <w:rsid w:val="000F7034"/>
    <w:rsid w:val="000F7C8C"/>
    <w:rsid w:val="00100685"/>
    <w:rsid w:val="00100D5B"/>
    <w:rsid w:val="00101072"/>
    <w:rsid w:val="00101D73"/>
    <w:rsid w:val="00102098"/>
    <w:rsid w:val="00104A0A"/>
    <w:rsid w:val="001055CC"/>
    <w:rsid w:val="001067B2"/>
    <w:rsid w:val="00110C45"/>
    <w:rsid w:val="0011240B"/>
    <w:rsid w:val="001133F4"/>
    <w:rsid w:val="0011440D"/>
    <w:rsid w:val="0011446A"/>
    <w:rsid w:val="001150E4"/>
    <w:rsid w:val="00116410"/>
    <w:rsid w:val="00116541"/>
    <w:rsid w:val="00120F04"/>
    <w:rsid w:val="00122501"/>
    <w:rsid w:val="001238BE"/>
    <w:rsid w:val="00126FD0"/>
    <w:rsid w:val="001270CA"/>
    <w:rsid w:val="00127119"/>
    <w:rsid w:val="00127391"/>
    <w:rsid w:val="001302FF"/>
    <w:rsid w:val="00130A4D"/>
    <w:rsid w:val="00130D76"/>
    <w:rsid w:val="00132AE4"/>
    <w:rsid w:val="001337C9"/>
    <w:rsid w:val="00133808"/>
    <w:rsid w:val="00134C43"/>
    <w:rsid w:val="00134FE3"/>
    <w:rsid w:val="00141CEF"/>
    <w:rsid w:val="0014232D"/>
    <w:rsid w:val="00143011"/>
    <w:rsid w:val="00144AFF"/>
    <w:rsid w:val="00146DCE"/>
    <w:rsid w:val="00146F7C"/>
    <w:rsid w:val="00150873"/>
    <w:rsid w:val="001512B9"/>
    <w:rsid w:val="00152C87"/>
    <w:rsid w:val="00153190"/>
    <w:rsid w:val="001532AA"/>
    <w:rsid w:val="001532FA"/>
    <w:rsid w:val="001539E7"/>
    <w:rsid w:val="00153B7E"/>
    <w:rsid w:val="00153E6A"/>
    <w:rsid w:val="0015414D"/>
    <w:rsid w:val="001552A2"/>
    <w:rsid w:val="001554FB"/>
    <w:rsid w:val="00155B5B"/>
    <w:rsid w:val="00156BB0"/>
    <w:rsid w:val="0016493C"/>
    <w:rsid w:val="00165CFA"/>
    <w:rsid w:val="001663B1"/>
    <w:rsid w:val="00170A76"/>
    <w:rsid w:val="00173E6D"/>
    <w:rsid w:val="001744A8"/>
    <w:rsid w:val="0017455E"/>
    <w:rsid w:val="00175317"/>
    <w:rsid w:val="00175FF3"/>
    <w:rsid w:val="0017625F"/>
    <w:rsid w:val="00177B13"/>
    <w:rsid w:val="00177C68"/>
    <w:rsid w:val="00180A23"/>
    <w:rsid w:val="00180F29"/>
    <w:rsid w:val="00182124"/>
    <w:rsid w:val="00182406"/>
    <w:rsid w:val="00182557"/>
    <w:rsid w:val="00183E4F"/>
    <w:rsid w:val="0018597E"/>
    <w:rsid w:val="00186483"/>
    <w:rsid w:val="00186C00"/>
    <w:rsid w:val="00186E17"/>
    <w:rsid w:val="001870CF"/>
    <w:rsid w:val="001916E5"/>
    <w:rsid w:val="001926CF"/>
    <w:rsid w:val="00192810"/>
    <w:rsid w:val="001941D7"/>
    <w:rsid w:val="001946AD"/>
    <w:rsid w:val="0019479C"/>
    <w:rsid w:val="001A006E"/>
    <w:rsid w:val="001A0AB4"/>
    <w:rsid w:val="001A0AFA"/>
    <w:rsid w:val="001A135D"/>
    <w:rsid w:val="001A229D"/>
    <w:rsid w:val="001A291E"/>
    <w:rsid w:val="001A2CE4"/>
    <w:rsid w:val="001A38AE"/>
    <w:rsid w:val="001A56CA"/>
    <w:rsid w:val="001A7A81"/>
    <w:rsid w:val="001B0930"/>
    <w:rsid w:val="001B0E2F"/>
    <w:rsid w:val="001B1815"/>
    <w:rsid w:val="001B1C4F"/>
    <w:rsid w:val="001B2FF2"/>
    <w:rsid w:val="001B3041"/>
    <w:rsid w:val="001B7116"/>
    <w:rsid w:val="001B74E6"/>
    <w:rsid w:val="001C0A4E"/>
    <w:rsid w:val="001C10FD"/>
    <w:rsid w:val="001C1C0D"/>
    <w:rsid w:val="001C33F0"/>
    <w:rsid w:val="001C3980"/>
    <w:rsid w:val="001C3EF7"/>
    <w:rsid w:val="001C47E3"/>
    <w:rsid w:val="001C57C4"/>
    <w:rsid w:val="001C5931"/>
    <w:rsid w:val="001C64EE"/>
    <w:rsid w:val="001C6680"/>
    <w:rsid w:val="001C7331"/>
    <w:rsid w:val="001D0D46"/>
    <w:rsid w:val="001D11E0"/>
    <w:rsid w:val="001D21AD"/>
    <w:rsid w:val="001D2238"/>
    <w:rsid w:val="001D2AA8"/>
    <w:rsid w:val="001D353A"/>
    <w:rsid w:val="001D3CA5"/>
    <w:rsid w:val="001D4C21"/>
    <w:rsid w:val="001D6ED3"/>
    <w:rsid w:val="001D7972"/>
    <w:rsid w:val="001D7D4F"/>
    <w:rsid w:val="001E04D8"/>
    <w:rsid w:val="001E0FA9"/>
    <w:rsid w:val="001E2755"/>
    <w:rsid w:val="001E4811"/>
    <w:rsid w:val="001E50B7"/>
    <w:rsid w:val="001E50B8"/>
    <w:rsid w:val="001E52DC"/>
    <w:rsid w:val="001E557F"/>
    <w:rsid w:val="001E6339"/>
    <w:rsid w:val="001E789D"/>
    <w:rsid w:val="001E7E3A"/>
    <w:rsid w:val="001F0F4F"/>
    <w:rsid w:val="001F1A8F"/>
    <w:rsid w:val="001F2F14"/>
    <w:rsid w:val="001F369E"/>
    <w:rsid w:val="001F7006"/>
    <w:rsid w:val="001F7071"/>
    <w:rsid w:val="00200207"/>
    <w:rsid w:val="0020071A"/>
    <w:rsid w:val="00201371"/>
    <w:rsid w:val="00202DBE"/>
    <w:rsid w:val="00202DCA"/>
    <w:rsid w:val="002051A7"/>
    <w:rsid w:val="002106F8"/>
    <w:rsid w:val="00210DDC"/>
    <w:rsid w:val="00210E91"/>
    <w:rsid w:val="00212838"/>
    <w:rsid w:val="0021350C"/>
    <w:rsid w:val="00213D86"/>
    <w:rsid w:val="00213FE2"/>
    <w:rsid w:val="0021508C"/>
    <w:rsid w:val="002150D1"/>
    <w:rsid w:val="002157E2"/>
    <w:rsid w:val="00215940"/>
    <w:rsid w:val="00220EB1"/>
    <w:rsid w:val="00222C61"/>
    <w:rsid w:val="00224FC1"/>
    <w:rsid w:val="0022583D"/>
    <w:rsid w:val="00225BA2"/>
    <w:rsid w:val="00226623"/>
    <w:rsid w:val="00230D8E"/>
    <w:rsid w:val="00230F6C"/>
    <w:rsid w:val="00233211"/>
    <w:rsid w:val="00233267"/>
    <w:rsid w:val="0023328D"/>
    <w:rsid w:val="0023663E"/>
    <w:rsid w:val="0023667A"/>
    <w:rsid w:val="00237832"/>
    <w:rsid w:val="00241B96"/>
    <w:rsid w:val="0024386F"/>
    <w:rsid w:val="00244CB9"/>
    <w:rsid w:val="0024523E"/>
    <w:rsid w:val="002452EA"/>
    <w:rsid w:val="00246154"/>
    <w:rsid w:val="0024799E"/>
    <w:rsid w:val="0025210A"/>
    <w:rsid w:val="00253A80"/>
    <w:rsid w:val="00256F5B"/>
    <w:rsid w:val="00257A00"/>
    <w:rsid w:val="00257EBA"/>
    <w:rsid w:val="0026068F"/>
    <w:rsid w:val="002615DE"/>
    <w:rsid w:val="00262141"/>
    <w:rsid w:val="002630AC"/>
    <w:rsid w:val="00263563"/>
    <w:rsid w:val="00264FDA"/>
    <w:rsid w:val="0026613D"/>
    <w:rsid w:val="00267131"/>
    <w:rsid w:val="0026781E"/>
    <w:rsid w:val="00267D65"/>
    <w:rsid w:val="002701DF"/>
    <w:rsid w:val="0027028B"/>
    <w:rsid w:val="00270EB6"/>
    <w:rsid w:val="002713A2"/>
    <w:rsid w:val="00272C32"/>
    <w:rsid w:val="00273103"/>
    <w:rsid w:val="00273273"/>
    <w:rsid w:val="00273362"/>
    <w:rsid w:val="00273F2C"/>
    <w:rsid w:val="00274475"/>
    <w:rsid w:val="00274C73"/>
    <w:rsid w:val="00275299"/>
    <w:rsid w:val="002753B6"/>
    <w:rsid w:val="002758D2"/>
    <w:rsid w:val="00275DB8"/>
    <w:rsid w:val="00275F44"/>
    <w:rsid w:val="00277B8E"/>
    <w:rsid w:val="00277FF7"/>
    <w:rsid w:val="00280326"/>
    <w:rsid w:val="0028096A"/>
    <w:rsid w:val="0028237D"/>
    <w:rsid w:val="002837B0"/>
    <w:rsid w:val="002846AF"/>
    <w:rsid w:val="00285577"/>
    <w:rsid w:val="00285815"/>
    <w:rsid w:val="00285986"/>
    <w:rsid w:val="00286302"/>
    <w:rsid w:val="00286EC5"/>
    <w:rsid w:val="00287C4D"/>
    <w:rsid w:val="00287DD0"/>
    <w:rsid w:val="00287EF7"/>
    <w:rsid w:val="002916DA"/>
    <w:rsid w:val="00292B28"/>
    <w:rsid w:val="00292B42"/>
    <w:rsid w:val="0029501E"/>
    <w:rsid w:val="00295BF8"/>
    <w:rsid w:val="00296032"/>
    <w:rsid w:val="00297BAD"/>
    <w:rsid w:val="002A0525"/>
    <w:rsid w:val="002A0778"/>
    <w:rsid w:val="002A1590"/>
    <w:rsid w:val="002A2432"/>
    <w:rsid w:val="002A2707"/>
    <w:rsid w:val="002A2E5D"/>
    <w:rsid w:val="002A479E"/>
    <w:rsid w:val="002A4ADB"/>
    <w:rsid w:val="002A4C0E"/>
    <w:rsid w:val="002A4F3D"/>
    <w:rsid w:val="002A7395"/>
    <w:rsid w:val="002B1289"/>
    <w:rsid w:val="002B17D8"/>
    <w:rsid w:val="002B1C1E"/>
    <w:rsid w:val="002B3283"/>
    <w:rsid w:val="002B3AB6"/>
    <w:rsid w:val="002B3EBD"/>
    <w:rsid w:val="002B42B7"/>
    <w:rsid w:val="002B6AB0"/>
    <w:rsid w:val="002B7006"/>
    <w:rsid w:val="002C053B"/>
    <w:rsid w:val="002C1444"/>
    <w:rsid w:val="002C1B45"/>
    <w:rsid w:val="002C369E"/>
    <w:rsid w:val="002C3E2B"/>
    <w:rsid w:val="002C4D0A"/>
    <w:rsid w:val="002C52CA"/>
    <w:rsid w:val="002C62B5"/>
    <w:rsid w:val="002C6DD2"/>
    <w:rsid w:val="002C6E35"/>
    <w:rsid w:val="002C7E30"/>
    <w:rsid w:val="002D210F"/>
    <w:rsid w:val="002D2857"/>
    <w:rsid w:val="002D3A7E"/>
    <w:rsid w:val="002D4465"/>
    <w:rsid w:val="002D468F"/>
    <w:rsid w:val="002D484C"/>
    <w:rsid w:val="002D5641"/>
    <w:rsid w:val="002D67B7"/>
    <w:rsid w:val="002D7354"/>
    <w:rsid w:val="002D7CA2"/>
    <w:rsid w:val="002E1CF0"/>
    <w:rsid w:val="002E2587"/>
    <w:rsid w:val="002E271E"/>
    <w:rsid w:val="002E2EBE"/>
    <w:rsid w:val="002E30AC"/>
    <w:rsid w:val="002E4346"/>
    <w:rsid w:val="002E5054"/>
    <w:rsid w:val="002E5B82"/>
    <w:rsid w:val="002E60F2"/>
    <w:rsid w:val="002E7840"/>
    <w:rsid w:val="002F0755"/>
    <w:rsid w:val="002F07A7"/>
    <w:rsid w:val="002F1710"/>
    <w:rsid w:val="002F299F"/>
    <w:rsid w:val="002F2ED5"/>
    <w:rsid w:val="002F3061"/>
    <w:rsid w:val="002F5CCC"/>
    <w:rsid w:val="002F6758"/>
    <w:rsid w:val="002F6B94"/>
    <w:rsid w:val="0030054C"/>
    <w:rsid w:val="00301556"/>
    <w:rsid w:val="00303C25"/>
    <w:rsid w:val="0030448B"/>
    <w:rsid w:val="0030484A"/>
    <w:rsid w:val="00305A38"/>
    <w:rsid w:val="003068B0"/>
    <w:rsid w:val="00306FA9"/>
    <w:rsid w:val="003101E2"/>
    <w:rsid w:val="0031060D"/>
    <w:rsid w:val="003110E1"/>
    <w:rsid w:val="003113FE"/>
    <w:rsid w:val="0031449C"/>
    <w:rsid w:val="0031744A"/>
    <w:rsid w:val="00320C63"/>
    <w:rsid w:val="003211BE"/>
    <w:rsid w:val="003211C8"/>
    <w:rsid w:val="003221B6"/>
    <w:rsid w:val="003237CC"/>
    <w:rsid w:val="0032469D"/>
    <w:rsid w:val="00324708"/>
    <w:rsid w:val="003251AE"/>
    <w:rsid w:val="00333164"/>
    <w:rsid w:val="00333838"/>
    <w:rsid w:val="00334D87"/>
    <w:rsid w:val="00335D1E"/>
    <w:rsid w:val="00335E31"/>
    <w:rsid w:val="00336792"/>
    <w:rsid w:val="00336BC3"/>
    <w:rsid w:val="0033731F"/>
    <w:rsid w:val="003378CE"/>
    <w:rsid w:val="00340437"/>
    <w:rsid w:val="003408D0"/>
    <w:rsid w:val="00341362"/>
    <w:rsid w:val="00341374"/>
    <w:rsid w:val="0034498E"/>
    <w:rsid w:val="00345B88"/>
    <w:rsid w:val="0034722B"/>
    <w:rsid w:val="003473C7"/>
    <w:rsid w:val="00350C3D"/>
    <w:rsid w:val="00352822"/>
    <w:rsid w:val="0035543E"/>
    <w:rsid w:val="003558B0"/>
    <w:rsid w:val="003567FC"/>
    <w:rsid w:val="00357051"/>
    <w:rsid w:val="003573A2"/>
    <w:rsid w:val="00357D71"/>
    <w:rsid w:val="00361A67"/>
    <w:rsid w:val="00362A4E"/>
    <w:rsid w:val="00363897"/>
    <w:rsid w:val="00363CF1"/>
    <w:rsid w:val="00364D0A"/>
    <w:rsid w:val="003655B0"/>
    <w:rsid w:val="003666B3"/>
    <w:rsid w:val="00366759"/>
    <w:rsid w:val="00366A39"/>
    <w:rsid w:val="00367786"/>
    <w:rsid w:val="00367B94"/>
    <w:rsid w:val="003725F7"/>
    <w:rsid w:val="00372734"/>
    <w:rsid w:val="00372BD0"/>
    <w:rsid w:val="00372C3D"/>
    <w:rsid w:val="00374938"/>
    <w:rsid w:val="00374A11"/>
    <w:rsid w:val="003757D8"/>
    <w:rsid w:val="0037735C"/>
    <w:rsid w:val="00380448"/>
    <w:rsid w:val="00380A99"/>
    <w:rsid w:val="00380B86"/>
    <w:rsid w:val="003813EE"/>
    <w:rsid w:val="00381BAF"/>
    <w:rsid w:val="00384116"/>
    <w:rsid w:val="003842DE"/>
    <w:rsid w:val="0038501D"/>
    <w:rsid w:val="003851D1"/>
    <w:rsid w:val="0038590B"/>
    <w:rsid w:val="003862C3"/>
    <w:rsid w:val="00391580"/>
    <w:rsid w:val="00391E04"/>
    <w:rsid w:val="00391E4F"/>
    <w:rsid w:val="0039301B"/>
    <w:rsid w:val="00393E5E"/>
    <w:rsid w:val="00394671"/>
    <w:rsid w:val="00396B1D"/>
    <w:rsid w:val="00396C39"/>
    <w:rsid w:val="003978FC"/>
    <w:rsid w:val="003A0740"/>
    <w:rsid w:val="003A2762"/>
    <w:rsid w:val="003A281D"/>
    <w:rsid w:val="003A35FC"/>
    <w:rsid w:val="003A4B2F"/>
    <w:rsid w:val="003A4DA2"/>
    <w:rsid w:val="003A5291"/>
    <w:rsid w:val="003A6817"/>
    <w:rsid w:val="003A68EB"/>
    <w:rsid w:val="003A75FF"/>
    <w:rsid w:val="003A7D43"/>
    <w:rsid w:val="003B0D3B"/>
    <w:rsid w:val="003B0F44"/>
    <w:rsid w:val="003B10AC"/>
    <w:rsid w:val="003B1FE3"/>
    <w:rsid w:val="003B2429"/>
    <w:rsid w:val="003B4213"/>
    <w:rsid w:val="003B4E88"/>
    <w:rsid w:val="003B6376"/>
    <w:rsid w:val="003B677E"/>
    <w:rsid w:val="003C1478"/>
    <w:rsid w:val="003C18E9"/>
    <w:rsid w:val="003C198F"/>
    <w:rsid w:val="003C1AD1"/>
    <w:rsid w:val="003C2DB7"/>
    <w:rsid w:val="003C487E"/>
    <w:rsid w:val="003C4E3B"/>
    <w:rsid w:val="003C5676"/>
    <w:rsid w:val="003C742D"/>
    <w:rsid w:val="003D265C"/>
    <w:rsid w:val="003D445B"/>
    <w:rsid w:val="003D519C"/>
    <w:rsid w:val="003D5CCD"/>
    <w:rsid w:val="003E01DE"/>
    <w:rsid w:val="003E02F3"/>
    <w:rsid w:val="003E28C4"/>
    <w:rsid w:val="003E2F40"/>
    <w:rsid w:val="003E3789"/>
    <w:rsid w:val="003E3D12"/>
    <w:rsid w:val="003E4C54"/>
    <w:rsid w:val="003E4EF1"/>
    <w:rsid w:val="003E4F93"/>
    <w:rsid w:val="003E598B"/>
    <w:rsid w:val="003E6D5C"/>
    <w:rsid w:val="003E6F68"/>
    <w:rsid w:val="003F0283"/>
    <w:rsid w:val="003F0D94"/>
    <w:rsid w:val="003F17DE"/>
    <w:rsid w:val="003F1A4E"/>
    <w:rsid w:val="003F28C3"/>
    <w:rsid w:val="003F2DC1"/>
    <w:rsid w:val="003F58F8"/>
    <w:rsid w:val="003F5D0A"/>
    <w:rsid w:val="003F6088"/>
    <w:rsid w:val="003F73D6"/>
    <w:rsid w:val="003F767B"/>
    <w:rsid w:val="003F76DC"/>
    <w:rsid w:val="003F7DF2"/>
    <w:rsid w:val="00400A63"/>
    <w:rsid w:val="00400AB2"/>
    <w:rsid w:val="00403002"/>
    <w:rsid w:val="004033DF"/>
    <w:rsid w:val="0040354D"/>
    <w:rsid w:val="0040495F"/>
    <w:rsid w:val="00404D49"/>
    <w:rsid w:val="00404E40"/>
    <w:rsid w:val="00407352"/>
    <w:rsid w:val="0040756D"/>
    <w:rsid w:val="00411192"/>
    <w:rsid w:val="00411242"/>
    <w:rsid w:val="004112E5"/>
    <w:rsid w:val="004116BE"/>
    <w:rsid w:val="00411AF3"/>
    <w:rsid w:val="00412B26"/>
    <w:rsid w:val="00412EDE"/>
    <w:rsid w:val="004144F5"/>
    <w:rsid w:val="004149A4"/>
    <w:rsid w:val="00416529"/>
    <w:rsid w:val="004166D4"/>
    <w:rsid w:val="00416C8D"/>
    <w:rsid w:val="004223C9"/>
    <w:rsid w:val="004234A4"/>
    <w:rsid w:val="00425CDC"/>
    <w:rsid w:val="00430ABA"/>
    <w:rsid w:val="00430D5E"/>
    <w:rsid w:val="00430E94"/>
    <w:rsid w:val="00433099"/>
    <w:rsid w:val="00433FC1"/>
    <w:rsid w:val="004340B0"/>
    <w:rsid w:val="00435758"/>
    <w:rsid w:val="004365C8"/>
    <w:rsid w:val="00436840"/>
    <w:rsid w:val="00436958"/>
    <w:rsid w:val="004418A5"/>
    <w:rsid w:val="00441A41"/>
    <w:rsid w:val="004438B3"/>
    <w:rsid w:val="004439BA"/>
    <w:rsid w:val="00443ACC"/>
    <w:rsid w:val="00444352"/>
    <w:rsid w:val="0044457C"/>
    <w:rsid w:val="004448B3"/>
    <w:rsid w:val="00444D15"/>
    <w:rsid w:val="00444D7E"/>
    <w:rsid w:val="00445369"/>
    <w:rsid w:val="004476C4"/>
    <w:rsid w:val="00447BB3"/>
    <w:rsid w:val="004500A4"/>
    <w:rsid w:val="00451930"/>
    <w:rsid w:val="00451A38"/>
    <w:rsid w:val="004531D5"/>
    <w:rsid w:val="00456835"/>
    <w:rsid w:val="00460589"/>
    <w:rsid w:val="004606EE"/>
    <w:rsid w:val="00461F8B"/>
    <w:rsid w:val="00463FE5"/>
    <w:rsid w:val="0047035D"/>
    <w:rsid w:val="004704A8"/>
    <w:rsid w:val="00473209"/>
    <w:rsid w:val="00473CAE"/>
    <w:rsid w:val="00474FA0"/>
    <w:rsid w:val="00475923"/>
    <w:rsid w:val="00476CBF"/>
    <w:rsid w:val="00477CB4"/>
    <w:rsid w:val="00477EDA"/>
    <w:rsid w:val="00480EFC"/>
    <w:rsid w:val="004832EC"/>
    <w:rsid w:val="004833B0"/>
    <w:rsid w:val="0048513C"/>
    <w:rsid w:val="00485431"/>
    <w:rsid w:val="0048581A"/>
    <w:rsid w:val="00485A85"/>
    <w:rsid w:val="00485C74"/>
    <w:rsid w:val="00486BB8"/>
    <w:rsid w:val="004876C2"/>
    <w:rsid w:val="00487FE7"/>
    <w:rsid w:val="00490418"/>
    <w:rsid w:val="00492BFA"/>
    <w:rsid w:val="004933DC"/>
    <w:rsid w:val="004940D7"/>
    <w:rsid w:val="00495498"/>
    <w:rsid w:val="004954FA"/>
    <w:rsid w:val="00495961"/>
    <w:rsid w:val="00495D5B"/>
    <w:rsid w:val="00495F18"/>
    <w:rsid w:val="00496302"/>
    <w:rsid w:val="004A0AB6"/>
    <w:rsid w:val="004A0CFA"/>
    <w:rsid w:val="004A3E7A"/>
    <w:rsid w:val="004A421D"/>
    <w:rsid w:val="004A4684"/>
    <w:rsid w:val="004A5116"/>
    <w:rsid w:val="004A5B22"/>
    <w:rsid w:val="004A685D"/>
    <w:rsid w:val="004A6D5A"/>
    <w:rsid w:val="004B1C14"/>
    <w:rsid w:val="004B26F0"/>
    <w:rsid w:val="004B43D7"/>
    <w:rsid w:val="004B4597"/>
    <w:rsid w:val="004B535D"/>
    <w:rsid w:val="004B67D1"/>
    <w:rsid w:val="004B6879"/>
    <w:rsid w:val="004B6F8A"/>
    <w:rsid w:val="004C0CEC"/>
    <w:rsid w:val="004C2487"/>
    <w:rsid w:val="004C27E9"/>
    <w:rsid w:val="004C47EC"/>
    <w:rsid w:val="004C4D77"/>
    <w:rsid w:val="004C5061"/>
    <w:rsid w:val="004C5638"/>
    <w:rsid w:val="004C6A3F"/>
    <w:rsid w:val="004C7B9D"/>
    <w:rsid w:val="004D0578"/>
    <w:rsid w:val="004D0A8E"/>
    <w:rsid w:val="004D215E"/>
    <w:rsid w:val="004D2E0B"/>
    <w:rsid w:val="004D3AC1"/>
    <w:rsid w:val="004D4259"/>
    <w:rsid w:val="004D4EE7"/>
    <w:rsid w:val="004D6345"/>
    <w:rsid w:val="004D6EFC"/>
    <w:rsid w:val="004D701D"/>
    <w:rsid w:val="004D71EA"/>
    <w:rsid w:val="004D75FB"/>
    <w:rsid w:val="004E05BD"/>
    <w:rsid w:val="004E0A0D"/>
    <w:rsid w:val="004E0CC5"/>
    <w:rsid w:val="004E0FD0"/>
    <w:rsid w:val="004E2EA6"/>
    <w:rsid w:val="004E327B"/>
    <w:rsid w:val="004E3781"/>
    <w:rsid w:val="004E4D9A"/>
    <w:rsid w:val="004E5AC1"/>
    <w:rsid w:val="004E62EA"/>
    <w:rsid w:val="004E66F6"/>
    <w:rsid w:val="004F000D"/>
    <w:rsid w:val="004F0B9A"/>
    <w:rsid w:val="004F0D99"/>
    <w:rsid w:val="004F1992"/>
    <w:rsid w:val="004F26B3"/>
    <w:rsid w:val="004F2E6C"/>
    <w:rsid w:val="004F36C2"/>
    <w:rsid w:val="004F5690"/>
    <w:rsid w:val="004F5F49"/>
    <w:rsid w:val="004F6D59"/>
    <w:rsid w:val="004F7BF4"/>
    <w:rsid w:val="004F7C11"/>
    <w:rsid w:val="00500E1F"/>
    <w:rsid w:val="0050276B"/>
    <w:rsid w:val="005029A0"/>
    <w:rsid w:val="0050315A"/>
    <w:rsid w:val="00504DE0"/>
    <w:rsid w:val="0050576B"/>
    <w:rsid w:val="00510834"/>
    <w:rsid w:val="0051235B"/>
    <w:rsid w:val="00512AA7"/>
    <w:rsid w:val="0051324E"/>
    <w:rsid w:val="005148BA"/>
    <w:rsid w:val="00514C25"/>
    <w:rsid w:val="0051554C"/>
    <w:rsid w:val="005158FC"/>
    <w:rsid w:val="0051637B"/>
    <w:rsid w:val="0051736C"/>
    <w:rsid w:val="00522683"/>
    <w:rsid w:val="0052280D"/>
    <w:rsid w:val="00522D36"/>
    <w:rsid w:val="00523C74"/>
    <w:rsid w:val="00524C1C"/>
    <w:rsid w:val="005256B5"/>
    <w:rsid w:val="00525801"/>
    <w:rsid w:val="00525BC6"/>
    <w:rsid w:val="00526044"/>
    <w:rsid w:val="00526631"/>
    <w:rsid w:val="0052742A"/>
    <w:rsid w:val="00530E4E"/>
    <w:rsid w:val="005313B1"/>
    <w:rsid w:val="00531B17"/>
    <w:rsid w:val="00532D44"/>
    <w:rsid w:val="005334C1"/>
    <w:rsid w:val="005335A1"/>
    <w:rsid w:val="00534D5B"/>
    <w:rsid w:val="00535941"/>
    <w:rsid w:val="00536DB6"/>
    <w:rsid w:val="00537945"/>
    <w:rsid w:val="00540413"/>
    <w:rsid w:val="005416B6"/>
    <w:rsid w:val="0054428D"/>
    <w:rsid w:val="005443B8"/>
    <w:rsid w:val="005450A8"/>
    <w:rsid w:val="0054529C"/>
    <w:rsid w:val="005457D2"/>
    <w:rsid w:val="00545C18"/>
    <w:rsid w:val="00554A77"/>
    <w:rsid w:val="00555665"/>
    <w:rsid w:val="00555C54"/>
    <w:rsid w:val="00555E16"/>
    <w:rsid w:val="00560215"/>
    <w:rsid w:val="00560A2C"/>
    <w:rsid w:val="005612E0"/>
    <w:rsid w:val="005622B0"/>
    <w:rsid w:val="00562DD6"/>
    <w:rsid w:val="00562EE0"/>
    <w:rsid w:val="0056375D"/>
    <w:rsid w:val="005643FB"/>
    <w:rsid w:val="0056587F"/>
    <w:rsid w:val="005668F7"/>
    <w:rsid w:val="00566BF1"/>
    <w:rsid w:val="00567652"/>
    <w:rsid w:val="00571F66"/>
    <w:rsid w:val="005721C5"/>
    <w:rsid w:val="00572D21"/>
    <w:rsid w:val="00572D30"/>
    <w:rsid w:val="00573EA3"/>
    <w:rsid w:val="005748C8"/>
    <w:rsid w:val="00574C79"/>
    <w:rsid w:val="00574CDB"/>
    <w:rsid w:val="00575F0E"/>
    <w:rsid w:val="005767D1"/>
    <w:rsid w:val="005769B9"/>
    <w:rsid w:val="00576B78"/>
    <w:rsid w:val="00576CF9"/>
    <w:rsid w:val="005772FC"/>
    <w:rsid w:val="0057736E"/>
    <w:rsid w:val="0058057D"/>
    <w:rsid w:val="00583486"/>
    <w:rsid w:val="005861B0"/>
    <w:rsid w:val="00592D97"/>
    <w:rsid w:val="00594D63"/>
    <w:rsid w:val="005965C8"/>
    <w:rsid w:val="005A089F"/>
    <w:rsid w:val="005A2D4E"/>
    <w:rsid w:val="005A3A16"/>
    <w:rsid w:val="005A4CF8"/>
    <w:rsid w:val="005A50DB"/>
    <w:rsid w:val="005A5350"/>
    <w:rsid w:val="005A55B1"/>
    <w:rsid w:val="005A5E70"/>
    <w:rsid w:val="005A659E"/>
    <w:rsid w:val="005A6BD3"/>
    <w:rsid w:val="005A6E34"/>
    <w:rsid w:val="005A6EE9"/>
    <w:rsid w:val="005A74CC"/>
    <w:rsid w:val="005B02F0"/>
    <w:rsid w:val="005B0687"/>
    <w:rsid w:val="005B11EA"/>
    <w:rsid w:val="005B1FC3"/>
    <w:rsid w:val="005B2259"/>
    <w:rsid w:val="005B2A54"/>
    <w:rsid w:val="005B30C4"/>
    <w:rsid w:val="005B3A7B"/>
    <w:rsid w:val="005B4FC5"/>
    <w:rsid w:val="005C009E"/>
    <w:rsid w:val="005C49A0"/>
    <w:rsid w:val="005C5F44"/>
    <w:rsid w:val="005C6B25"/>
    <w:rsid w:val="005C7A9B"/>
    <w:rsid w:val="005D0584"/>
    <w:rsid w:val="005D1F7B"/>
    <w:rsid w:val="005D252C"/>
    <w:rsid w:val="005D2934"/>
    <w:rsid w:val="005D4D2D"/>
    <w:rsid w:val="005D5B41"/>
    <w:rsid w:val="005D6134"/>
    <w:rsid w:val="005D6672"/>
    <w:rsid w:val="005E0202"/>
    <w:rsid w:val="005E0412"/>
    <w:rsid w:val="005E0658"/>
    <w:rsid w:val="005E116D"/>
    <w:rsid w:val="005E21F5"/>
    <w:rsid w:val="005E3923"/>
    <w:rsid w:val="005E647A"/>
    <w:rsid w:val="005E6493"/>
    <w:rsid w:val="005E7888"/>
    <w:rsid w:val="005E7CB0"/>
    <w:rsid w:val="005F0C11"/>
    <w:rsid w:val="005F2330"/>
    <w:rsid w:val="005F2459"/>
    <w:rsid w:val="005F3B01"/>
    <w:rsid w:val="005F4615"/>
    <w:rsid w:val="005F47DC"/>
    <w:rsid w:val="005F4BF5"/>
    <w:rsid w:val="005F5B92"/>
    <w:rsid w:val="005F6166"/>
    <w:rsid w:val="00600503"/>
    <w:rsid w:val="006006FF"/>
    <w:rsid w:val="00600AF2"/>
    <w:rsid w:val="006029F3"/>
    <w:rsid w:val="00602D6E"/>
    <w:rsid w:val="00603059"/>
    <w:rsid w:val="006047FD"/>
    <w:rsid w:val="00610C87"/>
    <w:rsid w:val="00612AE0"/>
    <w:rsid w:val="006142DE"/>
    <w:rsid w:val="00614B6F"/>
    <w:rsid w:val="00615599"/>
    <w:rsid w:val="00615B0B"/>
    <w:rsid w:val="00616201"/>
    <w:rsid w:val="00617244"/>
    <w:rsid w:val="00621570"/>
    <w:rsid w:val="006215DB"/>
    <w:rsid w:val="00621B92"/>
    <w:rsid w:val="00622C01"/>
    <w:rsid w:val="00622C5A"/>
    <w:rsid w:val="00622C62"/>
    <w:rsid w:val="00623531"/>
    <w:rsid w:val="00626203"/>
    <w:rsid w:val="00627CE2"/>
    <w:rsid w:val="006308A1"/>
    <w:rsid w:val="00631BFD"/>
    <w:rsid w:val="00632B2F"/>
    <w:rsid w:val="00634014"/>
    <w:rsid w:val="00634E47"/>
    <w:rsid w:val="0063579A"/>
    <w:rsid w:val="0063756D"/>
    <w:rsid w:val="00637F63"/>
    <w:rsid w:val="00640FB9"/>
    <w:rsid w:val="00641BDD"/>
    <w:rsid w:val="0064227F"/>
    <w:rsid w:val="006429CE"/>
    <w:rsid w:val="00645032"/>
    <w:rsid w:val="00646626"/>
    <w:rsid w:val="00647488"/>
    <w:rsid w:val="00647CD3"/>
    <w:rsid w:val="00650165"/>
    <w:rsid w:val="00651899"/>
    <w:rsid w:val="00655795"/>
    <w:rsid w:val="00655DF3"/>
    <w:rsid w:val="00655FF9"/>
    <w:rsid w:val="006565FC"/>
    <w:rsid w:val="006569FF"/>
    <w:rsid w:val="00656AA3"/>
    <w:rsid w:val="0065707C"/>
    <w:rsid w:val="0065750E"/>
    <w:rsid w:val="00662F22"/>
    <w:rsid w:val="0066341A"/>
    <w:rsid w:val="00663ED2"/>
    <w:rsid w:val="006647B3"/>
    <w:rsid w:val="00664E81"/>
    <w:rsid w:val="00665C64"/>
    <w:rsid w:val="00666531"/>
    <w:rsid w:val="0066688B"/>
    <w:rsid w:val="00667DA3"/>
    <w:rsid w:val="0067148D"/>
    <w:rsid w:val="0067381A"/>
    <w:rsid w:val="006777B4"/>
    <w:rsid w:val="00677C66"/>
    <w:rsid w:val="00680965"/>
    <w:rsid w:val="00681120"/>
    <w:rsid w:val="00682378"/>
    <w:rsid w:val="0068291E"/>
    <w:rsid w:val="00683A2D"/>
    <w:rsid w:val="0068598E"/>
    <w:rsid w:val="00686C92"/>
    <w:rsid w:val="00687CE2"/>
    <w:rsid w:val="00690843"/>
    <w:rsid w:val="00691151"/>
    <w:rsid w:val="006919A6"/>
    <w:rsid w:val="00691FC3"/>
    <w:rsid w:val="00692DA8"/>
    <w:rsid w:val="006934DF"/>
    <w:rsid w:val="0069359D"/>
    <w:rsid w:val="006938F4"/>
    <w:rsid w:val="00694166"/>
    <w:rsid w:val="0069669D"/>
    <w:rsid w:val="006970ED"/>
    <w:rsid w:val="00697ABB"/>
    <w:rsid w:val="006A0A04"/>
    <w:rsid w:val="006A154B"/>
    <w:rsid w:val="006A214D"/>
    <w:rsid w:val="006A2BAD"/>
    <w:rsid w:val="006A3015"/>
    <w:rsid w:val="006A53F2"/>
    <w:rsid w:val="006A5544"/>
    <w:rsid w:val="006A569A"/>
    <w:rsid w:val="006A641C"/>
    <w:rsid w:val="006A7C89"/>
    <w:rsid w:val="006B0800"/>
    <w:rsid w:val="006B199E"/>
    <w:rsid w:val="006B1FC2"/>
    <w:rsid w:val="006B3245"/>
    <w:rsid w:val="006B51C1"/>
    <w:rsid w:val="006B5292"/>
    <w:rsid w:val="006B5DE6"/>
    <w:rsid w:val="006B5F70"/>
    <w:rsid w:val="006B5FA8"/>
    <w:rsid w:val="006C0A4A"/>
    <w:rsid w:val="006C1C28"/>
    <w:rsid w:val="006C1E50"/>
    <w:rsid w:val="006C6574"/>
    <w:rsid w:val="006C663C"/>
    <w:rsid w:val="006C6BC3"/>
    <w:rsid w:val="006C6DF3"/>
    <w:rsid w:val="006D0170"/>
    <w:rsid w:val="006D0732"/>
    <w:rsid w:val="006D47F1"/>
    <w:rsid w:val="006D4A38"/>
    <w:rsid w:val="006D5646"/>
    <w:rsid w:val="006D7C8C"/>
    <w:rsid w:val="006E0548"/>
    <w:rsid w:val="006E3A10"/>
    <w:rsid w:val="006E3F1F"/>
    <w:rsid w:val="006E43FE"/>
    <w:rsid w:val="006E5737"/>
    <w:rsid w:val="006E632F"/>
    <w:rsid w:val="006E685B"/>
    <w:rsid w:val="006E7110"/>
    <w:rsid w:val="006F1939"/>
    <w:rsid w:val="006F1B6A"/>
    <w:rsid w:val="006F23F0"/>
    <w:rsid w:val="006F2628"/>
    <w:rsid w:val="006F2BA7"/>
    <w:rsid w:val="006F2F98"/>
    <w:rsid w:val="006F430A"/>
    <w:rsid w:val="00701191"/>
    <w:rsid w:val="00701793"/>
    <w:rsid w:val="00701FB9"/>
    <w:rsid w:val="0070453C"/>
    <w:rsid w:val="007076F4"/>
    <w:rsid w:val="00710A0B"/>
    <w:rsid w:val="007125B0"/>
    <w:rsid w:val="007126D1"/>
    <w:rsid w:val="00715EFD"/>
    <w:rsid w:val="00716354"/>
    <w:rsid w:val="0071737C"/>
    <w:rsid w:val="0072037E"/>
    <w:rsid w:val="00720FA1"/>
    <w:rsid w:val="0072271D"/>
    <w:rsid w:val="00722E8A"/>
    <w:rsid w:val="00723F12"/>
    <w:rsid w:val="007249EF"/>
    <w:rsid w:val="007252B2"/>
    <w:rsid w:val="00726FC8"/>
    <w:rsid w:val="007270D8"/>
    <w:rsid w:val="00727BCE"/>
    <w:rsid w:val="00727F61"/>
    <w:rsid w:val="00730984"/>
    <w:rsid w:val="007320D1"/>
    <w:rsid w:val="007329F9"/>
    <w:rsid w:val="00732DEE"/>
    <w:rsid w:val="00733898"/>
    <w:rsid w:val="00733D83"/>
    <w:rsid w:val="00734804"/>
    <w:rsid w:val="007352F8"/>
    <w:rsid w:val="00737107"/>
    <w:rsid w:val="007371E9"/>
    <w:rsid w:val="007400CE"/>
    <w:rsid w:val="007400EF"/>
    <w:rsid w:val="0074043F"/>
    <w:rsid w:val="00740D15"/>
    <w:rsid w:val="00741747"/>
    <w:rsid w:val="0074178C"/>
    <w:rsid w:val="00743857"/>
    <w:rsid w:val="00744CFF"/>
    <w:rsid w:val="00744F19"/>
    <w:rsid w:val="0074515C"/>
    <w:rsid w:val="00745644"/>
    <w:rsid w:val="00745D29"/>
    <w:rsid w:val="00745E33"/>
    <w:rsid w:val="00746133"/>
    <w:rsid w:val="00746445"/>
    <w:rsid w:val="007468C8"/>
    <w:rsid w:val="00746922"/>
    <w:rsid w:val="00746949"/>
    <w:rsid w:val="00746ACB"/>
    <w:rsid w:val="00746B0D"/>
    <w:rsid w:val="00747359"/>
    <w:rsid w:val="0074754E"/>
    <w:rsid w:val="007476B0"/>
    <w:rsid w:val="00747B28"/>
    <w:rsid w:val="00750683"/>
    <w:rsid w:val="00751881"/>
    <w:rsid w:val="00752B0F"/>
    <w:rsid w:val="00752DCE"/>
    <w:rsid w:val="00753C66"/>
    <w:rsid w:val="0075452E"/>
    <w:rsid w:val="00754CFC"/>
    <w:rsid w:val="00755234"/>
    <w:rsid w:val="00756763"/>
    <w:rsid w:val="00760E64"/>
    <w:rsid w:val="0076147A"/>
    <w:rsid w:val="00765A8F"/>
    <w:rsid w:val="00767B98"/>
    <w:rsid w:val="0077107A"/>
    <w:rsid w:val="007717DA"/>
    <w:rsid w:val="00772C45"/>
    <w:rsid w:val="00772DCE"/>
    <w:rsid w:val="007736E5"/>
    <w:rsid w:val="0077414D"/>
    <w:rsid w:val="00774A04"/>
    <w:rsid w:val="007772C0"/>
    <w:rsid w:val="0078013A"/>
    <w:rsid w:val="0078111F"/>
    <w:rsid w:val="00782A5C"/>
    <w:rsid w:val="00783B26"/>
    <w:rsid w:val="007845E9"/>
    <w:rsid w:val="007859C0"/>
    <w:rsid w:val="00785B40"/>
    <w:rsid w:val="00786606"/>
    <w:rsid w:val="0079068D"/>
    <w:rsid w:val="0079154E"/>
    <w:rsid w:val="00792A49"/>
    <w:rsid w:val="00793D92"/>
    <w:rsid w:val="00794C0D"/>
    <w:rsid w:val="007954BD"/>
    <w:rsid w:val="0079590F"/>
    <w:rsid w:val="00795CD4"/>
    <w:rsid w:val="007971AD"/>
    <w:rsid w:val="00797AB4"/>
    <w:rsid w:val="007A1ABF"/>
    <w:rsid w:val="007A1F8A"/>
    <w:rsid w:val="007A210E"/>
    <w:rsid w:val="007A234A"/>
    <w:rsid w:val="007A4112"/>
    <w:rsid w:val="007A4E74"/>
    <w:rsid w:val="007A4FD8"/>
    <w:rsid w:val="007A5022"/>
    <w:rsid w:val="007A5F13"/>
    <w:rsid w:val="007A66CA"/>
    <w:rsid w:val="007A6D20"/>
    <w:rsid w:val="007A74FC"/>
    <w:rsid w:val="007B2C99"/>
    <w:rsid w:val="007B346B"/>
    <w:rsid w:val="007B43F2"/>
    <w:rsid w:val="007B461F"/>
    <w:rsid w:val="007B54F9"/>
    <w:rsid w:val="007B59D2"/>
    <w:rsid w:val="007B6F4C"/>
    <w:rsid w:val="007B7C20"/>
    <w:rsid w:val="007B7CCB"/>
    <w:rsid w:val="007C02D1"/>
    <w:rsid w:val="007C0B9A"/>
    <w:rsid w:val="007C1C3E"/>
    <w:rsid w:val="007C1FBB"/>
    <w:rsid w:val="007C22B5"/>
    <w:rsid w:val="007C2655"/>
    <w:rsid w:val="007C3549"/>
    <w:rsid w:val="007C3813"/>
    <w:rsid w:val="007C4280"/>
    <w:rsid w:val="007C5988"/>
    <w:rsid w:val="007C7CBB"/>
    <w:rsid w:val="007D0802"/>
    <w:rsid w:val="007D0821"/>
    <w:rsid w:val="007D0ABF"/>
    <w:rsid w:val="007D139B"/>
    <w:rsid w:val="007D1416"/>
    <w:rsid w:val="007D30F9"/>
    <w:rsid w:val="007D4700"/>
    <w:rsid w:val="007D5986"/>
    <w:rsid w:val="007D6BED"/>
    <w:rsid w:val="007D76C2"/>
    <w:rsid w:val="007E0679"/>
    <w:rsid w:val="007E0ADC"/>
    <w:rsid w:val="007E0FFE"/>
    <w:rsid w:val="007E142F"/>
    <w:rsid w:val="007E28AC"/>
    <w:rsid w:val="007E4DF6"/>
    <w:rsid w:val="007E63EA"/>
    <w:rsid w:val="007E65A7"/>
    <w:rsid w:val="007E6CA9"/>
    <w:rsid w:val="007E6EF9"/>
    <w:rsid w:val="007F01F7"/>
    <w:rsid w:val="007F0A22"/>
    <w:rsid w:val="007F3556"/>
    <w:rsid w:val="007F3600"/>
    <w:rsid w:val="007F52F5"/>
    <w:rsid w:val="00800C67"/>
    <w:rsid w:val="00801B3A"/>
    <w:rsid w:val="00801CC3"/>
    <w:rsid w:val="00803450"/>
    <w:rsid w:val="008037B4"/>
    <w:rsid w:val="00804D7A"/>
    <w:rsid w:val="00805E8D"/>
    <w:rsid w:val="00807E0B"/>
    <w:rsid w:val="00810E2E"/>
    <w:rsid w:val="00811446"/>
    <w:rsid w:val="00811BA4"/>
    <w:rsid w:val="00811D5C"/>
    <w:rsid w:val="008125EF"/>
    <w:rsid w:val="0081293B"/>
    <w:rsid w:val="008141FE"/>
    <w:rsid w:val="0081445B"/>
    <w:rsid w:val="00814A37"/>
    <w:rsid w:val="00815B4D"/>
    <w:rsid w:val="0081660B"/>
    <w:rsid w:val="00816886"/>
    <w:rsid w:val="00816924"/>
    <w:rsid w:val="00816C13"/>
    <w:rsid w:val="00821527"/>
    <w:rsid w:val="00821F40"/>
    <w:rsid w:val="00822142"/>
    <w:rsid w:val="00822207"/>
    <w:rsid w:val="00822D6D"/>
    <w:rsid w:val="008232F5"/>
    <w:rsid w:val="00824A50"/>
    <w:rsid w:val="00824BBD"/>
    <w:rsid w:val="008276E8"/>
    <w:rsid w:val="00830090"/>
    <w:rsid w:val="0083027F"/>
    <w:rsid w:val="00831347"/>
    <w:rsid w:val="00831A39"/>
    <w:rsid w:val="00832C13"/>
    <w:rsid w:val="00834021"/>
    <w:rsid w:val="00834715"/>
    <w:rsid w:val="00834746"/>
    <w:rsid w:val="0083537E"/>
    <w:rsid w:val="008364DD"/>
    <w:rsid w:val="00837AAE"/>
    <w:rsid w:val="00837FA7"/>
    <w:rsid w:val="0084021A"/>
    <w:rsid w:val="0084091D"/>
    <w:rsid w:val="00840F06"/>
    <w:rsid w:val="00840FB8"/>
    <w:rsid w:val="0084291E"/>
    <w:rsid w:val="008434D9"/>
    <w:rsid w:val="00845E44"/>
    <w:rsid w:val="00847577"/>
    <w:rsid w:val="00850729"/>
    <w:rsid w:val="00852327"/>
    <w:rsid w:val="008527A3"/>
    <w:rsid w:val="00853D10"/>
    <w:rsid w:val="00853F1D"/>
    <w:rsid w:val="008544A4"/>
    <w:rsid w:val="008548C1"/>
    <w:rsid w:val="008552C3"/>
    <w:rsid w:val="0085552D"/>
    <w:rsid w:val="00855DFB"/>
    <w:rsid w:val="00856252"/>
    <w:rsid w:val="0085691E"/>
    <w:rsid w:val="008578FD"/>
    <w:rsid w:val="0086123A"/>
    <w:rsid w:val="00861B8F"/>
    <w:rsid w:val="00861FD0"/>
    <w:rsid w:val="0086236B"/>
    <w:rsid w:val="0086238C"/>
    <w:rsid w:val="0086266A"/>
    <w:rsid w:val="008633B9"/>
    <w:rsid w:val="0086359E"/>
    <w:rsid w:val="008635E7"/>
    <w:rsid w:val="00863954"/>
    <w:rsid w:val="00863D57"/>
    <w:rsid w:val="008667B7"/>
    <w:rsid w:val="0087008E"/>
    <w:rsid w:val="008706C2"/>
    <w:rsid w:val="008708A9"/>
    <w:rsid w:val="00872653"/>
    <w:rsid w:val="00873F41"/>
    <w:rsid w:val="0087574E"/>
    <w:rsid w:val="00875BDB"/>
    <w:rsid w:val="0087639A"/>
    <w:rsid w:val="00876687"/>
    <w:rsid w:val="0087697E"/>
    <w:rsid w:val="00881B32"/>
    <w:rsid w:val="0088277C"/>
    <w:rsid w:val="00882AB2"/>
    <w:rsid w:val="00884E01"/>
    <w:rsid w:val="008860FB"/>
    <w:rsid w:val="008866FC"/>
    <w:rsid w:val="00886D01"/>
    <w:rsid w:val="0088778C"/>
    <w:rsid w:val="00887FE3"/>
    <w:rsid w:val="00890408"/>
    <w:rsid w:val="008913A3"/>
    <w:rsid w:val="00891A8F"/>
    <w:rsid w:val="00891CDE"/>
    <w:rsid w:val="008922B6"/>
    <w:rsid w:val="008961D7"/>
    <w:rsid w:val="008968F1"/>
    <w:rsid w:val="00896925"/>
    <w:rsid w:val="008978F0"/>
    <w:rsid w:val="008A0149"/>
    <w:rsid w:val="008A015B"/>
    <w:rsid w:val="008A0AB1"/>
    <w:rsid w:val="008A11F9"/>
    <w:rsid w:val="008A2004"/>
    <w:rsid w:val="008A3F77"/>
    <w:rsid w:val="008A4D00"/>
    <w:rsid w:val="008A526C"/>
    <w:rsid w:val="008A5537"/>
    <w:rsid w:val="008A62D5"/>
    <w:rsid w:val="008A6C1E"/>
    <w:rsid w:val="008A7908"/>
    <w:rsid w:val="008B024C"/>
    <w:rsid w:val="008B6387"/>
    <w:rsid w:val="008B6504"/>
    <w:rsid w:val="008B7B0A"/>
    <w:rsid w:val="008C1265"/>
    <w:rsid w:val="008C1F83"/>
    <w:rsid w:val="008C25A2"/>
    <w:rsid w:val="008C2A97"/>
    <w:rsid w:val="008C377C"/>
    <w:rsid w:val="008C5072"/>
    <w:rsid w:val="008C51B3"/>
    <w:rsid w:val="008C77A3"/>
    <w:rsid w:val="008D3522"/>
    <w:rsid w:val="008D37EE"/>
    <w:rsid w:val="008D409B"/>
    <w:rsid w:val="008D425D"/>
    <w:rsid w:val="008D4741"/>
    <w:rsid w:val="008D541D"/>
    <w:rsid w:val="008D5632"/>
    <w:rsid w:val="008D5FBB"/>
    <w:rsid w:val="008D65C5"/>
    <w:rsid w:val="008D662D"/>
    <w:rsid w:val="008D6EE5"/>
    <w:rsid w:val="008D767A"/>
    <w:rsid w:val="008D7C0C"/>
    <w:rsid w:val="008D7C9B"/>
    <w:rsid w:val="008E00E6"/>
    <w:rsid w:val="008E1463"/>
    <w:rsid w:val="008E2D98"/>
    <w:rsid w:val="008E3C4A"/>
    <w:rsid w:val="008E4329"/>
    <w:rsid w:val="008E4DDC"/>
    <w:rsid w:val="008E4E32"/>
    <w:rsid w:val="008E532B"/>
    <w:rsid w:val="008E540C"/>
    <w:rsid w:val="008E57FB"/>
    <w:rsid w:val="008E6A4C"/>
    <w:rsid w:val="008E7B5E"/>
    <w:rsid w:val="008F19CD"/>
    <w:rsid w:val="008F200B"/>
    <w:rsid w:val="008F3598"/>
    <w:rsid w:val="008F384A"/>
    <w:rsid w:val="008F3ED3"/>
    <w:rsid w:val="008F4190"/>
    <w:rsid w:val="008F522B"/>
    <w:rsid w:val="008F59A1"/>
    <w:rsid w:val="008F59CB"/>
    <w:rsid w:val="008F59CF"/>
    <w:rsid w:val="008F5BC6"/>
    <w:rsid w:val="008F65E6"/>
    <w:rsid w:val="008F7A75"/>
    <w:rsid w:val="00900E49"/>
    <w:rsid w:val="00900EF4"/>
    <w:rsid w:val="009011B6"/>
    <w:rsid w:val="00902F31"/>
    <w:rsid w:val="0090306B"/>
    <w:rsid w:val="009033E2"/>
    <w:rsid w:val="0090354F"/>
    <w:rsid w:val="00904084"/>
    <w:rsid w:val="0090419C"/>
    <w:rsid w:val="0090428B"/>
    <w:rsid w:val="00904B70"/>
    <w:rsid w:val="00906A39"/>
    <w:rsid w:val="00907E31"/>
    <w:rsid w:val="009142D6"/>
    <w:rsid w:val="009156DB"/>
    <w:rsid w:val="009214F2"/>
    <w:rsid w:val="00923636"/>
    <w:rsid w:val="0092425A"/>
    <w:rsid w:val="00924B70"/>
    <w:rsid w:val="00924EA5"/>
    <w:rsid w:val="009253B5"/>
    <w:rsid w:val="009264C0"/>
    <w:rsid w:val="00926A68"/>
    <w:rsid w:val="00927A6E"/>
    <w:rsid w:val="00927DF3"/>
    <w:rsid w:val="0092DB57"/>
    <w:rsid w:val="0093077B"/>
    <w:rsid w:val="009307AE"/>
    <w:rsid w:val="00930885"/>
    <w:rsid w:val="00931DBF"/>
    <w:rsid w:val="009339AF"/>
    <w:rsid w:val="00934BC9"/>
    <w:rsid w:val="00935762"/>
    <w:rsid w:val="00937E45"/>
    <w:rsid w:val="00940073"/>
    <w:rsid w:val="00940B49"/>
    <w:rsid w:val="00940D74"/>
    <w:rsid w:val="00941AB9"/>
    <w:rsid w:val="00942CA5"/>
    <w:rsid w:val="0094419D"/>
    <w:rsid w:val="00945089"/>
    <w:rsid w:val="009450CB"/>
    <w:rsid w:val="00946C49"/>
    <w:rsid w:val="00950750"/>
    <w:rsid w:val="00950A01"/>
    <w:rsid w:val="00951F02"/>
    <w:rsid w:val="009535E3"/>
    <w:rsid w:val="009537DC"/>
    <w:rsid w:val="00953C5C"/>
    <w:rsid w:val="0095489C"/>
    <w:rsid w:val="009554F3"/>
    <w:rsid w:val="00955BFA"/>
    <w:rsid w:val="00955EBF"/>
    <w:rsid w:val="00956054"/>
    <w:rsid w:val="00956775"/>
    <w:rsid w:val="00956A9E"/>
    <w:rsid w:val="00957DC4"/>
    <w:rsid w:val="009618C1"/>
    <w:rsid w:val="00961DEE"/>
    <w:rsid w:val="009626EE"/>
    <w:rsid w:val="009641ED"/>
    <w:rsid w:val="00966CAD"/>
    <w:rsid w:val="00967712"/>
    <w:rsid w:val="00970489"/>
    <w:rsid w:val="00970F25"/>
    <w:rsid w:val="0097121A"/>
    <w:rsid w:val="00971EB4"/>
    <w:rsid w:val="00975D4E"/>
    <w:rsid w:val="00975F8C"/>
    <w:rsid w:val="00977197"/>
    <w:rsid w:val="009773B8"/>
    <w:rsid w:val="00981039"/>
    <w:rsid w:val="00981B2F"/>
    <w:rsid w:val="00981B6A"/>
    <w:rsid w:val="00982D44"/>
    <w:rsid w:val="00982DD1"/>
    <w:rsid w:val="0098370E"/>
    <w:rsid w:val="00983C9B"/>
    <w:rsid w:val="00983D5B"/>
    <w:rsid w:val="0098420A"/>
    <w:rsid w:val="00985895"/>
    <w:rsid w:val="00985B19"/>
    <w:rsid w:val="00985D9D"/>
    <w:rsid w:val="0098681A"/>
    <w:rsid w:val="0098728A"/>
    <w:rsid w:val="0098778E"/>
    <w:rsid w:val="009917A1"/>
    <w:rsid w:val="00992B82"/>
    <w:rsid w:val="009932FC"/>
    <w:rsid w:val="0099383A"/>
    <w:rsid w:val="0099460E"/>
    <w:rsid w:val="00996DDA"/>
    <w:rsid w:val="009A27A2"/>
    <w:rsid w:val="009A2891"/>
    <w:rsid w:val="009A310E"/>
    <w:rsid w:val="009A368A"/>
    <w:rsid w:val="009A4D83"/>
    <w:rsid w:val="009A6CF5"/>
    <w:rsid w:val="009A7751"/>
    <w:rsid w:val="009B009B"/>
    <w:rsid w:val="009B0E4F"/>
    <w:rsid w:val="009B0E68"/>
    <w:rsid w:val="009B31FB"/>
    <w:rsid w:val="009B37BC"/>
    <w:rsid w:val="009B4099"/>
    <w:rsid w:val="009B4858"/>
    <w:rsid w:val="009B49F7"/>
    <w:rsid w:val="009B4FF8"/>
    <w:rsid w:val="009B5681"/>
    <w:rsid w:val="009B63BC"/>
    <w:rsid w:val="009B69D9"/>
    <w:rsid w:val="009B69ED"/>
    <w:rsid w:val="009C0571"/>
    <w:rsid w:val="009C0682"/>
    <w:rsid w:val="009C0721"/>
    <w:rsid w:val="009C0A03"/>
    <w:rsid w:val="009C0D9D"/>
    <w:rsid w:val="009C1245"/>
    <w:rsid w:val="009C2FC6"/>
    <w:rsid w:val="009C39A2"/>
    <w:rsid w:val="009C3BAA"/>
    <w:rsid w:val="009C3EFB"/>
    <w:rsid w:val="009C6BE0"/>
    <w:rsid w:val="009C73D1"/>
    <w:rsid w:val="009D0BA7"/>
    <w:rsid w:val="009D20E4"/>
    <w:rsid w:val="009D2A1D"/>
    <w:rsid w:val="009D385F"/>
    <w:rsid w:val="009D4393"/>
    <w:rsid w:val="009D46A4"/>
    <w:rsid w:val="009D4B0B"/>
    <w:rsid w:val="009D58F7"/>
    <w:rsid w:val="009D6126"/>
    <w:rsid w:val="009D6621"/>
    <w:rsid w:val="009E0E43"/>
    <w:rsid w:val="009E3788"/>
    <w:rsid w:val="009E530D"/>
    <w:rsid w:val="009E5DA0"/>
    <w:rsid w:val="009E64B5"/>
    <w:rsid w:val="009E7488"/>
    <w:rsid w:val="009E7B22"/>
    <w:rsid w:val="009F0098"/>
    <w:rsid w:val="009F0C3D"/>
    <w:rsid w:val="009F0D8B"/>
    <w:rsid w:val="009F12AE"/>
    <w:rsid w:val="009F1485"/>
    <w:rsid w:val="009F2D2C"/>
    <w:rsid w:val="009F3979"/>
    <w:rsid w:val="009F3ED2"/>
    <w:rsid w:val="009F46DB"/>
    <w:rsid w:val="009F5B7D"/>
    <w:rsid w:val="009F6680"/>
    <w:rsid w:val="009F669B"/>
    <w:rsid w:val="009F6EC5"/>
    <w:rsid w:val="00A00956"/>
    <w:rsid w:val="00A070E2"/>
    <w:rsid w:val="00A074CA"/>
    <w:rsid w:val="00A075D6"/>
    <w:rsid w:val="00A0773D"/>
    <w:rsid w:val="00A078DF"/>
    <w:rsid w:val="00A10610"/>
    <w:rsid w:val="00A11006"/>
    <w:rsid w:val="00A11E61"/>
    <w:rsid w:val="00A13272"/>
    <w:rsid w:val="00A14EF1"/>
    <w:rsid w:val="00A17414"/>
    <w:rsid w:val="00A17BAB"/>
    <w:rsid w:val="00A17D6E"/>
    <w:rsid w:val="00A20ADD"/>
    <w:rsid w:val="00A20FFA"/>
    <w:rsid w:val="00A22DF2"/>
    <w:rsid w:val="00A25065"/>
    <w:rsid w:val="00A2596B"/>
    <w:rsid w:val="00A2697E"/>
    <w:rsid w:val="00A26D1B"/>
    <w:rsid w:val="00A2779F"/>
    <w:rsid w:val="00A30805"/>
    <w:rsid w:val="00A30E13"/>
    <w:rsid w:val="00A3198B"/>
    <w:rsid w:val="00A31D62"/>
    <w:rsid w:val="00A3203B"/>
    <w:rsid w:val="00A3241F"/>
    <w:rsid w:val="00A33F72"/>
    <w:rsid w:val="00A35B87"/>
    <w:rsid w:val="00A35FDD"/>
    <w:rsid w:val="00A363CD"/>
    <w:rsid w:val="00A36611"/>
    <w:rsid w:val="00A36AB1"/>
    <w:rsid w:val="00A37846"/>
    <w:rsid w:val="00A37C29"/>
    <w:rsid w:val="00A37EE8"/>
    <w:rsid w:val="00A407B7"/>
    <w:rsid w:val="00A42BF3"/>
    <w:rsid w:val="00A43441"/>
    <w:rsid w:val="00A43442"/>
    <w:rsid w:val="00A446FF"/>
    <w:rsid w:val="00A44BE1"/>
    <w:rsid w:val="00A45DA2"/>
    <w:rsid w:val="00A467D9"/>
    <w:rsid w:val="00A46CAF"/>
    <w:rsid w:val="00A46DED"/>
    <w:rsid w:val="00A47CC1"/>
    <w:rsid w:val="00A502BE"/>
    <w:rsid w:val="00A50D9A"/>
    <w:rsid w:val="00A52588"/>
    <w:rsid w:val="00A5310B"/>
    <w:rsid w:val="00A53A84"/>
    <w:rsid w:val="00A542AE"/>
    <w:rsid w:val="00A5593F"/>
    <w:rsid w:val="00A560FB"/>
    <w:rsid w:val="00A570C8"/>
    <w:rsid w:val="00A5788C"/>
    <w:rsid w:val="00A57DD1"/>
    <w:rsid w:val="00A60342"/>
    <w:rsid w:val="00A64270"/>
    <w:rsid w:val="00A650F7"/>
    <w:rsid w:val="00A65982"/>
    <w:rsid w:val="00A65C9F"/>
    <w:rsid w:val="00A66819"/>
    <w:rsid w:val="00A66E5A"/>
    <w:rsid w:val="00A70C8C"/>
    <w:rsid w:val="00A710C3"/>
    <w:rsid w:val="00A7207F"/>
    <w:rsid w:val="00A73259"/>
    <w:rsid w:val="00A7369F"/>
    <w:rsid w:val="00A739AC"/>
    <w:rsid w:val="00A74C25"/>
    <w:rsid w:val="00A74F1E"/>
    <w:rsid w:val="00A760C5"/>
    <w:rsid w:val="00A769AE"/>
    <w:rsid w:val="00A80C9D"/>
    <w:rsid w:val="00A811AB"/>
    <w:rsid w:val="00A83678"/>
    <w:rsid w:val="00A856CD"/>
    <w:rsid w:val="00A85AC8"/>
    <w:rsid w:val="00A8748D"/>
    <w:rsid w:val="00A87883"/>
    <w:rsid w:val="00A902AD"/>
    <w:rsid w:val="00A9063C"/>
    <w:rsid w:val="00A9115B"/>
    <w:rsid w:val="00A92EA2"/>
    <w:rsid w:val="00A9396C"/>
    <w:rsid w:val="00A93A35"/>
    <w:rsid w:val="00A96DA2"/>
    <w:rsid w:val="00A977D1"/>
    <w:rsid w:val="00AA0187"/>
    <w:rsid w:val="00AA05B4"/>
    <w:rsid w:val="00AA3128"/>
    <w:rsid w:val="00AA334F"/>
    <w:rsid w:val="00AA356F"/>
    <w:rsid w:val="00AA35BA"/>
    <w:rsid w:val="00AA58E9"/>
    <w:rsid w:val="00AA5C4F"/>
    <w:rsid w:val="00AA618A"/>
    <w:rsid w:val="00AA6221"/>
    <w:rsid w:val="00AA72EC"/>
    <w:rsid w:val="00AA7420"/>
    <w:rsid w:val="00AA7988"/>
    <w:rsid w:val="00AB068D"/>
    <w:rsid w:val="00AB1127"/>
    <w:rsid w:val="00AB11D9"/>
    <w:rsid w:val="00AB24D4"/>
    <w:rsid w:val="00AB3FF0"/>
    <w:rsid w:val="00AB5495"/>
    <w:rsid w:val="00AC05D5"/>
    <w:rsid w:val="00AC0A41"/>
    <w:rsid w:val="00AC1976"/>
    <w:rsid w:val="00AC1AA0"/>
    <w:rsid w:val="00AC4D4E"/>
    <w:rsid w:val="00AC5CBD"/>
    <w:rsid w:val="00AC5E03"/>
    <w:rsid w:val="00AC613C"/>
    <w:rsid w:val="00AC63DB"/>
    <w:rsid w:val="00AD00C9"/>
    <w:rsid w:val="00AD08F9"/>
    <w:rsid w:val="00AD0F3F"/>
    <w:rsid w:val="00AD0F4C"/>
    <w:rsid w:val="00AD12FF"/>
    <w:rsid w:val="00AD19E4"/>
    <w:rsid w:val="00AD1CC5"/>
    <w:rsid w:val="00AD231F"/>
    <w:rsid w:val="00AD2431"/>
    <w:rsid w:val="00AD263E"/>
    <w:rsid w:val="00AD28B3"/>
    <w:rsid w:val="00AD3154"/>
    <w:rsid w:val="00AD3F4F"/>
    <w:rsid w:val="00AD46E2"/>
    <w:rsid w:val="00AD4A99"/>
    <w:rsid w:val="00AD5AB1"/>
    <w:rsid w:val="00AD5CC4"/>
    <w:rsid w:val="00AD6437"/>
    <w:rsid w:val="00AD68F8"/>
    <w:rsid w:val="00AD6D3B"/>
    <w:rsid w:val="00AE1478"/>
    <w:rsid w:val="00AE19D6"/>
    <w:rsid w:val="00AE4214"/>
    <w:rsid w:val="00AE5324"/>
    <w:rsid w:val="00AF0837"/>
    <w:rsid w:val="00AF1F69"/>
    <w:rsid w:val="00AF4C33"/>
    <w:rsid w:val="00AF5032"/>
    <w:rsid w:val="00AF5357"/>
    <w:rsid w:val="00AF5DA6"/>
    <w:rsid w:val="00AF5DA9"/>
    <w:rsid w:val="00AF5DC5"/>
    <w:rsid w:val="00AF695C"/>
    <w:rsid w:val="00AF7374"/>
    <w:rsid w:val="00AF78C2"/>
    <w:rsid w:val="00AF7A57"/>
    <w:rsid w:val="00B004AD"/>
    <w:rsid w:val="00B00893"/>
    <w:rsid w:val="00B02283"/>
    <w:rsid w:val="00B022E5"/>
    <w:rsid w:val="00B022F3"/>
    <w:rsid w:val="00B03531"/>
    <w:rsid w:val="00B0488A"/>
    <w:rsid w:val="00B05278"/>
    <w:rsid w:val="00B05315"/>
    <w:rsid w:val="00B061D2"/>
    <w:rsid w:val="00B06B12"/>
    <w:rsid w:val="00B07899"/>
    <w:rsid w:val="00B10F02"/>
    <w:rsid w:val="00B11446"/>
    <w:rsid w:val="00B13F20"/>
    <w:rsid w:val="00B14015"/>
    <w:rsid w:val="00B14B31"/>
    <w:rsid w:val="00B14B97"/>
    <w:rsid w:val="00B159E6"/>
    <w:rsid w:val="00B16A8A"/>
    <w:rsid w:val="00B16D4F"/>
    <w:rsid w:val="00B224E6"/>
    <w:rsid w:val="00B22B89"/>
    <w:rsid w:val="00B22DCC"/>
    <w:rsid w:val="00B24154"/>
    <w:rsid w:val="00B25D31"/>
    <w:rsid w:val="00B2658E"/>
    <w:rsid w:val="00B272BF"/>
    <w:rsid w:val="00B32F6B"/>
    <w:rsid w:val="00B341C3"/>
    <w:rsid w:val="00B352FE"/>
    <w:rsid w:val="00B3712F"/>
    <w:rsid w:val="00B409BB"/>
    <w:rsid w:val="00B40CF0"/>
    <w:rsid w:val="00B4296D"/>
    <w:rsid w:val="00B42F01"/>
    <w:rsid w:val="00B44FAC"/>
    <w:rsid w:val="00B461AA"/>
    <w:rsid w:val="00B5056C"/>
    <w:rsid w:val="00B506F9"/>
    <w:rsid w:val="00B513CC"/>
    <w:rsid w:val="00B54B39"/>
    <w:rsid w:val="00B57870"/>
    <w:rsid w:val="00B57B4B"/>
    <w:rsid w:val="00B65282"/>
    <w:rsid w:val="00B67AF8"/>
    <w:rsid w:val="00B67F04"/>
    <w:rsid w:val="00B705A8"/>
    <w:rsid w:val="00B7173A"/>
    <w:rsid w:val="00B7220C"/>
    <w:rsid w:val="00B73059"/>
    <w:rsid w:val="00B73999"/>
    <w:rsid w:val="00B74A40"/>
    <w:rsid w:val="00B75371"/>
    <w:rsid w:val="00B75B8A"/>
    <w:rsid w:val="00B76B38"/>
    <w:rsid w:val="00B76DCB"/>
    <w:rsid w:val="00B76FB4"/>
    <w:rsid w:val="00B77924"/>
    <w:rsid w:val="00B8096F"/>
    <w:rsid w:val="00B83D12"/>
    <w:rsid w:val="00B85804"/>
    <w:rsid w:val="00B8584A"/>
    <w:rsid w:val="00B85F07"/>
    <w:rsid w:val="00B874AF"/>
    <w:rsid w:val="00B90357"/>
    <w:rsid w:val="00B90C3C"/>
    <w:rsid w:val="00B90FEB"/>
    <w:rsid w:val="00B913D1"/>
    <w:rsid w:val="00B92321"/>
    <w:rsid w:val="00B938D1"/>
    <w:rsid w:val="00B93BBC"/>
    <w:rsid w:val="00B93D31"/>
    <w:rsid w:val="00B93E7F"/>
    <w:rsid w:val="00B94D31"/>
    <w:rsid w:val="00B9571A"/>
    <w:rsid w:val="00B974AC"/>
    <w:rsid w:val="00BA18C9"/>
    <w:rsid w:val="00BA29F7"/>
    <w:rsid w:val="00BA2A47"/>
    <w:rsid w:val="00BA4043"/>
    <w:rsid w:val="00BA4522"/>
    <w:rsid w:val="00BA4D0B"/>
    <w:rsid w:val="00BA5678"/>
    <w:rsid w:val="00BA5C17"/>
    <w:rsid w:val="00BA69E2"/>
    <w:rsid w:val="00BB0049"/>
    <w:rsid w:val="00BB1187"/>
    <w:rsid w:val="00BB1C6C"/>
    <w:rsid w:val="00BB2052"/>
    <w:rsid w:val="00BB2D66"/>
    <w:rsid w:val="00BB2E75"/>
    <w:rsid w:val="00BB2F6A"/>
    <w:rsid w:val="00BB2FEC"/>
    <w:rsid w:val="00BB325F"/>
    <w:rsid w:val="00BB39C2"/>
    <w:rsid w:val="00BB5812"/>
    <w:rsid w:val="00BB6437"/>
    <w:rsid w:val="00BB7D1E"/>
    <w:rsid w:val="00BC148A"/>
    <w:rsid w:val="00BC1803"/>
    <w:rsid w:val="00BC2581"/>
    <w:rsid w:val="00BC5914"/>
    <w:rsid w:val="00BC68E6"/>
    <w:rsid w:val="00BC6B2B"/>
    <w:rsid w:val="00BC6F66"/>
    <w:rsid w:val="00BC72AB"/>
    <w:rsid w:val="00BC72FD"/>
    <w:rsid w:val="00BC7338"/>
    <w:rsid w:val="00BD1C9D"/>
    <w:rsid w:val="00BD219E"/>
    <w:rsid w:val="00BD2479"/>
    <w:rsid w:val="00BD72F9"/>
    <w:rsid w:val="00BD753E"/>
    <w:rsid w:val="00BD7E7A"/>
    <w:rsid w:val="00BE0252"/>
    <w:rsid w:val="00BE0CFC"/>
    <w:rsid w:val="00BE1541"/>
    <w:rsid w:val="00BE1D40"/>
    <w:rsid w:val="00BE214C"/>
    <w:rsid w:val="00BE2A8E"/>
    <w:rsid w:val="00BE2AA0"/>
    <w:rsid w:val="00BE370F"/>
    <w:rsid w:val="00BE3FF6"/>
    <w:rsid w:val="00BE50A9"/>
    <w:rsid w:val="00BE5266"/>
    <w:rsid w:val="00BE5787"/>
    <w:rsid w:val="00BE6EFC"/>
    <w:rsid w:val="00BE7E48"/>
    <w:rsid w:val="00BF0315"/>
    <w:rsid w:val="00BF0AB8"/>
    <w:rsid w:val="00BF11E8"/>
    <w:rsid w:val="00BF2459"/>
    <w:rsid w:val="00BF3448"/>
    <w:rsid w:val="00BF4F2F"/>
    <w:rsid w:val="00BF4F45"/>
    <w:rsid w:val="00BF6C0A"/>
    <w:rsid w:val="00BF73BE"/>
    <w:rsid w:val="00BF7B87"/>
    <w:rsid w:val="00C0033E"/>
    <w:rsid w:val="00C00464"/>
    <w:rsid w:val="00C02D5D"/>
    <w:rsid w:val="00C02F88"/>
    <w:rsid w:val="00C0302C"/>
    <w:rsid w:val="00C03DAB"/>
    <w:rsid w:val="00C0512D"/>
    <w:rsid w:val="00C063CA"/>
    <w:rsid w:val="00C06EC4"/>
    <w:rsid w:val="00C07E85"/>
    <w:rsid w:val="00C1027D"/>
    <w:rsid w:val="00C111BD"/>
    <w:rsid w:val="00C11861"/>
    <w:rsid w:val="00C120A8"/>
    <w:rsid w:val="00C126EF"/>
    <w:rsid w:val="00C151F0"/>
    <w:rsid w:val="00C17149"/>
    <w:rsid w:val="00C21C6E"/>
    <w:rsid w:val="00C232DC"/>
    <w:rsid w:val="00C2330E"/>
    <w:rsid w:val="00C24EE1"/>
    <w:rsid w:val="00C2519D"/>
    <w:rsid w:val="00C261F7"/>
    <w:rsid w:val="00C26B90"/>
    <w:rsid w:val="00C26F4B"/>
    <w:rsid w:val="00C27541"/>
    <w:rsid w:val="00C3074A"/>
    <w:rsid w:val="00C31904"/>
    <w:rsid w:val="00C31D06"/>
    <w:rsid w:val="00C33821"/>
    <w:rsid w:val="00C35955"/>
    <w:rsid w:val="00C37DC0"/>
    <w:rsid w:val="00C403C7"/>
    <w:rsid w:val="00C411A6"/>
    <w:rsid w:val="00C412BF"/>
    <w:rsid w:val="00C413B4"/>
    <w:rsid w:val="00C421C5"/>
    <w:rsid w:val="00C43BA9"/>
    <w:rsid w:val="00C44780"/>
    <w:rsid w:val="00C450DB"/>
    <w:rsid w:val="00C501BF"/>
    <w:rsid w:val="00C5270E"/>
    <w:rsid w:val="00C52980"/>
    <w:rsid w:val="00C5308B"/>
    <w:rsid w:val="00C550C3"/>
    <w:rsid w:val="00C558CC"/>
    <w:rsid w:val="00C55A21"/>
    <w:rsid w:val="00C566E4"/>
    <w:rsid w:val="00C56A7F"/>
    <w:rsid w:val="00C57C2F"/>
    <w:rsid w:val="00C6021F"/>
    <w:rsid w:val="00C60CDF"/>
    <w:rsid w:val="00C61257"/>
    <w:rsid w:val="00C61D9A"/>
    <w:rsid w:val="00C62233"/>
    <w:rsid w:val="00C634C4"/>
    <w:rsid w:val="00C6359B"/>
    <w:rsid w:val="00C63681"/>
    <w:rsid w:val="00C63A76"/>
    <w:rsid w:val="00C63D5D"/>
    <w:rsid w:val="00C668EA"/>
    <w:rsid w:val="00C679F6"/>
    <w:rsid w:val="00C705C0"/>
    <w:rsid w:val="00C7275B"/>
    <w:rsid w:val="00C72F5A"/>
    <w:rsid w:val="00C736C0"/>
    <w:rsid w:val="00C73F31"/>
    <w:rsid w:val="00C746E0"/>
    <w:rsid w:val="00C75D1A"/>
    <w:rsid w:val="00C75FB9"/>
    <w:rsid w:val="00C76768"/>
    <w:rsid w:val="00C768CA"/>
    <w:rsid w:val="00C77015"/>
    <w:rsid w:val="00C80264"/>
    <w:rsid w:val="00C80E9F"/>
    <w:rsid w:val="00C82354"/>
    <w:rsid w:val="00C83687"/>
    <w:rsid w:val="00C83A45"/>
    <w:rsid w:val="00C85502"/>
    <w:rsid w:val="00C86017"/>
    <w:rsid w:val="00C877D7"/>
    <w:rsid w:val="00C90BD9"/>
    <w:rsid w:val="00C91928"/>
    <w:rsid w:val="00C92053"/>
    <w:rsid w:val="00C92D97"/>
    <w:rsid w:val="00C95DD1"/>
    <w:rsid w:val="00C96748"/>
    <w:rsid w:val="00C96933"/>
    <w:rsid w:val="00C97F3A"/>
    <w:rsid w:val="00CA0832"/>
    <w:rsid w:val="00CA087C"/>
    <w:rsid w:val="00CA1A5C"/>
    <w:rsid w:val="00CA1FC7"/>
    <w:rsid w:val="00CA3DAA"/>
    <w:rsid w:val="00CA3F30"/>
    <w:rsid w:val="00CA4CCB"/>
    <w:rsid w:val="00CA65CA"/>
    <w:rsid w:val="00CA6CEC"/>
    <w:rsid w:val="00CA6E3A"/>
    <w:rsid w:val="00CA7466"/>
    <w:rsid w:val="00CA779C"/>
    <w:rsid w:val="00CA78A5"/>
    <w:rsid w:val="00CA7F76"/>
    <w:rsid w:val="00CB04C8"/>
    <w:rsid w:val="00CB232D"/>
    <w:rsid w:val="00CB237F"/>
    <w:rsid w:val="00CB5DF7"/>
    <w:rsid w:val="00CC01A3"/>
    <w:rsid w:val="00CC1F30"/>
    <w:rsid w:val="00CC3964"/>
    <w:rsid w:val="00CC471D"/>
    <w:rsid w:val="00CC65EB"/>
    <w:rsid w:val="00CC72F5"/>
    <w:rsid w:val="00CD1996"/>
    <w:rsid w:val="00CD2027"/>
    <w:rsid w:val="00CD5879"/>
    <w:rsid w:val="00CD6838"/>
    <w:rsid w:val="00CD7B9A"/>
    <w:rsid w:val="00CE0872"/>
    <w:rsid w:val="00CE0891"/>
    <w:rsid w:val="00CE133B"/>
    <w:rsid w:val="00CE25CF"/>
    <w:rsid w:val="00CE2B9C"/>
    <w:rsid w:val="00CE4AFF"/>
    <w:rsid w:val="00CE6537"/>
    <w:rsid w:val="00CE73F2"/>
    <w:rsid w:val="00CE7A76"/>
    <w:rsid w:val="00CF0305"/>
    <w:rsid w:val="00CF05B8"/>
    <w:rsid w:val="00CF1ED7"/>
    <w:rsid w:val="00CF1FD7"/>
    <w:rsid w:val="00CF26AF"/>
    <w:rsid w:val="00CF31E4"/>
    <w:rsid w:val="00CF3380"/>
    <w:rsid w:val="00CF3526"/>
    <w:rsid w:val="00CF3B10"/>
    <w:rsid w:val="00CF4186"/>
    <w:rsid w:val="00CF56B9"/>
    <w:rsid w:val="00CF636C"/>
    <w:rsid w:val="00D0023C"/>
    <w:rsid w:val="00D0052E"/>
    <w:rsid w:val="00D0103F"/>
    <w:rsid w:val="00D010A3"/>
    <w:rsid w:val="00D02CCB"/>
    <w:rsid w:val="00D03187"/>
    <w:rsid w:val="00D035F4"/>
    <w:rsid w:val="00D05251"/>
    <w:rsid w:val="00D0540E"/>
    <w:rsid w:val="00D05D77"/>
    <w:rsid w:val="00D06241"/>
    <w:rsid w:val="00D06874"/>
    <w:rsid w:val="00D06A32"/>
    <w:rsid w:val="00D06B9F"/>
    <w:rsid w:val="00D06DEE"/>
    <w:rsid w:val="00D10147"/>
    <w:rsid w:val="00D10828"/>
    <w:rsid w:val="00D10F06"/>
    <w:rsid w:val="00D119BF"/>
    <w:rsid w:val="00D121D9"/>
    <w:rsid w:val="00D1528C"/>
    <w:rsid w:val="00D158B3"/>
    <w:rsid w:val="00D15B3E"/>
    <w:rsid w:val="00D16699"/>
    <w:rsid w:val="00D16B72"/>
    <w:rsid w:val="00D16C72"/>
    <w:rsid w:val="00D17788"/>
    <w:rsid w:val="00D20398"/>
    <w:rsid w:val="00D21F94"/>
    <w:rsid w:val="00D22003"/>
    <w:rsid w:val="00D2201C"/>
    <w:rsid w:val="00D2240C"/>
    <w:rsid w:val="00D22421"/>
    <w:rsid w:val="00D22A77"/>
    <w:rsid w:val="00D23790"/>
    <w:rsid w:val="00D23A20"/>
    <w:rsid w:val="00D2492B"/>
    <w:rsid w:val="00D25BA3"/>
    <w:rsid w:val="00D25D64"/>
    <w:rsid w:val="00D25F85"/>
    <w:rsid w:val="00D26E38"/>
    <w:rsid w:val="00D276AD"/>
    <w:rsid w:val="00D30E84"/>
    <w:rsid w:val="00D315A9"/>
    <w:rsid w:val="00D31D5E"/>
    <w:rsid w:val="00D325F9"/>
    <w:rsid w:val="00D33104"/>
    <w:rsid w:val="00D33F7F"/>
    <w:rsid w:val="00D3420E"/>
    <w:rsid w:val="00D34533"/>
    <w:rsid w:val="00D345AF"/>
    <w:rsid w:val="00D346EE"/>
    <w:rsid w:val="00D34846"/>
    <w:rsid w:val="00D35214"/>
    <w:rsid w:val="00D35B63"/>
    <w:rsid w:val="00D36B9E"/>
    <w:rsid w:val="00D4105E"/>
    <w:rsid w:val="00D41605"/>
    <w:rsid w:val="00D41BD4"/>
    <w:rsid w:val="00D424BA"/>
    <w:rsid w:val="00D43385"/>
    <w:rsid w:val="00D454DC"/>
    <w:rsid w:val="00D45778"/>
    <w:rsid w:val="00D45D42"/>
    <w:rsid w:val="00D5093C"/>
    <w:rsid w:val="00D50944"/>
    <w:rsid w:val="00D5187D"/>
    <w:rsid w:val="00D51AC7"/>
    <w:rsid w:val="00D52EAD"/>
    <w:rsid w:val="00D53BDD"/>
    <w:rsid w:val="00D54201"/>
    <w:rsid w:val="00D54329"/>
    <w:rsid w:val="00D54D89"/>
    <w:rsid w:val="00D54DC1"/>
    <w:rsid w:val="00D557E9"/>
    <w:rsid w:val="00D568BF"/>
    <w:rsid w:val="00D57D0E"/>
    <w:rsid w:val="00D62E96"/>
    <w:rsid w:val="00D633AF"/>
    <w:rsid w:val="00D654A1"/>
    <w:rsid w:val="00D66311"/>
    <w:rsid w:val="00D67CAF"/>
    <w:rsid w:val="00D7000A"/>
    <w:rsid w:val="00D700C9"/>
    <w:rsid w:val="00D7032D"/>
    <w:rsid w:val="00D708B2"/>
    <w:rsid w:val="00D70FBB"/>
    <w:rsid w:val="00D715B1"/>
    <w:rsid w:val="00D72637"/>
    <w:rsid w:val="00D73262"/>
    <w:rsid w:val="00D73445"/>
    <w:rsid w:val="00D7499B"/>
    <w:rsid w:val="00D764C6"/>
    <w:rsid w:val="00D76B4C"/>
    <w:rsid w:val="00D80193"/>
    <w:rsid w:val="00D811FE"/>
    <w:rsid w:val="00D813C8"/>
    <w:rsid w:val="00D8337F"/>
    <w:rsid w:val="00D84D3E"/>
    <w:rsid w:val="00D85485"/>
    <w:rsid w:val="00D8623A"/>
    <w:rsid w:val="00D867FB"/>
    <w:rsid w:val="00D8699E"/>
    <w:rsid w:val="00D90FB3"/>
    <w:rsid w:val="00D91CF0"/>
    <w:rsid w:val="00D91D0F"/>
    <w:rsid w:val="00D9204F"/>
    <w:rsid w:val="00D93755"/>
    <w:rsid w:val="00D937BC"/>
    <w:rsid w:val="00D93A4B"/>
    <w:rsid w:val="00D942F2"/>
    <w:rsid w:val="00D97EA9"/>
    <w:rsid w:val="00DA0876"/>
    <w:rsid w:val="00DA1F80"/>
    <w:rsid w:val="00DA2140"/>
    <w:rsid w:val="00DA3652"/>
    <w:rsid w:val="00DA4353"/>
    <w:rsid w:val="00DA4DB6"/>
    <w:rsid w:val="00DA4E2A"/>
    <w:rsid w:val="00DA5191"/>
    <w:rsid w:val="00DA555C"/>
    <w:rsid w:val="00DA5BD2"/>
    <w:rsid w:val="00DA5E4B"/>
    <w:rsid w:val="00DA60F3"/>
    <w:rsid w:val="00DB0066"/>
    <w:rsid w:val="00DB14CB"/>
    <w:rsid w:val="00DB15D0"/>
    <w:rsid w:val="00DB23EC"/>
    <w:rsid w:val="00DB2437"/>
    <w:rsid w:val="00DB2990"/>
    <w:rsid w:val="00DB2A18"/>
    <w:rsid w:val="00DB3536"/>
    <w:rsid w:val="00DB3745"/>
    <w:rsid w:val="00DB4533"/>
    <w:rsid w:val="00DB7948"/>
    <w:rsid w:val="00DC09A0"/>
    <w:rsid w:val="00DC18F1"/>
    <w:rsid w:val="00DC24D3"/>
    <w:rsid w:val="00DC32D0"/>
    <w:rsid w:val="00DC6466"/>
    <w:rsid w:val="00DC7AA6"/>
    <w:rsid w:val="00DD0A55"/>
    <w:rsid w:val="00DD1A9E"/>
    <w:rsid w:val="00DD40FF"/>
    <w:rsid w:val="00DD44C5"/>
    <w:rsid w:val="00DD519E"/>
    <w:rsid w:val="00DD6F59"/>
    <w:rsid w:val="00DE0068"/>
    <w:rsid w:val="00DE05D0"/>
    <w:rsid w:val="00DE0D79"/>
    <w:rsid w:val="00DE17D7"/>
    <w:rsid w:val="00DE1D7A"/>
    <w:rsid w:val="00DE6C86"/>
    <w:rsid w:val="00DF1624"/>
    <w:rsid w:val="00DF1C98"/>
    <w:rsid w:val="00DF1F36"/>
    <w:rsid w:val="00DF300E"/>
    <w:rsid w:val="00DF50E4"/>
    <w:rsid w:val="00DF56BD"/>
    <w:rsid w:val="00E01897"/>
    <w:rsid w:val="00E02F2F"/>
    <w:rsid w:val="00E03372"/>
    <w:rsid w:val="00E04239"/>
    <w:rsid w:val="00E05E72"/>
    <w:rsid w:val="00E06F4C"/>
    <w:rsid w:val="00E06F8A"/>
    <w:rsid w:val="00E10E24"/>
    <w:rsid w:val="00E114A0"/>
    <w:rsid w:val="00E115D5"/>
    <w:rsid w:val="00E11D63"/>
    <w:rsid w:val="00E13286"/>
    <w:rsid w:val="00E132D6"/>
    <w:rsid w:val="00E13402"/>
    <w:rsid w:val="00E13B41"/>
    <w:rsid w:val="00E14621"/>
    <w:rsid w:val="00E14BDD"/>
    <w:rsid w:val="00E16E3C"/>
    <w:rsid w:val="00E208A3"/>
    <w:rsid w:val="00E21A54"/>
    <w:rsid w:val="00E21F5F"/>
    <w:rsid w:val="00E241FD"/>
    <w:rsid w:val="00E24748"/>
    <w:rsid w:val="00E24C3A"/>
    <w:rsid w:val="00E24E0A"/>
    <w:rsid w:val="00E25B1D"/>
    <w:rsid w:val="00E25D17"/>
    <w:rsid w:val="00E262C0"/>
    <w:rsid w:val="00E26A34"/>
    <w:rsid w:val="00E26AF4"/>
    <w:rsid w:val="00E274DE"/>
    <w:rsid w:val="00E278D9"/>
    <w:rsid w:val="00E27D02"/>
    <w:rsid w:val="00E3064A"/>
    <w:rsid w:val="00E320D7"/>
    <w:rsid w:val="00E32927"/>
    <w:rsid w:val="00E35609"/>
    <w:rsid w:val="00E36564"/>
    <w:rsid w:val="00E372CE"/>
    <w:rsid w:val="00E37409"/>
    <w:rsid w:val="00E405A6"/>
    <w:rsid w:val="00E40602"/>
    <w:rsid w:val="00E40B13"/>
    <w:rsid w:val="00E40F0C"/>
    <w:rsid w:val="00E41042"/>
    <w:rsid w:val="00E410B8"/>
    <w:rsid w:val="00E437AE"/>
    <w:rsid w:val="00E43AE7"/>
    <w:rsid w:val="00E43DD2"/>
    <w:rsid w:val="00E443B7"/>
    <w:rsid w:val="00E44A3F"/>
    <w:rsid w:val="00E45C73"/>
    <w:rsid w:val="00E47829"/>
    <w:rsid w:val="00E50465"/>
    <w:rsid w:val="00E508AC"/>
    <w:rsid w:val="00E524B0"/>
    <w:rsid w:val="00E544BC"/>
    <w:rsid w:val="00E55B02"/>
    <w:rsid w:val="00E55BAF"/>
    <w:rsid w:val="00E57A45"/>
    <w:rsid w:val="00E60B75"/>
    <w:rsid w:val="00E61678"/>
    <w:rsid w:val="00E6200F"/>
    <w:rsid w:val="00E62101"/>
    <w:rsid w:val="00E6241E"/>
    <w:rsid w:val="00E645E4"/>
    <w:rsid w:val="00E67FE8"/>
    <w:rsid w:val="00E71B18"/>
    <w:rsid w:val="00E72A6C"/>
    <w:rsid w:val="00E753EF"/>
    <w:rsid w:val="00E75F0A"/>
    <w:rsid w:val="00E75F7A"/>
    <w:rsid w:val="00E7749E"/>
    <w:rsid w:val="00E77587"/>
    <w:rsid w:val="00E80213"/>
    <w:rsid w:val="00E80472"/>
    <w:rsid w:val="00E8058E"/>
    <w:rsid w:val="00E809F7"/>
    <w:rsid w:val="00E80CC9"/>
    <w:rsid w:val="00E81D4E"/>
    <w:rsid w:val="00E82291"/>
    <w:rsid w:val="00E83796"/>
    <w:rsid w:val="00E84600"/>
    <w:rsid w:val="00E84A40"/>
    <w:rsid w:val="00E84AFC"/>
    <w:rsid w:val="00E86541"/>
    <w:rsid w:val="00E8756D"/>
    <w:rsid w:val="00E90C8D"/>
    <w:rsid w:val="00E90CCE"/>
    <w:rsid w:val="00E90E97"/>
    <w:rsid w:val="00E922B7"/>
    <w:rsid w:val="00E928BB"/>
    <w:rsid w:val="00E93820"/>
    <w:rsid w:val="00E93FCE"/>
    <w:rsid w:val="00E94160"/>
    <w:rsid w:val="00E94CDE"/>
    <w:rsid w:val="00E960D6"/>
    <w:rsid w:val="00E96DA7"/>
    <w:rsid w:val="00E97064"/>
    <w:rsid w:val="00EA0222"/>
    <w:rsid w:val="00EA071B"/>
    <w:rsid w:val="00EA087D"/>
    <w:rsid w:val="00EA0A39"/>
    <w:rsid w:val="00EA1B2E"/>
    <w:rsid w:val="00EA2E52"/>
    <w:rsid w:val="00EA4EE5"/>
    <w:rsid w:val="00EA61C5"/>
    <w:rsid w:val="00EA62AB"/>
    <w:rsid w:val="00EA6AA4"/>
    <w:rsid w:val="00EA6F55"/>
    <w:rsid w:val="00EA725B"/>
    <w:rsid w:val="00EA7E06"/>
    <w:rsid w:val="00EB053F"/>
    <w:rsid w:val="00EB0DF4"/>
    <w:rsid w:val="00EB1BB4"/>
    <w:rsid w:val="00EB1F83"/>
    <w:rsid w:val="00EB4372"/>
    <w:rsid w:val="00EB4A25"/>
    <w:rsid w:val="00EB57F5"/>
    <w:rsid w:val="00EB65C5"/>
    <w:rsid w:val="00EB7053"/>
    <w:rsid w:val="00EC1C3D"/>
    <w:rsid w:val="00EC1D35"/>
    <w:rsid w:val="00EC2C7E"/>
    <w:rsid w:val="00EC31CD"/>
    <w:rsid w:val="00EC3CD0"/>
    <w:rsid w:val="00EC479A"/>
    <w:rsid w:val="00EC4882"/>
    <w:rsid w:val="00EC4A5A"/>
    <w:rsid w:val="00EC4C77"/>
    <w:rsid w:val="00EC5979"/>
    <w:rsid w:val="00EC63C2"/>
    <w:rsid w:val="00EC6417"/>
    <w:rsid w:val="00EC6A9F"/>
    <w:rsid w:val="00EC7243"/>
    <w:rsid w:val="00ED12DC"/>
    <w:rsid w:val="00ED1A97"/>
    <w:rsid w:val="00ED1AB2"/>
    <w:rsid w:val="00ED33BE"/>
    <w:rsid w:val="00ED3EB1"/>
    <w:rsid w:val="00ED529E"/>
    <w:rsid w:val="00ED6C3C"/>
    <w:rsid w:val="00ED6E7E"/>
    <w:rsid w:val="00ED778C"/>
    <w:rsid w:val="00EE0945"/>
    <w:rsid w:val="00EE1A78"/>
    <w:rsid w:val="00EE1FC7"/>
    <w:rsid w:val="00EE293B"/>
    <w:rsid w:val="00EE29E3"/>
    <w:rsid w:val="00EE43A5"/>
    <w:rsid w:val="00EE44B3"/>
    <w:rsid w:val="00EE475F"/>
    <w:rsid w:val="00EE7875"/>
    <w:rsid w:val="00EE7BC5"/>
    <w:rsid w:val="00EF11E1"/>
    <w:rsid w:val="00EF17CA"/>
    <w:rsid w:val="00EF1AFB"/>
    <w:rsid w:val="00EF1EAD"/>
    <w:rsid w:val="00EF3CA7"/>
    <w:rsid w:val="00EF4514"/>
    <w:rsid w:val="00EF46B6"/>
    <w:rsid w:val="00EF4B16"/>
    <w:rsid w:val="00EF4D42"/>
    <w:rsid w:val="00EF5257"/>
    <w:rsid w:val="00EF543C"/>
    <w:rsid w:val="00EF5457"/>
    <w:rsid w:val="00F03C13"/>
    <w:rsid w:val="00F05AEB"/>
    <w:rsid w:val="00F05B2F"/>
    <w:rsid w:val="00F06194"/>
    <w:rsid w:val="00F0667F"/>
    <w:rsid w:val="00F06F22"/>
    <w:rsid w:val="00F07907"/>
    <w:rsid w:val="00F07DDE"/>
    <w:rsid w:val="00F1052F"/>
    <w:rsid w:val="00F1231D"/>
    <w:rsid w:val="00F12A92"/>
    <w:rsid w:val="00F1301A"/>
    <w:rsid w:val="00F13A85"/>
    <w:rsid w:val="00F13F86"/>
    <w:rsid w:val="00F146D8"/>
    <w:rsid w:val="00F14EAA"/>
    <w:rsid w:val="00F15655"/>
    <w:rsid w:val="00F169DA"/>
    <w:rsid w:val="00F17031"/>
    <w:rsid w:val="00F17F73"/>
    <w:rsid w:val="00F20563"/>
    <w:rsid w:val="00F20F34"/>
    <w:rsid w:val="00F21947"/>
    <w:rsid w:val="00F21BB1"/>
    <w:rsid w:val="00F21FC7"/>
    <w:rsid w:val="00F232E0"/>
    <w:rsid w:val="00F247D6"/>
    <w:rsid w:val="00F30ADF"/>
    <w:rsid w:val="00F3296E"/>
    <w:rsid w:val="00F33616"/>
    <w:rsid w:val="00F33E81"/>
    <w:rsid w:val="00F35DA4"/>
    <w:rsid w:val="00F366C2"/>
    <w:rsid w:val="00F371F0"/>
    <w:rsid w:val="00F37B3B"/>
    <w:rsid w:val="00F40E2A"/>
    <w:rsid w:val="00F41FD8"/>
    <w:rsid w:val="00F42358"/>
    <w:rsid w:val="00F42650"/>
    <w:rsid w:val="00F42BA7"/>
    <w:rsid w:val="00F43E28"/>
    <w:rsid w:val="00F43E4B"/>
    <w:rsid w:val="00F4484E"/>
    <w:rsid w:val="00F44AE1"/>
    <w:rsid w:val="00F456D6"/>
    <w:rsid w:val="00F45A38"/>
    <w:rsid w:val="00F46572"/>
    <w:rsid w:val="00F46986"/>
    <w:rsid w:val="00F4750C"/>
    <w:rsid w:val="00F47AB8"/>
    <w:rsid w:val="00F47CAD"/>
    <w:rsid w:val="00F50155"/>
    <w:rsid w:val="00F518EB"/>
    <w:rsid w:val="00F52B53"/>
    <w:rsid w:val="00F52FC1"/>
    <w:rsid w:val="00F536B8"/>
    <w:rsid w:val="00F53CD1"/>
    <w:rsid w:val="00F5568B"/>
    <w:rsid w:val="00F55D32"/>
    <w:rsid w:val="00F56240"/>
    <w:rsid w:val="00F56DC9"/>
    <w:rsid w:val="00F61F62"/>
    <w:rsid w:val="00F62563"/>
    <w:rsid w:val="00F62BEF"/>
    <w:rsid w:val="00F638A6"/>
    <w:rsid w:val="00F63D00"/>
    <w:rsid w:val="00F6522C"/>
    <w:rsid w:val="00F66BEB"/>
    <w:rsid w:val="00F70831"/>
    <w:rsid w:val="00F70B2B"/>
    <w:rsid w:val="00F70B88"/>
    <w:rsid w:val="00F711B8"/>
    <w:rsid w:val="00F73A87"/>
    <w:rsid w:val="00F73B1F"/>
    <w:rsid w:val="00F77EAB"/>
    <w:rsid w:val="00F81A9D"/>
    <w:rsid w:val="00F833FE"/>
    <w:rsid w:val="00F83EE7"/>
    <w:rsid w:val="00F84F82"/>
    <w:rsid w:val="00F8503D"/>
    <w:rsid w:val="00F856B9"/>
    <w:rsid w:val="00F861DB"/>
    <w:rsid w:val="00F90B12"/>
    <w:rsid w:val="00F90B3A"/>
    <w:rsid w:val="00F921B9"/>
    <w:rsid w:val="00F924FF"/>
    <w:rsid w:val="00F92BB9"/>
    <w:rsid w:val="00F94A5E"/>
    <w:rsid w:val="00F95334"/>
    <w:rsid w:val="00F9565B"/>
    <w:rsid w:val="00F95A6D"/>
    <w:rsid w:val="00F96995"/>
    <w:rsid w:val="00F9790C"/>
    <w:rsid w:val="00F97CCA"/>
    <w:rsid w:val="00FA2148"/>
    <w:rsid w:val="00FA473F"/>
    <w:rsid w:val="00FA4978"/>
    <w:rsid w:val="00FA499C"/>
    <w:rsid w:val="00FA59E9"/>
    <w:rsid w:val="00FA60C4"/>
    <w:rsid w:val="00FB0548"/>
    <w:rsid w:val="00FB1812"/>
    <w:rsid w:val="00FB28E4"/>
    <w:rsid w:val="00FB2AE3"/>
    <w:rsid w:val="00FB2AF4"/>
    <w:rsid w:val="00FB2F34"/>
    <w:rsid w:val="00FB318E"/>
    <w:rsid w:val="00FB3428"/>
    <w:rsid w:val="00FB3997"/>
    <w:rsid w:val="00FB48C4"/>
    <w:rsid w:val="00FB543D"/>
    <w:rsid w:val="00FB5525"/>
    <w:rsid w:val="00FB6330"/>
    <w:rsid w:val="00FC10B0"/>
    <w:rsid w:val="00FC224A"/>
    <w:rsid w:val="00FC3ABD"/>
    <w:rsid w:val="00FC5532"/>
    <w:rsid w:val="00FC55E1"/>
    <w:rsid w:val="00FC58D8"/>
    <w:rsid w:val="00FC5955"/>
    <w:rsid w:val="00FC5F2F"/>
    <w:rsid w:val="00FC6DD2"/>
    <w:rsid w:val="00FC7B87"/>
    <w:rsid w:val="00FD0439"/>
    <w:rsid w:val="00FD1E86"/>
    <w:rsid w:val="00FD1F8F"/>
    <w:rsid w:val="00FD2027"/>
    <w:rsid w:val="00FD322A"/>
    <w:rsid w:val="00FD43DB"/>
    <w:rsid w:val="00FD4DD7"/>
    <w:rsid w:val="00FD4EA4"/>
    <w:rsid w:val="00FD5055"/>
    <w:rsid w:val="00FD60FB"/>
    <w:rsid w:val="00FD70EA"/>
    <w:rsid w:val="00FD7111"/>
    <w:rsid w:val="00FE23D3"/>
    <w:rsid w:val="00FE2BA7"/>
    <w:rsid w:val="00FE4F65"/>
    <w:rsid w:val="00FE6166"/>
    <w:rsid w:val="00FE68FE"/>
    <w:rsid w:val="00FE6AB2"/>
    <w:rsid w:val="00FF0C27"/>
    <w:rsid w:val="00FF0CBF"/>
    <w:rsid w:val="00FF25E1"/>
    <w:rsid w:val="00FF4504"/>
    <w:rsid w:val="00FF5767"/>
    <w:rsid w:val="00FF7746"/>
    <w:rsid w:val="00FF7E7B"/>
    <w:rsid w:val="01AE6E60"/>
    <w:rsid w:val="01FF09BC"/>
    <w:rsid w:val="022E2C76"/>
    <w:rsid w:val="0238EB68"/>
    <w:rsid w:val="02AD970E"/>
    <w:rsid w:val="0315B8E3"/>
    <w:rsid w:val="03A798A5"/>
    <w:rsid w:val="03E95CE5"/>
    <w:rsid w:val="052AFBEC"/>
    <w:rsid w:val="05783D90"/>
    <w:rsid w:val="057FB60A"/>
    <w:rsid w:val="06612227"/>
    <w:rsid w:val="067F8653"/>
    <w:rsid w:val="06ACE3B8"/>
    <w:rsid w:val="07139968"/>
    <w:rsid w:val="07403732"/>
    <w:rsid w:val="07B35144"/>
    <w:rsid w:val="07E88B1A"/>
    <w:rsid w:val="085D5AD7"/>
    <w:rsid w:val="096886AF"/>
    <w:rsid w:val="09986A47"/>
    <w:rsid w:val="0A0537B2"/>
    <w:rsid w:val="0B2735DE"/>
    <w:rsid w:val="0B7BD7B2"/>
    <w:rsid w:val="0BCD7EAF"/>
    <w:rsid w:val="0C1D3CC6"/>
    <w:rsid w:val="0C530753"/>
    <w:rsid w:val="0C5A81AC"/>
    <w:rsid w:val="0C9692B2"/>
    <w:rsid w:val="0C96B56C"/>
    <w:rsid w:val="0CFC827A"/>
    <w:rsid w:val="0D9FD455"/>
    <w:rsid w:val="0DA77FAF"/>
    <w:rsid w:val="0E250A66"/>
    <w:rsid w:val="0E5F0D7C"/>
    <w:rsid w:val="0E8C4F09"/>
    <w:rsid w:val="0ED18B5A"/>
    <w:rsid w:val="0F0695BF"/>
    <w:rsid w:val="0F6A9FB1"/>
    <w:rsid w:val="0FCEBF74"/>
    <w:rsid w:val="0FE16924"/>
    <w:rsid w:val="0FF1D476"/>
    <w:rsid w:val="1080F558"/>
    <w:rsid w:val="10B02F99"/>
    <w:rsid w:val="10CD6028"/>
    <w:rsid w:val="111237E9"/>
    <w:rsid w:val="1187B0B2"/>
    <w:rsid w:val="130EC4AA"/>
    <w:rsid w:val="13327F25"/>
    <w:rsid w:val="13631DDF"/>
    <w:rsid w:val="13D83A93"/>
    <w:rsid w:val="14460431"/>
    <w:rsid w:val="14B0FB06"/>
    <w:rsid w:val="155E704A"/>
    <w:rsid w:val="16760E1A"/>
    <w:rsid w:val="16880810"/>
    <w:rsid w:val="16EAA9FE"/>
    <w:rsid w:val="18A23C8E"/>
    <w:rsid w:val="18B5F14D"/>
    <w:rsid w:val="1973D1D7"/>
    <w:rsid w:val="1A6EFF35"/>
    <w:rsid w:val="1A774AA7"/>
    <w:rsid w:val="1B5BE38C"/>
    <w:rsid w:val="1B680558"/>
    <w:rsid w:val="1B98EB5D"/>
    <w:rsid w:val="1BC0ED55"/>
    <w:rsid w:val="1C44D6BC"/>
    <w:rsid w:val="1D8077EF"/>
    <w:rsid w:val="1E1F0A82"/>
    <w:rsid w:val="1E266116"/>
    <w:rsid w:val="1E9601AA"/>
    <w:rsid w:val="1F1BD32C"/>
    <w:rsid w:val="201820A0"/>
    <w:rsid w:val="2041CFF0"/>
    <w:rsid w:val="208B26CD"/>
    <w:rsid w:val="2117E10A"/>
    <w:rsid w:val="2119E965"/>
    <w:rsid w:val="2132FD54"/>
    <w:rsid w:val="2173A9D1"/>
    <w:rsid w:val="2174F1D4"/>
    <w:rsid w:val="21F915A6"/>
    <w:rsid w:val="21FF6C2E"/>
    <w:rsid w:val="2297464B"/>
    <w:rsid w:val="230D9AF5"/>
    <w:rsid w:val="2366DE2E"/>
    <w:rsid w:val="239816EB"/>
    <w:rsid w:val="2472FE71"/>
    <w:rsid w:val="24767B3D"/>
    <w:rsid w:val="24913640"/>
    <w:rsid w:val="24AFE525"/>
    <w:rsid w:val="264027D6"/>
    <w:rsid w:val="26873AB0"/>
    <w:rsid w:val="273C6B8C"/>
    <w:rsid w:val="27DCC451"/>
    <w:rsid w:val="28E2200B"/>
    <w:rsid w:val="2918793E"/>
    <w:rsid w:val="295D1F60"/>
    <w:rsid w:val="29664E4C"/>
    <w:rsid w:val="296D3739"/>
    <w:rsid w:val="2977FD0A"/>
    <w:rsid w:val="29D39360"/>
    <w:rsid w:val="2A0F542D"/>
    <w:rsid w:val="2ABA1214"/>
    <w:rsid w:val="2AD92A9F"/>
    <w:rsid w:val="2B1AF424"/>
    <w:rsid w:val="2B4EDCEC"/>
    <w:rsid w:val="2C6D41E4"/>
    <w:rsid w:val="2CAD60C1"/>
    <w:rsid w:val="2D881962"/>
    <w:rsid w:val="2D89C9AE"/>
    <w:rsid w:val="2E36C80B"/>
    <w:rsid w:val="2F144315"/>
    <w:rsid w:val="2F3CD819"/>
    <w:rsid w:val="2F8B9C12"/>
    <w:rsid w:val="302A9ED4"/>
    <w:rsid w:val="30A78207"/>
    <w:rsid w:val="30C56A51"/>
    <w:rsid w:val="30EECF09"/>
    <w:rsid w:val="30F2E514"/>
    <w:rsid w:val="3124DA15"/>
    <w:rsid w:val="31CEB7FD"/>
    <w:rsid w:val="31D6BC45"/>
    <w:rsid w:val="32325538"/>
    <w:rsid w:val="32B8D4EF"/>
    <w:rsid w:val="32EBD46B"/>
    <w:rsid w:val="330F5101"/>
    <w:rsid w:val="33A1FA9F"/>
    <w:rsid w:val="3423B9C1"/>
    <w:rsid w:val="343B4B9F"/>
    <w:rsid w:val="344E6E43"/>
    <w:rsid w:val="348E0ED5"/>
    <w:rsid w:val="34BB5256"/>
    <w:rsid w:val="35980698"/>
    <w:rsid w:val="3647E066"/>
    <w:rsid w:val="36798867"/>
    <w:rsid w:val="37468B60"/>
    <w:rsid w:val="376C2F3B"/>
    <w:rsid w:val="38B49601"/>
    <w:rsid w:val="38BE4D56"/>
    <w:rsid w:val="3A0F8858"/>
    <w:rsid w:val="3AB9B8FE"/>
    <w:rsid w:val="3B016BDA"/>
    <w:rsid w:val="3C55AD89"/>
    <w:rsid w:val="3C5E8634"/>
    <w:rsid w:val="3C75CB3C"/>
    <w:rsid w:val="3D12E107"/>
    <w:rsid w:val="3E26C763"/>
    <w:rsid w:val="3E6144AE"/>
    <w:rsid w:val="3EB506FC"/>
    <w:rsid w:val="3F1CEA21"/>
    <w:rsid w:val="3FB88579"/>
    <w:rsid w:val="3FC159C0"/>
    <w:rsid w:val="40068E25"/>
    <w:rsid w:val="40DB7A89"/>
    <w:rsid w:val="41232D7D"/>
    <w:rsid w:val="41276B74"/>
    <w:rsid w:val="41901979"/>
    <w:rsid w:val="41B4B4A8"/>
    <w:rsid w:val="4253775C"/>
    <w:rsid w:val="42B3AA47"/>
    <w:rsid w:val="432492D5"/>
    <w:rsid w:val="43647579"/>
    <w:rsid w:val="44444075"/>
    <w:rsid w:val="449BBB1F"/>
    <w:rsid w:val="46848A98"/>
    <w:rsid w:val="46B9A9AF"/>
    <w:rsid w:val="46D3AA42"/>
    <w:rsid w:val="47023A60"/>
    <w:rsid w:val="47411F63"/>
    <w:rsid w:val="475B1EFE"/>
    <w:rsid w:val="4825405F"/>
    <w:rsid w:val="489ECBCC"/>
    <w:rsid w:val="48EB241C"/>
    <w:rsid w:val="4905C580"/>
    <w:rsid w:val="4A1177C0"/>
    <w:rsid w:val="4A1839A4"/>
    <w:rsid w:val="4AEEBBE4"/>
    <w:rsid w:val="4BE36295"/>
    <w:rsid w:val="4C7CF4E3"/>
    <w:rsid w:val="4D0E7F8D"/>
    <w:rsid w:val="4D589573"/>
    <w:rsid w:val="4D6D24C4"/>
    <w:rsid w:val="4D74F20D"/>
    <w:rsid w:val="4DA4B887"/>
    <w:rsid w:val="4E6FCEB9"/>
    <w:rsid w:val="4EB83BD3"/>
    <w:rsid w:val="4EF6AFCD"/>
    <w:rsid w:val="4F988716"/>
    <w:rsid w:val="51031130"/>
    <w:rsid w:val="512AE18C"/>
    <w:rsid w:val="51399439"/>
    <w:rsid w:val="516AAA21"/>
    <w:rsid w:val="5263563E"/>
    <w:rsid w:val="52E8B369"/>
    <w:rsid w:val="532934B6"/>
    <w:rsid w:val="53D24917"/>
    <w:rsid w:val="53EFD03F"/>
    <w:rsid w:val="53FB3B6D"/>
    <w:rsid w:val="54DD6277"/>
    <w:rsid w:val="560DA8F2"/>
    <w:rsid w:val="563C6A7D"/>
    <w:rsid w:val="5716C914"/>
    <w:rsid w:val="57EC2DAA"/>
    <w:rsid w:val="57EE0BBF"/>
    <w:rsid w:val="57F2A5C9"/>
    <w:rsid w:val="58050B7B"/>
    <w:rsid w:val="582F3707"/>
    <w:rsid w:val="58955760"/>
    <w:rsid w:val="59129B97"/>
    <w:rsid w:val="591577F1"/>
    <w:rsid w:val="59A9EE6C"/>
    <w:rsid w:val="59F7BD25"/>
    <w:rsid w:val="5A5F91F7"/>
    <w:rsid w:val="5AB947AD"/>
    <w:rsid w:val="5C11E6C4"/>
    <w:rsid w:val="5C30375B"/>
    <w:rsid w:val="5C3CCD52"/>
    <w:rsid w:val="5C50EDB2"/>
    <w:rsid w:val="5C94D7DB"/>
    <w:rsid w:val="5C9872F7"/>
    <w:rsid w:val="5CB146E1"/>
    <w:rsid w:val="5CCCAC99"/>
    <w:rsid w:val="5CF5DB58"/>
    <w:rsid w:val="5D3B7C8A"/>
    <w:rsid w:val="5DBC9D39"/>
    <w:rsid w:val="5DD6CC98"/>
    <w:rsid w:val="5EB31DEB"/>
    <w:rsid w:val="5ED0B26B"/>
    <w:rsid w:val="5F23B2E5"/>
    <w:rsid w:val="5FCC3521"/>
    <w:rsid w:val="5FEF8A90"/>
    <w:rsid w:val="604B998D"/>
    <w:rsid w:val="60536B5A"/>
    <w:rsid w:val="60F3D5A6"/>
    <w:rsid w:val="60FDC0F0"/>
    <w:rsid w:val="6116994B"/>
    <w:rsid w:val="611D7143"/>
    <w:rsid w:val="61A06AF8"/>
    <w:rsid w:val="61CC9F49"/>
    <w:rsid w:val="62389382"/>
    <w:rsid w:val="62D9561E"/>
    <w:rsid w:val="62F2A4BF"/>
    <w:rsid w:val="6340D17D"/>
    <w:rsid w:val="636FB2C6"/>
    <w:rsid w:val="63708F29"/>
    <w:rsid w:val="63DDC6CD"/>
    <w:rsid w:val="63EF4E78"/>
    <w:rsid w:val="63F7FB7D"/>
    <w:rsid w:val="64EFEA34"/>
    <w:rsid w:val="651C2BFB"/>
    <w:rsid w:val="65E84BDF"/>
    <w:rsid w:val="6672C59D"/>
    <w:rsid w:val="672E9303"/>
    <w:rsid w:val="67A76080"/>
    <w:rsid w:val="684FF47B"/>
    <w:rsid w:val="686D955F"/>
    <w:rsid w:val="68983007"/>
    <w:rsid w:val="68C4EACF"/>
    <w:rsid w:val="6950A2AB"/>
    <w:rsid w:val="6967A06F"/>
    <w:rsid w:val="6972CFE0"/>
    <w:rsid w:val="69B81547"/>
    <w:rsid w:val="69C83A19"/>
    <w:rsid w:val="6A26D86A"/>
    <w:rsid w:val="6A699171"/>
    <w:rsid w:val="6AA683F2"/>
    <w:rsid w:val="6ADF140B"/>
    <w:rsid w:val="6B75A8E2"/>
    <w:rsid w:val="6C754502"/>
    <w:rsid w:val="6D267CEE"/>
    <w:rsid w:val="6D688B98"/>
    <w:rsid w:val="6D6FD31F"/>
    <w:rsid w:val="6E058399"/>
    <w:rsid w:val="6F253C8E"/>
    <w:rsid w:val="6FC48242"/>
    <w:rsid w:val="705A8FF1"/>
    <w:rsid w:val="7075934A"/>
    <w:rsid w:val="715270D9"/>
    <w:rsid w:val="71587FF7"/>
    <w:rsid w:val="72E62165"/>
    <w:rsid w:val="737DC943"/>
    <w:rsid w:val="73C75477"/>
    <w:rsid w:val="73DF3A63"/>
    <w:rsid w:val="74158320"/>
    <w:rsid w:val="74623CE3"/>
    <w:rsid w:val="74852538"/>
    <w:rsid w:val="76BE0176"/>
    <w:rsid w:val="780CD979"/>
    <w:rsid w:val="795BE2FC"/>
    <w:rsid w:val="7979B033"/>
    <w:rsid w:val="7A3EAA98"/>
    <w:rsid w:val="7AB6EA62"/>
    <w:rsid w:val="7ACB59A8"/>
    <w:rsid w:val="7B0FEE33"/>
    <w:rsid w:val="7B38074D"/>
    <w:rsid w:val="7B87EAB4"/>
    <w:rsid w:val="7B8C9FAB"/>
    <w:rsid w:val="7BB685D7"/>
    <w:rsid w:val="7C128541"/>
    <w:rsid w:val="7C7103B3"/>
    <w:rsid w:val="7D343751"/>
    <w:rsid w:val="7D7B87DE"/>
    <w:rsid w:val="7DD97E94"/>
    <w:rsid w:val="7DE4D11A"/>
    <w:rsid w:val="7E2E2673"/>
    <w:rsid w:val="7E391EA6"/>
    <w:rsid w:val="7EC3EAF2"/>
    <w:rsid w:val="7EE9632B"/>
    <w:rsid w:val="7FCB97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0710D"/>
  <w15:chartTrackingRefBased/>
  <w15:docId w15:val="{06CDCD56-C8DD-47D1-82D9-85EEC7F4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053"/>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style>
  <w:style w:type="paragraph" w:styleId="NoSpacing">
    <w:name w:val="No Spacing"/>
    <w:uiPriority w:val="1"/>
    <w:qFormat/>
    <w:rsid w:val="008913A3"/>
    <w:rPr>
      <w:rFonts w:ascii="Times New Roman" w:eastAsia="Batang" w:hAnsi="Times New Roman"/>
      <w:sz w:val="24"/>
      <w:lang w:eastAsia="en-US"/>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sz w:val="22"/>
      <w:szCs w:val="22"/>
      <w:lang w:val="es-US" w:eastAsia="es-US"/>
    </w:rPr>
  </w:style>
  <w:style w:type="paragraph" w:customStyle="1" w:styleId="normal-p">
    <w:name w:val="normal-p"/>
    <w:basedOn w:val="Normal"/>
    <w:rsid w:val="0031744A"/>
    <w:pPr>
      <w:spacing w:before="100" w:beforeAutospacing="1" w:after="100" w:afterAutospacing="1"/>
    </w:p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lang w:eastAsia="en-US"/>
    </w:rPr>
  </w:style>
  <w:style w:type="character" w:styleId="Hyperlink">
    <w:name w:val="Hyperlink"/>
    <w:uiPriority w:val="99"/>
    <w:unhideWhenUsed/>
    <w:rsid w:val="00A650F7"/>
    <w:rPr>
      <w:color w:val="0563C1"/>
      <w:u w:val="single"/>
    </w:rPr>
  </w:style>
  <w:style w:type="character" w:styleId="Strong">
    <w:name w:val="Strong"/>
    <w:uiPriority w:val="22"/>
    <w:qFormat/>
    <w:rsid w:val="00C92053"/>
    <w:rPr>
      <w:b/>
      <w:bCs/>
    </w:rPr>
  </w:style>
  <w:style w:type="paragraph" w:styleId="CommentText">
    <w:name w:val="annotation text"/>
    <w:basedOn w:val="Normal"/>
    <w:link w:val="CommentTextChar"/>
    <w:uiPriority w:val="99"/>
    <w:semiHidden/>
    <w:unhideWhenUsed/>
    <w:rsid w:val="00BF2459"/>
    <w:rPr>
      <w:sz w:val="20"/>
      <w:szCs w:val="20"/>
    </w:rPr>
  </w:style>
  <w:style w:type="character" w:customStyle="1" w:styleId="CommentTextChar">
    <w:name w:val="Comment Text Char"/>
    <w:link w:val="CommentText"/>
    <w:uiPriority w:val="99"/>
    <w:semiHidden/>
    <w:rsid w:val="00BF2459"/>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F2459"/>
    <w:rPr>
      <w:b/>
      <w:bCs/>
    </w:rPr>
  </w:style>
  <w:style w:type="character" w:customStyle="1" w:styleId="CommentSubjectChar">
    <w:name w:val="Comment Subject Char"/>
    <w:link w:val="CommentSubject"/>
    <w:uiPriority w:val="99"/>
    <w:semiHidden/>
    <w:rsid w:val="00BF2459"/>
    <w:rPr>
      <w:rFonts w:ascii="Times New Roman" w:eastAsia="Times New Roman" w:hAnsi="Times New Roman"/>
      <w:b/>
      <w:bC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4C5638"/>
  </w:style>
  <w:style w:type="character" w:customStyle="1" w:styleId="eop">
    <w:name w:val="eop"/>
    <w:basedOn w:val="DefaultParagraphFont"/>
    <w:rsid w:val="004C5638"/>
  </w:style>
  <w:style w:type="paragraph" w:customStyle="1" w:styleId="p1">
    <w:name w:val="p1"/>
    <w:basedOn w:val="Normal"/>
    <w:rsid w:val="00D035F4"/>
    <w:rPr>
      <w:color w:val="000000"/>
      <w:sz w:val="21"/>
      <w:szCs w:val="21"/>
    </w:rPr>
  </w:style>
  <w:style w:type="character" w:customStyle="1" w:styleId="s1">
    <w:name w:val="s1"/>
    <w:basedOn w:val="DefaultParagraphFont"/>
    <w:rsid w:val="00D035F4"/>
    <w:rPr>
      <w:rFonts w:ascii="TimesNewRomanPS-BoldItalicMT" w:hAnsi="TimesNewRomanPS-BoldItalicMT" w:hint="default"/>
      <w:b/>
      <w:bCs/>
      <w:i/>
      <w:i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63772">
      <w:bodyDiv w:val="1"/>
      <w:marLeft w:val="0"/>
      <w:marRight w:val="0"/>
      <w:marTop w:val="0"/>
      <w:marBottom w:val="0"/>
      <w:divBdr>
        <w:top w:val="none" w:sz="0" w:space="0" w:color="auto"/>
        <w:left w:val="none" w:sz="0" w:space="0" w:color="auto"/>
        <w:bottom w:val="none" w:sz="0" w:space="0" w:color="auto"/>
        <w:right w:val="none" w:sz="0" w:space="0" w:color="auto"/>
      </w:divBdr>
    </w:div>
    <w:div w:id="47926542">
      <w:bodyDiv w:val="1"/>
      <w:marLeft w:val="0"/>
      <w:marRight w:val="0"/>
      <w:marTop w:val="0"/>
      <w:marBottom w:val="0"/>
      <w:divBdr>
        <w:top w:val="none" w:sz="0" w:space="0" w:color="auto"/>
        <w:left w:val="none" w:sz="0" w:space="0" w:color="auto"/>
        <w:bottom w:val="none" w:sz="0" w:space="0" w:color="auto"/>
        <w:right w:val="none" w:sz="0" w:space="0" w:color="auto"/>
      </w:divBdr>
    </w:div>
    <w:div w:id="66542648">
      <w:bodyDiv w:val="1"/>
      <w:marLeft w:val="0"/>
      <w:marRight w:val="0"/>
      <w:marTop w:val="0"/>
      <w:marBottom w:val="0"/>
      <w:divBdr>
        <w:top w:val="none" w:sz="0" w:space="0" w:color="auto"/>
        <w:left w:val="none" w:sz="0" w:space="0" w:color="auto"/>
        <w:bottom w:val="none" w:sz="0" w:space="0" w:color="auto"/>
        <w:right w:val="none" w:sz="0" w:space="0" w:color="auto"/>
      </w:divBdr>
    </w:div>
    <w:div w:id="119347015">
      <w:bodyDiv w:val="1"/>
      <w:marLeft w:val="0"/>
      <w:marRight w:val="0"/>
      <w:marTop w:val="0"/>
      <w:marBottom w:val="0"/>
      <w:divBdr>
        <w:top w:val="none" w:sz="0" w:space="0" w:color="auto"/>
        <w:left w:val="none" w:sz="0" w:space="0" w:color="auto"/>
        <w:bottom w:val="none" w:sz="0" w:space="0" w:color="auto"/>
        <w:right w:val="none" w:sz="0" w:space="0" w:color="auto"/>
      </w:divBdr>
    </w:div>
    <w:div w:id="160119497">
      <w:bodyDiv w:val="1"/>
      <w:marLeft w:val="0"/>
      <w:marRight w:val="0"/>
      <w:marTop w:val="0"/>
      <w:marBottom w:val="0"/>
      <w:divBdr>
        <w:top w:val="none" w:sz="0" w:space="0" w:color="auto"/>
        <w:left w:val="none" w:sz="0" w:space="0" w:color="auto"/>
        <w:bottom w:val="none" w:sz="0" w:space="0" w:color="auto"/>
        <w:right w:val="none" w:sz="0" w:space="0" w:color="auto"/>
      </w:divBdr>
    </w:div>
    <w:div w:id="181406603">
      <w:bodyDiv w:val="1"/>
      <w:marLeft w:val="0"/>
      <w:marRight w:val="0"/>
      <w:marTop w:val="0"/>
      <w:marBottom w:val="0"/>
      <w:divBdr>
        <w:top w:val="none" w:sz="0" w:space="0" w:color="auto"/>
        <w:left w:val="none" w:sz="0" w:space="0" w:color="auto"/>
        <w:bottom w:val="none" w:sz="0" w:space="0" w:color="auto"/>
        <w:right w:val="none" w:sz="0" w:space="0" w:color="auto"/>
      </w:divBdr>
      <w:divsChild>
        <w:div w:id="1560090165">
          <w:marLeft w:val="0"/>
          <w:marRight w:val="0"/>
          <w:marTop w:val="0"/>
          <w:marBottom w:val="300"/>
          <w:divBdr>
            <w:top w:val="none" w:sz="0" w:space="0" w:color="auto"/>
            <w:left w:val="none" w:sz="0" w:space="0" w:color="auto"/>
            <w:bottom w:val="none" w:sz="0" w:space="0" w:color="auto"/>
            <w:right w:val="none" w:sz="0" w:space="0" w:color="auto"/>
          </w:divBdr>
          <w:divsChild>
            <w:div w:id="1229801780">
              <w:marLeft w:val="0"/>
              <w:marRight w:val="0"/>
              <w:marTop w:val="0"/>
              <w:marBottom w:val="0"/>
              <w:divBdr>
                <w:top w:val="none" w:sz="0" w:space="0" w:color="auto"/>
                <w:left w:val="none" w:sz="0" w:space="0" w:color="auto"/>
                <w:bottom w:val="none" w:sz="0" w:space="0" w:color="auto"/>
                <w:right w:val="none" w:sz="0" w:space="0" w:color="auto"/>
              </w:divBdr>
            </w:div>
          </w:divsChild>
        </w:div>
        <w:div w:id="1698509793">
          <w:marLeft w:val="0"/>
          <w:marRight w:val="0"/>
          <w:marTop w:val="100"/>
          <w:marBottom w:val="100"/>
          <w:divBdr>
            <w:top w:val="none" w:sz="0" w:space="0" w:color="auto"/>
            <w:left w:val="none" w:sz="0" w:space="0" w:color="auto"/>
            <w:bottom w:val="none" w:sz="0" w:space="0" w:color="auto"/>
            <w:right w:val="none" w:sz="0" w:space="0" w:color="auto"/>
          </w:divBdr>
          <w:divsChild>
            <w:div w:id="19286383">
              <w:marLeft w:val="0"/>
              <w:marRight w:val="0"/>
              <w:marTop w:val="0"/>
              <w:marBottom w:val="240"/>
              <w:divBdr>
                <w:top w:val="none" w:sz="0" w:space="0" w:color="auto"/>
                <w:left w:val="none" w:sz="0" w:space="0" w:color="auto"/>
                <w:bottom w:val="none" w:sz="0" w:space="0" w:color="auto"/>
                <w:right w:val="none" w:sz="0" w:space="0" w:color="auto"/>
              </w:divBdr>
              <w:divsChild>
                <w:div w:id="959530699">
                  <w:marLeft w:val="0"/>
                  <w:marRight w:val="0"/>
                  <w:marTop w:val="0"/>
                  <w:marBottom w:val="0"/>
                  <w:divBdr>
                    <w:top w:val="none" w:sz="0" w:space="0" w:color="auto"/>
                    <w:left w:val="none" w:sz="0" w:space="0" w:color="auto"/>
                    <w:bottom w:val="none" w:sz="0" w:space="0" w:color="auto"/>
                    <w:right w:val="none" w:sz="0" w:space="0" w:color="auto"/>
                  </w:divBdr>
                </w:div>
              </w:divsChild>
            </w:div>
            <w:div w:id="69667748">
              <w:marLeft w:val="0"/>
              <w:marRight w:val="0"/>
              <w:marTop w:val="0"/>
              <w:marBottom w:val="180"/>
              <w:divBdr>
                <w:top w:val="none" w:sz="0" w:space="0" w:color="auto"/>
                <w:left w:val="none" w:sz="0" w:space="0" w:color="auto"/>
                <w:bottom w:val="none" w:sz="0" w:space="0" w:color="auto"/>
                <w:right w:val="none" w:sz="0" w:space="0" w:color="auto"/>
              </w:divBdr>
              <w:divsChild>
                <w:div w:id="780994467">
                  <w:marLeft w:val="0"/>
                  <w:marRight w:val="0"/>
                  <w:marTop w:val="0"/>
                  <w:marBottom w:val="0"/>
                  <w:divBdr>
                    <w:top w:val="none" w:sz="0" w:space="0" w:color="auto"/>
                    <w:left w:val="none" w:sz="0" w:space="0" w:color="auto"/>
                    <w:bottom w:val="none" w:sz="0" w:space="0" w:color="auto"/>
                    <w:right w:val="none" w:sz="0" w:space="0" w:color="auto"/>
                  </w:divBdr>
                </w:div>
              </w:divsChild>
            </w:div>
            <w:div w:id="200674117">
              <w:marLeft w:val="0"/>
              <w:marRight w:val="0"/>
              <w:marTop w:val="0"/>
              <w:marBottom w:val="0"/>
              <w:divBdr>
                <w:top w:val="none" w:sz="0" w:space="0" w:color="auto"/>
                <w:left w:val="none" w:sz="0" w:space="0" w:color="auto"/>
                <w:bottom w:val="none" w:sz="0" w:space="0" w:color="auto"/>
                <w:right w:val="none" w:sz="0" w:space="0" w:color="auto"/>
              </w:divBdr>
              <w:divsChild>
                <w:div w:id="538131043">
                  <w:marLeft w:val="0"/>
                  <w:marRight w:val="0"/>
                  <w:marTop w:val="0"/>
                  <w:marBottom w:val="0"/>
                  <w:divBdr>
                    <w:top w:val="none" w:sz="0" w:space="0" w:color="auto"/>
                    <w:left w:val="none" w:sz="0" w:space="0" w:color="auto"/>
                    <w:bottom w:val="none" w:sz="0" w:space="0" w:color="auto"/>
                    <w:right w:val="none" w:sz="0" w:space="0" w:color="auto"/>
                  </w:divBdr>
                </w:div>
              </w:divsChild>
            </w:div>
            <w:div w:id="395780602">
              <w:marLeft w:val="0"/>
              <w:marRight w:val="0"/>
              <w:marTop w:val="0"/>
              <w:marBottom w:val="180"/>
              <w:divBdr>
                <w:top w:val="none" w:sz="0" w:space="0" w:color="auto"/>
                <w:left w:val="none" w:sz="0" w:space="0" w:color="auto"/>
                <w:bottom w:val="none" w:sz="0" w:space="0" w:color="auto"/>
                <w:right w:val="none" w:sz="0" w:space="0" w:color="auto"/>
              </w:divBdr>
              <w:divsChild>
                <w:div w:id="1309358198">
                  <w:marLeft w:val="0"/>
                  <w:marRight w:val="0"/>
                  <w:marTop w:val="0"/>
                  <w:marBottom w:val="0"/>
                  <w:divBdr>
                    <w:top w:val="none" w:sz="0" w:space="0" w:color="auto"/>
                    <w:left w:val="none" w:sz="0" w:space="0" w:color="auto"/>
                    <w:bottom w:val="none" w:sz="0" w:space="0" w:color="auto"/>
                    <w:right w:val="none" w:sz="0" w:space="0" w:color="auto"/>
                  </w:divBdr>
                  <w:divsChild>
                    <w:div w:id="1114134046">
                      <w:blockQuote w:val="1"/>
                      <w:marLeft w:val="0"/>
                      <w:marRight w:val="0"/>
                      <w:marTop w:val="0"/>
                      <w:marBottom w:val="0"/>
                      <w:divBdr>
                        <w:top w:val="none" w:sz="0" w:space="0" w:color="auto"/>
                        <w:left w:val="none" w:sz="0" w:space="0" w:color="auto"/>
                        <w:bottom w:val="none" w:sz="0" w:space="0" w:color="auto"/>
                        <w:right w:val="none" w:sz="0" w:space="0" w:color="auto"/>
                      </w:divBdr>
                    </w:div>
                    <w:div w:id="1704400863">
                      <w:blockQuote w:val="1"/>
                      <w:marLeft w:val="0"/>
                      <w:marRight w:val="0"/>
                      <w:marTop w:val="0"/>
                      <w:marBottom w:val="0"/>
                      <w:divBdr>
                        <w:top w:val="none" w:sz="0" w:space="0" w:color="auto"/>
                        <w:left w:val="none" w:sz="0" w:space="0" w:color="auto"/>
                        <w:bottom w:val="none" w:sz="0" w:space="0" w:color="auto"/>
                        <w:right w:val="none" w:sz="0" w:space="0" w:color="auto"/>
                      </w:divBdr>
                    </w:div>
                    <w:div w:id="20387740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235858">
              <w:marLeft w:val="0"/>
              <w:marRight w:val="0"/>
              <w:marTop w:val="0"/>
              <w:marBottom w:val="240"/>
              <w:divBdr>
                <w:top w:val="none" w:sz="0" w:space="0" w:color="auto"/>
                <w:left w:val="none" w:sz="0" w:space="0" w:color="auto"/>
                <w:bottom w:val="none" w:sz="0" w:space="0" w:color="auto"/>
                <w:right w:val="none" w:sz="0" w:space="0" w:color="auto"/>
              </w:divBdr>
              <w:divsChild>
                <w:div w:id="186412347">
                  <w:marLeft w:val="0"/>
                  <w:marRight w:val="0"/>
                  <w:marTop w:val="0"/>
                  <w:marBottom w:val="0"/>
                  <w:divBdr>
                    <w:top w:val="none" w:sz="0" w:space="0" w:color="auto"/>
                    <w:left w:val="none" w:sz="0" w:space="0" w:color="auto"/>
                    <w:bottom w:val="none" w:sz="0" w:space="0" w:color="auto"/>
                    <w:right w:val="none" w:sz="0" w:space="0" w:color="auto"/>
                  </w:divBdr>
                </w:div>
              </w:divsChild>
            </w:div>
            <w:div w:id="986401507">
              <w:marLeft w:val="0"/>
              <w:marRight w:val="0"/>
              <w:marTop w:val="0"/>
              <w:marBottom w:val="240"/>
              <w:divBdr>
                <w:top w:val="none" w:sz="0" w:space="0" w:color="auto"/>
                <w:left w:val="none" w:sz="0" w:space="0" w:color="auto"/>
                <w:bottom w:val="none" w:sz="0" w:space="0" w:color="auto"/>
                <w:right w:val="none" w:sz="0" w:space="0" w:color="auto"/>
              </w:divBdr>
              <w:divsChild>
                <w:div w:id="974067131">
                  <w:marLeft w:val="0"/>
                  <w:marRight w:val="0"/>
                  <w:marTop w:val="0"/>
                  <w:marBottom w:val="0"/>
                  <w:divBdr>
                    <w:top w:val="none" w:sz="0" w:space="0" w:color="auto"/>
                    <w:left w:val="none" w:sz="0" w:space="0" w:color="auto"/>
                    <w:bottom w:val="none" w:sz="0" w:space="0" w:color="auto"/>
                    <w:right w:val="none" w:sz="0" w:space="0" w:color="auto"/>
                  </w:divBdr>
                </w:div>
              </w:divsChild>
            </w:div>
            <w:div w:id="993218635">
              <w:marLeft w:val="0"/>
              <w:marRight w:val="0"/>
              <w:marTop w:val="0"/>
              <w:marBottom w:val="180"/>
              <w:divBdr>
                <w:top w:val="none" w:sz="0" w:space="0" w:color="auto"/>
                <w:left w:val="none" w:sz="0" w:space="0" w:color="auto"/>
                <w:bottom w:val="none" w:sz="0" w:space="0" w:color="auto"/>
                <w:right w:val="none" w:sz="0" w:space="0" w:color="auto"/>
              </w:divBdr>
              <w:divsChild>
                <w:div w:id="57824303">
                  <w:marLeft w:val="0"/>
                  <w:marRight w:val="0"/>
                  <w:marTop w:val="0"/>
                  <w:marBottom w:val="0"/>
                  <w:divBdr>
                    <w:top w:val="none" w:sz="0" w:space="0" w:color="auto"/>
                    <w:left w:val="none" w:sz="0" w:space="0" w:color="auto"/>
                    <w:bottom w:val="none" w:sz="0" w:space="0" w:color="auto"/>
                    <w:right w:val="none" w:sz="0" w:space="0" w:color="auto"/>
                  </w:divBdr>
                </w:div>
              </w:divsChild>
            </w:div>
            <w:div w:id="1175994652">
              <w:marLeft w:val="0"/>
              <w:marRight w:val="0"/>
              <w:marTop w:val="0"/>
              <w:marBottom w:val="180"/>
              <w:divBdr>
                <w:top w:val="none" w:sz="0" w:space="0" w:color="auto"/>
                <w:left w:val="none" w:sz="0" w:space="0" w:color="auto"/>
                <w:bottom w:val="none" w:sz="0" w:space="0" w:color="auto"/>
                <w:right w:val="none" w:sz="0" w:space="0" w:color="auto"/>
              </w:divBdr>
              <w:divsChild>
                <w:div w:id="1742676879">
                  <w:marLeft w:val="0"/>
                  <w:marRight w:val="0"/>
                  <w:marTop w:val="0"/>
                  <w:marBottom w:val="0"/>
                  <w:divBdr>
                    <w:top w:val="none" w:sz="0" w:space="0" w:color="auto"/>
                    <w:left w:val="none" w:sz="0" w:space="0" w:color="auto"/>
                    <w:bottom w:val="none" w:sz="0" w:space="0" w:color="auto"/>
                    <w:right w:val="none" w:sz="0" w:space="0" w:color="auto"/>
                  </w:divBdr>
                </w:div>
              </w:divsChild>
            </w:div>
            <w:div w:id="1407916746">
              <w:marLeft w:val="0"/>
              <w:marRight w:val="0"/>
              <w:marTop w:val="0"/>
              <w:marBottom w:val="240"/>
              <w:divBdr>
                <w:top w:val="none" w:sz="0" w:space="0" w:color="auto"/>
                <w:left w:val="none" w:sz="0" w:space="0" w:color="auto"/>
                <w:bottom w:val="none" w:sz="0" w:space="0" w:color="auto"/>
                <w:right w:val="none" w:sz="0" w:space="0" w:color="auto"/>
              </w:divBdr>
              <w:divsChild>
                <w:div w:id="1602033057">
                  <w:marLeft w:val="0"/>
                  <w:marRight w:val="0"/>
                  <w:marTop w:val="0"/>
                  <w:marBottom w:val="0"/>
                  <w:divBdr>
                    <w:top w:val="none" w:sz="0" w:space="0" w:color="auto"/>
                    <w:left w:val="none" w:sz="0" w:space="0" w:color="auto"/>
                    <w:bottom w:val="none" w:sz="0" w:space="0" w:color="auto"/>
                    <w:right w:val="none" w:sz="0" w:space="0" w:color="auto"/>
                  </w:divBdr>
                </w:div>
              </w:divsChild>
            </w:div>
            <w:div w:id="1433360725">
              <w:marLeft w:val="0"/>
              <w:marRight w:val="0"/>
              <w:marTop w:val="0"/>
              <w:marBottom w:val="180"/>
              <w:divBdr>
                <w:top w:val="none" w:sz="0" w:space="0" w:color="auto"/>
                <w:left w:val="none" w:sz="0" w:space="0" w:color="auto"/>
                <w:bottom w:val="none" w:sz="0" w:space="0" w:color="auto"/>
                <w:right w:val="none" w:sz="0" w:space="0" w:color="auto"/>
              </w:divBdr>
              <w:divsChild>
                <w:div w:id="1174682263">
                  <w:marLeft w:val="0"/>
                  <w:marRight w:val="0"/>
                  <w:marTop w:val="0"/>
                  <w:marBottom w:val="0"/>
                  <w:divBdr>
                    <w:top w:val="none" w:sz="0" w:space="0" w:color="auto"/>
                    <w:left w:val="none" w:sz="0" w:space="0" w:color="auto"/>
                    <w:bottom w:val="none" w:sz="0" w:space="0" w:color="auto"/>
                    <w:right w:val="none" w:sz="0" w:space="0" w:color="auto"/>
                  </w:divBdr>
                </w:div>
              </w:divsChild>
            </w:div>
            <w:div w:id="1611667993">
              <w:marLeft w:val="0"/>
              <w:marRight w:val="0"/>
              <w:marTop w:val="0"/>
              <w:marBottom w:val="180"/>
              <w:divBdr>
                <w:top w:val="none" w:sz="0" w:space="0" w:color="auto"/>
                <w:left w:val="none" w:sz="0" w:space="0" w:color="auto"/>
                <w:bottom w:val="none" w:sz="0" w:space="0" w:color="auto"/>
                <w:right w:val="none" w:sz="0" w:space="0" w:color="auto"/>
              </w:divBdr>
              <w:divsChild>
                <w:div w:id="1072124606">
                  <w:marLeft w:val="0"/>
                  <w:marRight w:val="0"/>
                  <w:marTop w:val="0"/>
                  <w:marBottom w:val="0"/>
                  <w:divBdr>
                    <w:top w:val="none" w:sz="0" w:space="0" w:color="auto"/>
                    <w:left w:val="none" w:sz="0" w:space="0" w:color="auto"/>
                    <w:bottom w:val="none" w:sz="0" w:space="0" w:color="auto"/>
                    <w:right w:val="none" w:sz="0" w:space="0" w:color="auto"/>
                  </w:divBdr>
                </w:div>
              </w:divsChild>
            </w:div>
            <w:div w:id="1672292030">
              <w:marLeft w:val="0"/>
              <w:marRight w:val="0"/>
              <w:marTop w:val="0"/>
              <w:marBottom w:val="240"/>
              <w:divBdr>
                <w:top w:val="none" w:sz="0" w:space="0" w:color="auto"/>
                <w:left w:val="none" w:sz="0" w:space="0" w:color="auto"/>
                <w:bottom w:val="none" w:sz="0" w:space="0" w:color="auto"/>
                <w:right w:val="none" w:sz="0" w:space="0" w:color="auto"/>
              </w:divBdr>
              <w:divsChild>
                <w:div w:id="1798257454">
                  <w:marLeft w:val="0"/>
                  <w:marRight w:val="0"/>
                  <w:marTop w:val="0"/>
                  <w:marBottom w:val="0"/>
                  <w:divBdr>
                    <w:top w:val="none" w:sz="0" w:space="0" w:color="auto"/>
                    <w:left w:val="none" w:sz="0" w:space="0" w:color="auto"/>
                    <w:bottom w:val="none" w:sz="0" w:space="0" w:color="auto"/>
                    <w:right w:val="none" w:sz="0" w:space="0" w:color="auto"/>
                  </w:divBdr>
                </w:div>
              </w:divsChild>
            </w:div>
            <w:div w:id="1746340904">
              <w:marLeft w:val="0"/>
              <w:marRight w:val="0"/>
              <w:marTop w:val="0"/>
              <w:marBottom w:val="240"/>
              <w:divBdr>
                <w:top w:val="none" w:sz="0" w:space="0" w:color="auto"/>
                <w:left w:val="none" w:sz="0" w:space="0" w:color="auto"/>
                <w:bottom w:val="none" w:sz="0" w:space="0" w:color="auto"/>
                <w:right w:val="none" w:sz="0" w:space="0" w:color="auto"/>
              </w:divBdr>
              <w:divsChild>
                <w:div w:id="2019192826">
                  <w:marLeft w:val="0"/>
                  <w:marRight w:val="0"/>
                  <w:marTop w:val="0"/>
                  <w:marBottom w:val="0"/>
                  <w:divBdr>
                    <w:top w:val="none" w:sz="0" w:space="0" w:color="auto"/>
                    <w:left w:val="none" w:sz="0" w:space="0" w:color="auto"/>
                    <w:bottom w:val="none" w:sz="0" w:space="0" w:color="auto"/>
                    <w:right w:val="none" w:sz="0" w:space="0" w:color="auto"/>
                  </w:divBdr>
                </w:div>
              </w:divsChild>
            </w:div>
            <w:div w:id="1927182327">
              <w:marLeft w:val="0"/>
              <w:marRight w:val="0"/>
              <w:marTop w:val="0"/>
              <w:marBottom w:val="180"/>
              <w:divBdr>
                <w:top w:val="none" w:sz="0" w:space="0" w:color="auto"/>
                <w:left w:val="none" w:sz="0" w:space="0" w:color="auto"/>
                <w:bottom w:val="none" w:sz="0" w:space="0" w:color="auto"/>
                <w:right w:val="none" w:sz="0" w:space="0" w:color="auto"/>
              </w:divBdr>
              <w:divsChild>
                <w:div w:id="2058511070">
                  <w:marLeft w:val="0"/>
                  <w:marRight w:val="0"/>
                  <w:marTop w:val="0"/>
                  <w:marBottom w:val="0"/>
                  <w:divBdr>
                    <w:top w:val="none" w:sz="0" w:space="0" w:color="auto"/>
                    <w:left w:val="none" w:sz="0" w:space="0" w:color="auto"/>
                    <w:bottom w:val="none" w:sz="0" w:space="0" w:color="auto"/>
                    <w:right w:val="none" w:sz="0" w:space="0" w:color="auto"/>
                  </w:divBdr>
                </w:div>
              </w:divsChild>
            </w:div>
            <w:div w:id="2113937438">
              <w:marLeft w:val="0"/>
              <w:marRight w:val="0"/>
              <w:marTop w:val="0"/>
              <w:marBottom w:val="240"/>
              <w:divBdr>
                <w:top w:val="none" w:sz="0" w:space="0" w:color="auto"/>
                <w:left w:val="none" w:sz="0" w:space="0" w:color="auto"/>
                <w:bottom w:val="none" w:sz="0" w:space="0" w:color="auto"/>
                <w:right w:val="none" w:sz="0" w:space="0" w:color="auto"/>
              </w:divBdr>
              <w:divsChild>
                <w:div w:id="34367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57672">
          <w:marLeft w:val="0"/>
          <w:marRight w:val="0"/>
          <w:marTop w:val="100"/>
          <w:marBottom w:val="0"/>
          <w:divBdr>
            <w:top w:val="none" w:sz="0" w:space="0" w:color="auto"/>
            <w:left w:val="none" w:sz="0" w:space="0" w:color="auto"/>
            <w:bottom w:val="none" w:sz="0" w:space="0" w:color="auto"/>
            <w:right w:val="none" w:sz="0" w:space="0" w:color="auto"/>
          </w:divBdr>
          <w:divsChild>
            <w:div w:id="1597327424">
              <w:marLeft w:val="0"/>
              <w:marRight w:val="0"/>
              <w:marTop w:val="0"/>
              <w:marBottom w:val="0"/>
              <w:divBdr>
                <w:top w:val="none" w:sz="0" w:space="0" w:color="auto"/>
                <w:left w:val="none" w:sz="0" w:space="0" w:color="auto"/>
                <w:bottom w:val="none" w:sz="0" w:space="0" w:color="auto"/>
                <w:right w:val="none" w:sz="0" w:space="0" w:color="auto"/>
              </w:divBdr>
              <w:divsChild>
                <w:div w:id="1658411257">
                  <w:marLeft w:val="0"/>
                  <w:marRight w:val="0"/>
                  <w:marTop w:val="0"/>
                  <w:marBottom w:val="0"/>
                  <w:divBdr>
                    <w:top w:val="none" w:sz="0" w:space="0" w:color="auto"/>
                    <w:left w:val="none" w:sz="0" w:space="0" w:color="auto"/>
                    <w:bottom w:val="none" w:sz="0" w:space="0" w:color="auto"/>
                    <w:right w:val="none" w:sz="0" w:space="0" w:color="auto"/>
                  </w:divBdr>
                  <w:divsChild>
                    <w:div w:id="13580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27117">
      <w:bodyDiv w:val="1"/>
      <w:marLeft w:val="0"/>
      <w:marRight w:val="0"/>
      <w:marTop w:val="0"/>
      <w:marBottom w:val="0"/>
      <w:divBdr>
        <w:top w:val="none" w:sz="0" w:space="0" w:color="auto"/>
        <w:left w:val="none" w:sz="0" w:space="0" w:color="auto"/>
        <w:bottom w:val="none" w:sz="0" w:space="0" w:color="auto"/>
        <w:right w:val="none" w:sz="0" w:space="0" w:color="auto"/>
      </w:divBdr>
    </w:div>
    <w:div w:id="195503439">
      <w:bodyDiv w:val="1"/>
      <w:marLeft w:val="0"/>
      <w:marRight w:val="0"/>
      <w:marTop w:val="0"/>
      <w:marBottom w:val="0"/>
      <w:divBdr>
        <w:top w:val="none" w:sz="0" w:space="0" w:color="auto"/>
        <w:left w:val="none" w:sz="0" w:space="0" w:color="auto"/>
        <w:bottom w:val="none" w:sz="0" w:space="0" w:color="auto"/>
        <w:right w:val="none" w:sz="0" w:space="0" w:color="auto"/>
      </w:divBdr>
    </w:div>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02345346">
      <w:bodyDiv w:val="1"/>
      <w:marLeft w:val="0"/>
      <w:marRight w:val="0"/>
      <w:marTop w:val="0"/>
      <w:marBottom w:val="0"/>
      <w:divBdr>
        <w:top w:val="none" w:sz="0" w:space="0" w:color="auto"/>
        <w:left w:val="none" w:sz="0" w:space="0" w:color="auto"/>
        <w:bottom w:val="none" w:sz="0" w:space="0" w:color="auto"/>
        <w:right w:val="none" w:sz="0" w:space="0" w:color="auto"/>
      </w:divBdr>
    </w:div>
    <w:div w:id="304167511">
      <w:bodyDiv w:val="1"/>
      <w:marLeft w:val="0"/>
      <w:marRight w:val="0"/>
      <w:marTop w:val="0"/>
      <w:marBottom w:val="0"/>
      <w:divBdr>
        <w:top w:val="none" w:sz="0" w:space="0" w:color="auto"/>
        <w:left w:val="none" w:sz="0" w:space="0" w:color="auto"/>
        <w:bottom w:val="none" w:sz="0" w:space="0" w:color="auto"/>
        <w:right w:val="none" w:sz="0" w:space="0" w:color="auto"/>
      </w:divBdr>
    </w:div>
    <w:div w:id="312753755">
      <w:bodyDiv w:val="1"/>
      <w:marLeft w:val="0"/>
      <w:marRight w:val="0"/>
      <w:marTop w:val="0"/>
      <w:marBottom w:val="0"/>
      <w:divBdr>
        <w:top w:val="none" w:sz="0" w:space="0" w:color="auto"/>
        <w:left w:val="none" w:sz="0" w:space="0" w:color="auto"/>
        <w:bottom w:val="none" w:sz="0" w:space="0" w:color="auto"/>
        <w:right w:val="none" w:sz="0" w:space="0" w:color="auto"/>
      </w:divBdr>
    </w:div>
    <w:div w:id="342972487">
      <w:bodyDiv w:val="1"/>
      <w:marLeft w:val="0"/>
      <w:marRight w:val="0"/>
      <w:marTop w:val="0"/>
      <w:marBottom w:val="0"/>
      <w:divBdr>
        <w:top w:val="none" w:sz="0" w:space="0" w:color="auto"/>
        <w:left w:val="none" w:sz="0" w:space="0" w:color="auto"/>
        <w:bottom w:val="none" w:sz="0" w:space="0" w:color="auto"/>
        <w:right w:val="none" w:sz="0" w:space="0" w:color="auto"/>
      </w:divBdr>
      <w:divsChild>
        <w:div w:id="63456695">
          <w:marLeft w:val="0"/>
          <w:marRight w:val="0"/>
          <w:marTop w:val="100"/>
          <w:marBottom w:val="0"/>
          <w:divBdr>
            <w:top w:val="none" w:sz="0" w:space="0" w:color="auto"/>
            <w:left w:val="none" w:sz="0" w:space="0" w:color="auto"/>
            <w:bottom w:val="none" w:sz="0" w:space="0" w:color="auto"/>
            <w:right w:val="none" w:sz="0" w:space="0" w:color="auto"/>
          </w:divBdr>
          <w:divsChild>
            <w:div w:id="288635878">
              <w:marLeft w:val="0"/>
              <w:marRight w:val="0"/>
              <w:marTop w:val="0"/>
              <w:marBottom w:val="0"/>
              <w:divBdr>
                <w:top w:val="none" w:sz="0" w:space="0" w:color="auto"/>
                <w:left w:val="none" w:sz="0" w:space="0" w:color="auto"/>
                <w:bottom w:val="none" w:sz="0" w:space="0" w:color="auto"/>
                <w:right w:val="none" w:sz="0" w:space="0" w:color="auto"/>
              </w:divBdr>
              <w:divsChild>
                <w:div w:id="1502888665">
                  <w:marLeft w:val="0"/>
                  <w:marRight w:val="0"/>
                  <w:marTop w:val="0"/>
                  <w:marBottom w:val="0"/>
                  <w:divBdr>
                    <w:top w:val="none" w:sz="0" w:space="0" w:color="auto"/>
                    <w:left w:val="none" w:sz="0" w:space="0" w:color="auto"/>
                    <w:bottom w:val="none" w:sz="0" w:space="0" w:color="auto"/>
                    <w:right w:val="none" w:sz="0" w:space="0" w:color="auto"/>
                  </w:divBdr>
                  <w:divsChild>
                    <w:div w:id="8064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18060">
          <w:marLeft w:val="0"/>
          <w:marRight w:val="0"/>
          <w:marTop w:val="100"/>
          <w:marBottom w:val="100"/>
          <w:divBdr>
            <w:top w:val="none" w:sz="0" w:space="0" w:color="auto"/>
            <w:left w:val="none" w:sz="0" w:space="0" w:color="auto"/>
            <w:bottom w:val="none" w:sz="0" w:space="0" w:color="auto"/>
            <w:right w:val="none" w:sz="0" w:space="0" w:color="auto"/>
          </w:divBdr>
          <w:divsChild>
            <w:div w:id="3095701">
              <w:marLeft w:val="0"/>
              <w:marRight w:val="0"/>
              <w:marTop w:val="0"/>
              <w:marBottom w:val="180"/>
              <w:divBdr>
                <w:top w:val="none" w:sz="0" w:space="0" w:color="auto"/>
                <w:left w:val="none" w:sz="0" w:space="0" w:color="auto"/>
                <w:bottom w:val="none" w:sz="0" w:space="0" w:color="auto"/>
                <w:right w:val="none" w:sz="0" w:space="0" w:color="auto"/>
              </w:divBdr>
              <w:divsChild>
                <w:div w:id="475806817">
                  <w:marLeft w:val="0"/>
                  <w:marRight w:val="0"/>
                  <w:marTop w:val="0"/>
                  <w:marBottom w:val="0"/>
                  <w:divBdr>
                    <w:top w:val="none" w:sz="0" w:space="0" w:color="auto"/>
                    <w:left w:val="none" w:sz="0" w:space="0" w:color="auto"/>
                    <w:bottom w:val="none" w:sz="0" w:space="0" w:color="auto"/>
                    <w:right w:val="none" w:sz="0" w:space="0" w:color="auto"/>
                  </w:divBdr>
                </w:div>
              </w:divsChild>
            </w:div>
            <w:div w:id="323752026">
              <w:marLeft w:val="0"/>
              <w:marRight w:val="0"/>
              <w:marTop w:val="0"/>
              <w:marBottom w:val="180"/>
              <w:divBdr>
                <w:top w:val="none" w:sz="0" w:space="0" w:color="auto"/>
                <w:left w:val="none" w:sz="0" w:space="0" w:color="auto"/>
                <w:bottom w:val="none" w:sz="0" w:space="0" w:color="auto"/>
                <w:right w:val="none" w:sz="0" w:space="0" w:color="auto"/>
              </w:divBdr>
              <w:divsChild>
                <w:div w:id="1619754574">
                  <w:marLeft w:val="0"/>
                  <w:marRight w:val="0"/>
                  <w:marTop w:val="0"/>
                  <w:marBottom w:val="0"/>
                  <w:divBdr>
                    <w:top w:val="none" w:sz="0" w:space="0" w:color="auto"/>
                    <w:left w:val="none" w:sz="0" w:space="0" w:color="auto"/>
                    <w:bottom w:val="none" w:sz="0" w:space="0" w:color="auto"/>
                    <w:right w:val="none" w:sz="0" w:space="0" w:color="auto"/>
                  </w:divBdr>
                </w:div>
              </w:divsChild>
            </w:div>
            <w:div w:id="344064493">
              <w:marLeft w:val="0"/>
              <w:marRight w:val="0"/>
              <w:marTop w:val="0"/>
              <w:marBottom w:val="180"/>
              <w:divBdr>
                <w:top w:val="none" w:sz="0" w:space="0" w:color="auto"/>
                <w:left w:val="none" w:sz="0" w:space="0" w:color="auto"/>
                <w:bottom w:val="none" w:sz="0" w:space="0" w:color="auto"/>
                <w:right w:val="none" w:sz="0" w:space="0" w:color="auto"/>
              </w:divBdr>
              <w:divsChild>
                <w:div w:id="472253514">
                  <w:marLeft w:val="0"/>
                  <w:marRight w:val="0"/>
                  <w:marTop w:val="0"/>
                  <w:marBottom w:val="0"/>
                  <w:divBdr>
                    <w:top w:val="none" w:sz="0" w:space="0" w:color="auto"/>
                    <w:left w:val="none" w:sz="0" w:space="0" w:color="auto"/>
                    <w:bottom w:val="none" w:sz="0" w:space="0" w:color="auto"/>
                    <w:right w:val="none" w:sz="0" w:space="0" w:color="auto"/>
                  </w:divBdr>
                </w:div>
              </w:divsChild>
            </w:div>
            <w:div w:id="473957746">
              <w:marLeft w:val="0"/>
              <w:marRight w:val="0"/>
              <w:marTop w:val="0"/>
              <w:marBottom w:val="240"/>
              <w:divBdr>
                <w:top w:val="none" w:sz="0" w:space="0" w:color="auto"/>
                <w:left w:val="none" w:sz="0" w:space="0" w:color="auto"/>
                <w:bottom w:val="none" w:sz="0" w:space="0" w:color="auto"/>
                <w:right w:val="none" w:sz="0" w:space="0" w:color="auto"/>
              </w:divBdr>
              <w:divsChild>
                <w:div w:id="688802622">
                  <w:marLeft w:val="0"/>
                  <w:marRight w:val="0"/>
                  <w:marTop w:val="0"/>
                  <w:marBottom w:val="0"/>
                  <w:divBdr>
                    <w:top w:val="none" w:sz="0" w:space="0" w:color="auto"/>
                    <w:left w:val="none" w:sz="0" w:space="0" w:color="auto"/>
                    <w:bottom w:val="none" w:sz="0" w:space="0" w:color="auto"/>
                    <w:right w:val="none" w:sz="0" w:space="0" w:color="auto"/>
                  </w:divBdr>
                </w:div>
              </w:divsChild>
            </w:div>
            <w:div w:id="603852006">
              <w:marLeft w:val="0"/>
              <w:marRight w:val="0"/>
              <w:marTop w:val="0"/>
              <w:marBottom w:val="180"/>
              <w:divBdr>
                <w:top w:val="none" w:sz="0" w:space="0" w:color="auto"/>
                <w:left w:val="none" w:sz="0" w:space="0" w:color="auto"/>
                <w:bottom w:val="none" w:sz="0" w:space="0" w:color="auto"/>
                <w:right w:val="none" w:sz="0" w:space="0" w:color="auto"/>
              </w:divBdr>
              <w:divsChild>
                <w:div w:id="1255240556">
                  <w:marLeft w:val="0"/>
                  <w:marRight w:val="0"/>
                  <w:marTop w:val="0"/>
                  <w:marBottom w:val="0"/>
                  <w:divBdr>
                    <w:top w:val="none" w:sz="0" w:space="0" w:color="auto"/>
                    <w:left w:val="none" w:sz="0" w:space="0" w:color="auto"/>
                    <w:bottom w:val="none" w:sz="0" w:space="0" w:color="auto"/>
                    <w:right w:val="none" w:sz="0" w:space="0" w:color="auto"/>
                  </w:divBdr>
                </w:div>
              </w:divsChild>
            </w:div>
            <w:div w:id="621305082">
              <w:marLeft w:val="0"/>
              <w:marRight w:val="0"/>
              <w:marTop w:val="0"/>
              <w:marBottom w:val="240"/>
              <w:divBdr>
                <w:top w:val="none" w:sz="0" w:space="0" w:color="auto"/>
                <w:left w:val="none" w:sz="0" w:space="0" w:color="auto"/>
                <w:bottom w:val="none" w:sz="0" w:space="0" w:color="auto"/>
                <w:right w:val="none" w:sz="0" w:space="0" w:color="auto"/>
              </w:divBdr>
              <w:divsChild>
                <w:div w:id="2012826260">
                  <w:marLeft w:val="0"/>
                  <w:marRight w:val="0"/>
                  <w:marTop w:val="0"/>
                  <w:marBottom w:val="0"/>
                  <w:divBdr>
                    <w:top w:val="none" w:sz="0" w:space="0" w:color="auto"/>
                    <w:left w:val="none" w:sz="0" w:space="0" w:color="auto"/>
                    <w:bottom w:val="none" w:sz="0" w:space="0" w:color="auto"/>
                    <w:right w:val="none" w:sz="0" w:space="0" w:color="auto"/>
                  </w:divBdr>
                </w:div>
              </w:divsChild>
            </w:div>
            <w:div w:id="646131281">
              <w:marLeft w:val="0"/>
              <w:marRight w:val="0"/>
              <w:marTop w:val="0"/>
              <w:marBottom w:val="180"/>
              <w:divBdr>
                <w:top w:val="none" w:sz="0" w:space="0" w:color="auto"/>
                <w:left w:val="none" w:sz="0" w:space="0" w:color="auto"/>
                <w:bottom w:val="none" w:sz="0" w:space="0" w:color="auto"/>
                <w:right w:val="none" w:sz="0" w:space="0" w:color="auto"/>
              </w:divBdr>
              <w:divsChild>
                <w:div w:id="1717074393">
                  <w:marLeft w:val="0"/>
                  <w:marRight w:val="0"/>
                  <w:marTop w:val="0"/>
                  <w:marBottom w:val="0"/>
                  <w:divBdr>
                    <w:top w:val="none" w:sz="0" w:space="0" w:color="auto"/>
                    <w:left w:val="none" w:sz="0" w:space="0" w:color="auto"/>
                    <w:bottom w:val="none" w:sz="0" w:space="0" w:color="auto"/>
                    <w:right w:val="none" w:sz="0" w:space="0" w:color="auto"/>
                  </w:divBdr>
                </w:div>
              </w:divsChild>
            </w:div>
            <w:div w:id="1247225050">
              <w:marLeft w:val="0"/>
              <w:marRight w:val="0"/>
              <w:marTop w:val="0"/>
              <w:marBottom w:val="240"/>
              <w:divBdr>
                <w:top w:val="none" w:sz="0" w:space="0" w:color="auto"/>
                <w:left w:val="none" w:sz="0" w:space="0" w:color="auto"/>
                <w:bottom w:val="none" w:sz="0" w:space="0" w:color="auto"/>
                <w:right w:val="none" w:sz="0" w:space="0" w:color="auto"/>
              </w:divBdr>
              <w:divsChild>
                <w:div w:id="1596403060">
                  <w:marLeft w:val="0"/>
                  <w:marRight w:val="0"/>
                  <w:marTop w:val="0"/>
                  <w:marBottom w:val="0"/>
                  <w:divBdr>
                    <w:top w:val="none" w:sz="0" w:space="0" w:color="auto"/>
                    <w:left w:val="none" w:sz="0" w:space="0" w:color="auto"/>
                    <w:bottom w:val="none" w:sz="0" w:space="0" w:color="auto"/>
                    <w:right w:val="none" w:sz="0" w:space="0" w:color="auto"/>
                  </w:divBdr>
                </w:div>
              </w:divsChild>
            </w:div>
            <w:div w:id="1371950440">
              <w:marLeft w:val="0"/>
              <w:marRight w:val="0"/>
              <w:marTop w:val="0"/>
              <w:marBottom w:val="240"/>
              <w:divBdr>
                <w:top w:val="none" w:sz="0" w:space="0" w:color="auto"/>
                <w:left w:val="none" w:sz="0" w:space="0" w:color="auto"/>
                <w:bottom w:val="none" w:sz="0" w:space="0" w:color="auto"/>
                <w:right w:val="none" w:sz="0" w:space="0" w:color="auto"/>
              </w:divBdr>
              <w:divsChild>
                <w:div w:id="1776173730">
                  <w:marLeft w:val="0"/>
                  <w:marRight w:val="0"/>
                  <w:marTop w:val="0"/>
                  <w:marBottom w:val="0"/>
                  <w:divBdr>
                    <w:top w:val="none" w:sz="0" w:space="0" w:color="auto"/>
                    <w:left w:val="none" w:sz="0" w:space="0" w:color="auto"/>
                    <w:bottom w:val="none" w:sz="0" w:space="0" w:color="auto"/>
                    <w:right w:val="none" w:sz="0" w:space="0" w:color="auto"/>
                  </w:divBdr>
                </w:div>
              </w:divsChild>
            </w:div>
            <w:div w:id="1680497015">
              <w:marLeft w:val="0"/>
              <w:marRight w:val="0"/>
              <w:marTop w:val="0"/>
              <w:marBottom w:val="240"/>
              <w:divBdr>
                <w:top w:val="none" w:sz="0" w:space="0" w:color="auto"/>
                <w:left w:val="none" w:sz="0" w:space="0" w:color="auto"/>
                <w:bottom w:val="none" w:sz="0" w:space="0" w:color="auto"/>
                <w:right w:val="none" w:sz="0" w:space="0" w:color="auto"/>
              </w:divBdr>
              <w:divsChild>
                <w:div w:id="1819954234">
                  <w:marLeft w:val="0"/>
                  <w:marRight w:val="0"/>
                  <w:marTop w:val="0"/>
                  <w:marBottom w:val="0"/>
                  <w:divBdr>
                    <w:top w:val="none" w:sz="0" w:space="0" w:color="auto"/>
                    <w:left w:val="none" w:sz="0" w:space="0" w:color="auto"/>
                    <w:bottom w:val="none" w:sz="0" w:space="0" w:color="auto"/>
                    <w:right w:val="none" w:sz="0" w:space="0" w:color="auto"/>
                  </w:divBdr>
                </w:div>
              </w:divsChild>
            </w:div>
            <w:div w:id="1954551740">
              <w:marLeft w:val="0"/>
              <w:marRight w:val="0"/>
              <w:marTop w:val="0"/>
              <w:marBottom w:val="0"/>
              <w:divBdr>
                <w:top w:val="none" w:sz="0" w:space="0" w:color="auto"/>
                <w:left w:val="none" w:sz="0" w:space="0" w:color="auto"/>
                <w:bottom w:val="none" w:sz="0" w:space="0" w:color="auto"/>
                <w:right w:val="none" w:sz="0" w:space="0" w:color="auto"/>
              </w:divBdr>
              <w:divsChild>
                <w:div w:id="445661662">
                  <w:marLeft w:val="0"/>
                  <w:marRight w:val="0"/>
                  <w:marTop w:val="0"/>
                  <w:marBottom w:val="0"/>
                  <w:divBdr>
                    <w:top w:val="none" w:sz="0" w:space="0" w:color="auto"/>
                    <w:left w:val="none" w:sz="0" w:space="0" w:color="auto"/>
                    <w:bottom w:val="none" w:sz="0" w:space="0" w:color="auto"/>
                    <w:right w:val="none" w:sz="0" w:space="0" w:color="auto"/>
                  </w:divBdr>
                </w:div>
              </w:divsChild>
            </w:div>
            <w:div w:id="1997804789">
              <w:marLeft w:val="0"/>
              <w:marRight w:val="0"/>
              <w:marTop w:val="0"/>
              <w:marBottom w:val="240"/>
              <w:divBdr>
                <w:top w:val="none" w:sz="0" w:space="0" w:color="auto"/>
                <w:left w:val="none" w:sz="0" w:space="0" w:color="auto"/>
                <w:bottom w:val="none" w:sz="0" w:space="0" w:color="auto"/>
                <w:right w:val="none" w:sz="0" w:space="0" w:color="auto"/>
              </w:divBdr>
              <w:divsChild>
                <w:div w:id="445270962">
                  <w:marLeft w:val="0"/>
                  <w:marRight w:val="0"/>
                  <w:marTop w:val="0"/>
                  <w:marBottom w:val="0"/>
                  <w:divBdr>
                    <w:top w:val="none" w:sz="0" w:space="0" w:color="auto"/>
                    <w:left w:val="none" w:sz="0" w:space="0" w:color="auto"/>
                    <w:bottom w:val="none" w:sz="0" w:space="0" w:color="auto"/>
                    <w:right w:val="none" w:sz="0" w:space="0" w:color="auto"/>
                  </w:divBdr>
                </w:div>
              </w:divsChild>
            </w:div>
            <w:div w:id="2043746430">
              <w:marLeft w:val="0"/>
              <w:marRight w:val="0"/>
              <w:marTop w:val="0"/>
              <w:marBottom w:val="180"/>
              <w:divBdr>
                <w:top w:val="none" w:sz="0" w:space="0" w:color="auto"/>
                <w:left w:val="none" w:sz="0" w:space="0" w:color="auto"/>
                <w:bottom w:val="none" w:sz="0" w:space="0" w:color="auto"/>
                <w:right w:val="none" w:sz="0" w:space="0" w:color="auto"/>
              </w:divBdr>
              <w:divsChild>
                <w:div w:id="2052458473">
                  <w:marLeft w:val="0"/>
                  <w:marRight w:val="0"/>
                  <w:marTop w:val="0"/>
                  <w:marBottom w:val="0"/>
                  <w:divBdr>
                    <w:top w:val="none" w:sz="0" w:space="0" w:color="auto"/>
                    <w:left w:val="none" w:sz="0" w:space="0" w:color="auto"/>
                    <w:bottom w:val="none" w:sz="0" w:space="0" w:color="auto"/>
                    <w:right w:val="none" w:sz="0" w:space="0" w:color="auto"/>
                  </w:divBdr>
                </w:div>
              </w:divsChild>
            </w:div>
            <w:div w:id="2122869681">
              <w:marLeft w:val="0"/>
              <w:marRight w:val="0"/>
              <w:marTop w:val="0"/>
              <w:marBottom w:val="240"/>
              <w:divBdr>
                <w:top w:val="none" w:sz="0" w:space="0" w:color="auto"/>
                <w:left w:val="none" w:sz="0" w:space="0" w:color="auto"/>
                <w:bottom w:val="none" w:sz="0" w:space="0" w:color="auto"/>
                <w:right w:val="none" w:sz="0" w:space="0" w:color="auto"/>
              </w:divBdr>
              <w:divsChild>
                <w:div w:id="1795176812">
                  <w:marLeft w:val="0"/>
                  <w:marRight w:val="0"/>
                  <w:marTop w:val="0"/>
                  <w:marBottom w:val="0"/>
                  <w:divBdr>
                    <w:top w:val="none" w:sz="0" w:space="0" w:color="auto"/>
                    <w:left w:val="none" w:sz="0" w:space="0" w:color="auto"/>
                    <w:bottom w:val="none" w:sz="0" w:space="0" w:color="auto"/>
                    <w:right w:val="none" w:sz="0" w:space="0" w:color="auto"/>
                  </w:divBdr>
                </w:div>
              </w:divsChild>
            </w:div>
            <w:div w:id="2146584420">
              <w:marLeft w:val="0"/>
              <w:marRight w:val="0"/>
              <w:marTop w:val="0"/>
              <w:marBottom w:val="180"/>
              <w:divBdr>
                <w:top w:val="none" w:sz="0" w:space="0" w:color="auto"/>
                <w:left w:val="none" w:sz="0" w:space="0" w:color="auto"/>
                <w:bottom w:val="none" w:sz="0" w:space="0" w:color="auto"/>
                <w:right w:val="none" w:sz="0" w:space="0" w:color="auto"/>
              </w:divBdr>
              <w:divsChild>
                <w:div w:id="1871186217">
                  <w:marLeft w:val="0"/>
                  <w:marRight w:val="0"/>
                  <w:marTop w:val="0"/>
                  <w:marBottom w:val="0"/>
                  <w:divBdr>
                    <w:top w:val="none" w:sz="0" w:space="0" w:color="auto"/>
                    <w:left w:val="none" w:sz="0" w:space="0" w:color="auto"/>
                    <w:bottom w:val="none" w:sz="0" w:space="0" w:color="auto"/>
                    <w:right w:val="none" w:sz="0" w:space="0" w:color="auto"/>
                  </w:divBdr>
                  <w:divsChild>
                    <w:div w:id="1384790566">
                      <w:blockQuote w:val="1"/>
                      <w:marLeft w:val="0"/>
                      <w:marRight w:val="0"/>
                      <w:marTop w:val="0"/>
                      <w:marBottom w:val="0"/>
                      <w:divBdr>
                        <w:top w:val="none" w:sz="0" w:space="0" w:color="auto"/>
                        <w:left w:val="none" w:sz="0" w:space="0" w:color="auto"/>
                        <w:bottom w:val="none" w:sz="0" w:space="0" w:color="auto"/>
                        <w:right w:val="none" w:sz="0" w:space="0" w:color="auto"/>
                      </w:divBdr>
                    </w:div>
                    <w:div w:id="1510019393">
                      <w:blockQuote w:val="1"/>
                      <w:marLeft w:val="0"/>
                      <w:marRight w:val="0"/>
                      <w:marTop w:val="0"/>
                      <w:marBottom w:val="0"/>
                      <w:divBdr>
                        <w:top w:val="none" w:sz="0" w:space="0" w:color="auto"/>
                        <w:left w:val="none" w:sz="0" w:space="0" w:color="auto"/>
                        <w:bottom w:val="none" w:sz="0" w:space="0" w:color="auto"/>
                        <w:right w:val="none" w:sz="0" w:space="0" w:color="auto"/>
                      </w:divBdr>
                    </w:div>
                    <w:div w:id="181228649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599293">
          <w:marLeft w:val="0"/>
          <w:marRight w:val="0"/>
          <w:marTop w:val="0"/>
          <w:marBottom w:val="300"/>
          <w:divBdr>
            <w:top w:val="none" w:sz="0" w:space="0" w:color="auto"/>
            <w:left w:val="none" w:sz="0" w:space="0" w:color="auto"/>
            <w:bottom w:val="none" w:sz="0" w:space="0" w:color="auto"/>
            <w:right w:val="none" w:sz="0" w:space="0" w:color="auto"/>
          </w:divBdr>
          <w:divsChild>
            <w:div w:id="199363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918904">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439884282">
      <w:bodyDiv w:val="1"/>
      <w:marLeft w:val="0"/>
      <w:marRight w:val="0"/>
      <w:marTop w:val="0"/>
      <w:marBottom w:val="0"/>
      <w:divBdr>
        <w:top w:val="none" w:sz="0" w:space="0" w:color="auto"/>
        <w:left w:val="none" w:sz="0" w:space="0" w:color="auto"/>
        <w:bottom w:val="none" w:sz="0" w:space="0" w:color="auto"/>
        <w:right w:val="none" w:sz="0" w:space="0" w:color="auto"/>
      </w:divBdr>
      <w:divsChild>
        <w:div w:id="1105996874">
          <w:marLeft w:val="0"/>
          <w:marRight w:val="0"/>
          <w:marTop w:val="100"/>
          <w:marBottom w:val="100"/>
          <w:divBdr>
            <w:top w:val="none" w:sz="0" w:space="0" w:color="auto"/>
            <w:left w:val="none" w:sz="0" w:space="0" w:color="auto"/>
            <w:bottom w:val="none" w:sz="0" w:space="0" w:color="auto"/>
            <w:right w:val="none" w:sz="0" w:space="0" w:color="auto"/>
          </w:divBdr>
          <w:divsChild>
            <w:div w:id="719595201">
              <w:marLeft w:val="0"/>
              <w:marRight w:val="0"/>
              <w:marTop w:val="0"/>
              <w:marBottom w:val="0"/>
              <w:divBdr>
                <w:top w:val="none" w:sz="0" w:space="0" w:color="auto"/>
                <w:left w:val="none" w:sz="0" w:space="0" w:color="auto"/>
                <w:bottom w:val="none" w:sz="0" w:space="0" w:color="auto"/>
                <w:right w:val="none" w:sz="0" w:space="0" w:color="auto"/>
              </w:divBdr>
              <w:divsChild>
                <w:div w:id="21044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443299">
          <w:marLeft w:val="0"/>
          <w:marRight w:val="0"/>
          <w:marTop w:val="0"/>
          <w:marBottom w:val="300"/>
          <w:divBdr>
            <w:top w:val="none" w:sz="0" w:space="0" w:color="auto"/>
            <w:left w:val="none" w:sz="0" w:space="0" w:color="auto"/>
            <w:bottom w:val="none" w:sz="0" w:space="0" w:color="auto"/>
            <w:right w:val="none" w:sz="0" w:space="0" w:color="auto"/>
          </w:divBdr>
          <w:divsChild>
            <w:div w:id="35449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49787">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04921232">
      <w:bodyDiv w:val="1"/>
      <w:marLeft w:val="0"/>
      <w:marRight w:val="0"/>
      <w:marTop w:val="0"/>
      <w:marBottom w:val="0"/>
      <w:divBdr>
        <w:top w:val="none" w:sz="0" w:space="0" w:color="auto"/>
        <w:left w:val="none" w:sz="0" w:space="0" w:color="auto"/>
        <w:bottom w:val="none" w:sz="0" w:space="0" w:color="auto"/>
        <w:right w:val="none" w:sz="0" w:space="0" w:color="auto"/>
      </w:divBdr>
    </w:div>
    <w:div w:id="608854061">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675957813">
      <w:bodyDiv w:val="1"/>
      <w:marLeft w:val="0"/>
      <w:marRight w:val="0"/>
      <w:marTop w:val="0"/>
      <w:marBottom w:val="0"/>
      <w:divBdr>
        <w:top w:val="none" w:sz="0" w:space="0" w:color="auto"/>
        <w:left w:val="none" w:sz="0" w:space="0" w:color="auto"/>
        <w:bottom w:val="none" w:sz="0" w:space="0" w:color="auto"/>
        <w:right w:val="none" w:sz="0" w:space="0" w:color="auto"/>
      </w:divBdr>
    </w:div>
    <w:div w:id="681051354">
      <w:bodyDiv w:val="1"/>
      <w:marLeft w:val="0"/>
      <w:marRight w:val="0"/>
      <w:marTop w:val="0"/>
      <w:marBottom w:val="0"/>
      <w:divBdr>
        <w:top w:val="none" w:sz="0" w:space="0" w:color="auto"/>
        <w:left w:val="none" w:sz="0" w:space="0" w:color="auto"/>
        <w:bottom w:val="none" w:sz="0" w:space="0" w:color="auto"/>
        <w:right w:val="none" w:sz="0" w:space="0" w:color="auto"/>
      </w:divBdr>
    </w:div>
    <w:div w:id="690452819">
      <w:bodyDiv w:val="1"/>
      <w:marLeft w:val="0"/>
      <w:marRight w:val="0"/>
      <w:marTop w:val="0"/>
      <w:marBottom w:val="0"/>
      <w:divBdr>
        <w:top w:val="none" w:sz="0" w:space="0" w:color="auto"/>
        <w:left w:val="none" w:sz="0" w:space="0" w:color="auto"/>
        <w:bottom w:val="none" w:sz="0" w:space="0" w:color="auto"/>
        <w:right w:val="none" w:sz="0" w:space="0" w:color="auto"/>
      </w:divBdr>
      <w:divsChild>
        <w:div w:id="294599548">
          <w:marLeft w:val="0"/>
          <w:marRight w:val="0"/>
          <w:marTop w:val="0"/>
          <w:marBottom w:val="300"/>
          <w:divBdr>
            <w:top w:val="none" w:sz="0" w:space="0" w:color="auto"/>
            <w:left w:val="none" w:sz="0" w:space="0" w:color="auto"/>
            <w:bottom w:val="none" w:sz="0" w:space="0" w:color="auto"/>
            <w:right w:val="none" w:sz="0" w:space="0" w:color="auto"/>
          </w:divBdr>
          <w:divsChild>
            <w:div w:id="357897048">
              <w:marLeft w:val="0"/>
              <w:marRight w:val="0"/>
              <w:marTop w:val="0"/>
              <w:marBottom w:val="0"/>
              <w:divBdr>
                <w:top w:val="none" w:sz="0" w:space="0" w:color="auto"/>
                <w:left w:val="none" w:sz="0" w:space="0" w:color="auto"/>
                <w:bottom w:val="none" w:sz="0" w:space="0" w:color="auto"/>
                <w:right w:val="none" w:sz="0" w:space="0" w:color="auto"/>
              </w:divBdr>
            </w:div>
          </w:divsChild>
        </w:div>
        <w:div w:id="416905121">
          <w:marLeft w:val="0"/>
          <w:marRight w:val="0"/>
          <w:marTop w:val="100"/>
          <w:marBottom w:val="100"/>
          <w:divBdr>
            <w:top w:val="none" w:sz="0" w:space="0" w:color="auto"/>
            <w:left w:val="none" w:sz="0" w:space="0" w:color="auto"/>
            <w:bottom w:val="none" w:sz="0" w:space="0" w:color="auto"/>
            <w:right w:val="none" w:sz="0" w:space="0" w:color="auto"/>
          </w:divBdr>
          <w:divsChild>
            <w:div w:id="681511310">
              <w:marLeft w:val="0"/>
              <w:marRight w:val="0"/>
              <w:marTop w:val="0"/>
              <w:marBottom w:val="0"/>
              <w:divBdr>
                <w:top w:val="none" w:sz="0" w:space="0" w:color="auto"/>
                <w:left w:val="none" w:sz="0" w:space="0" w:color="auto"/>
                <w:bottom w:val="none" w:sz="0" w:space="0" w:color="auto"/>
                <w:right w:val="none" w:sz="0" w:space="0" w:color="auto"/>
              </w:divBdr>
              <w:divsChild>
                <w:div w:id="130477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129325189">
      <w:bodyDiv w:val="1"/>
      <w:marLeft w:val="0"/>
      <w:marRight w:val="0"/>
      <w:marTop w:val="0"/>
      <w:marBottom w:val="0"/>
      <w:divBdr>
        <w:top w:val="none" w:sz="0" w:space="0" w:color="auto"/>
        <w:left w:val="none" w:sz="0" w:space="0" w:color="auto"/>
        <w:bottom w:val="none" w:sz="0" w:space="0" w:color="auto"/>
        <w:right w:val="none" w:sz="0" w:space="0" w:color="auto"/>
      </w:divBdr>
    </w:div>
    <w:div w:id="1159691953">
      <w:bodyDiv w:val="1"/>
      <w:marLeft w:val="0"/>
      <w:marRight w:val="0"/>
      <w:marTop w:val="0"/>
      <w:marBottom w:val="0"/>
      <w:divBdr>
        <w:top w:val="none" w:sz="0" w:space="0" w:color="auto"/>
        <w:left w:val="none" w:sz="0" w:space="0" w:color="auto"/>
        <w:bottom w:val="none" w:sz="0" w:space="0" w:color="auto"/>
        <w:right w:val="none" w:sz="0" w:space="0" w:color="auto"/>
      </w:divBdr>
    </w:div>
    <w:div w:id="1167135128">
      <w:bodyDiv w:val="1"/>
      <w:marLeft w:val="0"/>
      <w:marRight w:val="0"/>
      <w:marTop w:val="0"/>
      <w:marBottom w:val="0"/>
      <w:divBdr>
        <w:top w:val="none" w:sz="0" w:space="0" w:color="auto"/>
        <w:left w:val="none" w:sz="0" w:space="0" w:color="auto"/>
        <w:bottom w:val="none" w:sz="0" w:space="0" w:color="auto"/>
        <w:right w:val="none" w:sz="0" w:space="0" w:color="auto"/>
      </w:divBdr>
    </w:div>
    <w:div w:id="1234465679">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298534827">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316685744">
      <w:bodyDiv w:val="1"/>
      <w:marLeft w:val="0"/>
      <w:marRight w:val="0"/>
      <w:marTop w:val="0"/>
      <w:marBottom w:val="0"/>
      <w:divBdr>
        <w:top w:val="none" w:sz="0" w:space="0" w:color="auto"/>
        <w:left w:val="none" w:sz="0" w:space="0" w:color="auto"/>
        <w:bottom w:val="none" w:sz="0" w:space="0" w:color="auto"/>
        <w:right w:val="none" w:sz="0" w:space="0" w:color="auto"/>
      </w:divBdr>
    </w:div>
    <w:div w:id="1472287953">
      <w:bodyDiv w:val="1"/>
      <w:marLeft w:val="0"/>
      <w:marRight w:val="0"/>
      <w:marTop w:val="0"/>
      <w:marBottom w:val="0"/>
      <w:divBdr>
        <w:top w:val="none" w:sz="0" w:space="0" w:color="auto"/>
        <w:left w:val="none" w:sz="0" w:space="0" w:color="auto"/>
        <w:bottom w:val="none" w:sz="0" w:space="0" w:color="auto"/>
        <w:right w:val="none" w:sz="0" w:space="0" w:color="auto"/>
      </w:divBdr>
    </w:div>
    <w:div w:id="1481770814">
      <w:bodyDiv w:val="1"/>
      <w:marLeft w:val="0"/>
      <w:marRight w:val="0"/>
      <w:marTop w:val="0"/>
      <w:marBottom w:val="0"/>
      <w:divBdr>
        <w:top w:val="none" w:sz="0" w:space="0" w:color="auto"/>
        <w:left w:val="none" w:sz="0" w:space="0" w:color="auto"/>
        <w:bottom w:val="none" w:sz="0" w:space="0" w:color="auto"/>
        <w:right w:val="none" w:sz="0" w:space="0" w:color="auto"/>
      </w:divBdr>
    </w:div>
    <w:div w:id="1533494221">
      <w:bodyDiv w:val="1"/>
      <w:marLeft w:val="0"/>
      <w:marRight w:val="0"/>
      <w:marTop w:val="0"/>
      <w:marBottom w:val="0"/>
      <w:divBdr>
        <w:top w:val="none" w:sz="0" w:space="0" w:color="auto"/>
        <w:left w:val="none" w:sz="0" w:space="0" w:color="auto"/>
        <w:bottom w:val="none" w:sz="0" w:space="0" w:color="auto"/>
        <w:right w:val="none" w:sz="0" w:space="0" w:color="auto"/>
      </w:divBdr>
    </w:div>
    <w:div w:id="1622567592">
      <w:bodyDiv w:val="1"/>
      <w:marLeft w:val="0"/>
      <w:marRight w:val="0"/>
      <w:marTop w:val="0"/>
      <w:marBottom w:val="0"/>
      <w:divBdr>
        <w:top w:val="none" w:sz="0" w:space="0" w:color="auto"/>
        <w:left w:val="none" w:sz="0" w:space="0" w:color="auto"/>
        <w:bottom w:val="none" w:sz="0" w:space="0" w:color="auto"/>
        <w:right w:val="none" w:sz="0" w:space="0" w:color="auto"/>
      </w:divBdr>
    </w:div>
    <w:div w:id="1664579308">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5038">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898280109">
      <w:bodyDiv w:val="1"/>
      <w:marLeft w:val="0"/>
      <w:marRight w:val="0"/>
      <w:marTop w:val="0"/>
      <w:marBottom w:val="0"/>
      <w:divBdr>
        <w:top w:val="none" w:sz="0" w:space="0" w:color="auto"/>
        <w:left w:val="none" w:sz="0" w:space="0" w:color="auto"/>
        <w:bottom w:val="none" w:sz="0" w:space="0" w:color="auto"/>
        <w:right w:val="none" w:sz="0" w:space="0" w:color="auto"/>
      </w:divBdr>
    </w:div>
    <w:div w:id="1901942028">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1995328432">
      <w:bodyDiv w:val="1"/>
      <w:marLeft w:val="0"/>
      <w:marRight w:val="0"/>
      <w:marTop w:val="0"/>
      <w:marBottom w:val="0"/>
      <w:divBdr>
        <w:top w:val="none" w:sz="0" w:space="0" w:color="auto"/>
        <w:left w:val="none" w:sz="0" w:space="0" w:color="auto"/>
        <w:bottom w:val="none" w:sz="0" w:space="0" w:color="auto"/>
        <w:right w:val="none" w:sz="0" w:space="0" w:color="auto"/>
      </w:divBdr>
    </w:div>
    <w:div w:id="2024673093">
      <w:bodyDiv w:val="1"/>
      <w:marLeft w:val="0"/>
      <w:marRight w:val="0"/>
      <w:marTop w:val="0"/>
      <w:marBottom w:val="0"/>
      <w:divBdr>
        <w:top w:val="none" w:sz="0" w:space="0" w:color="auto"/>
        <w:left w:val="none" w:sz="0" w:space="0" w:color="auto"/>
        <w:bottom w:val="none" w:sz="0" w:space="0" w:color="auto"/>
        <w:right w:val="none" w:sz="0" w:space="0" w:color="auto"/>
      </w:divBdr>
    </w:div>
    <w:div w:id="2058427081">
      <w:bodyDiv w:val="1"/>
      <w:marLeft w:val="0"/>
      <w:marRight w:val="0"/>
      <w:marTop w:val="0"/>
      <w:marBottom w:val="0"/>
      <w:divBdr>
        <w:top w:val="none" w:sz="0" w:space="0" w:color="auto"/>
        <w:left w:val="none" w:sz="0" w:space="0" w:color="auto"/>
        <w:bottom w:val="none" w:sz="0" w:space="0" w:color="auto"/>
        <w:right w:val="none" w:sz="0" w:space="0" w:color="auto"/>
      </w:divBdr>
    </w:div>
    <w:div w:id="2065519601">
      <w:bodyDiv w:val="1"/>
      <w:marLeft w:val="0"/>
      <w:marRight w:val="0"/>
      <w:marTop w:val="0"/>
      <w:marBottom w:val="0"/>
      <w:divBdr>
        <w:top w:val="none" w:sz="0" w:space="0" w:color="auto"/>
        <w:left w:val="none" w:sz="0" w:space="0" w:color="auto"/>
        <w:bottom w:val="none" w:sz="0" w:space="0" w:color="auto"/>
        <w:right w:val="none" w:sz="0" w:space="0" w:color="auto"/>
      </w:divBdr>
    </w:div>
    <w:div w:id="210903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4SQX5P7U7WPY-958212181-816231</_dlc_DocId>
    <_dlc_DocIdUrl xmlns="c890fddd-4e87-4e08-8b51-545f2a3f7b06">
      <Url>https://senpr.sharepoint.com/sites/obralegislativa/_layouts/15/DocIdRedir.aspx?ID=4SQX5P7U7WPY-958212181-816231</Url>
      <Description>4SQX5P7U7WPY-958212181-816231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188FDA-9F3E-4697-B675-1F2FE91CE453}">
  <ds:schemaRefs>
    <ds:schemaRef ds:uri="http://schemas.openxmlformats.org/officeDocument/2006/bibliography"/>
  </ds:schemaRefs>
</ds:datastoreItem>
</file>

<file path=customXml/itemProps2.xml><?xml version="1.0" encoding="utf-8"?>
<ds:datastoreItem xmlns:ds="http://schemas.openxmlformats.org/officeDocument/2006/customXml" ds:itemID="{121DCE16-A0F6-43FA-8C98-25446C9BA8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4.xml><?xml version="1.0" encoding="utf-8"?>
<ds:datastoreItem xmlns:ds="http://schemas.openxmlformats.org/officeDocument/2006/customXml" ds:itemID="{F20D118B-A37E-4D58-8E57-0A61623DDE46}"/>
</file>

<file path=customXml/itemProps5.xml><?xml version="1.0" encoding="utf-8"?>
<ds:datastoreItem xmlns:ds="http://schemas.openxmlformats.org/officeDocument/2006/customXml" ds:itemID="{1478E903-E006-41A2-8C98-8686DA329B79}"/>
</file>

<file path=docProps/app.xml><?xml version="1.0" encoding="utf-8"?>
<Properties xmlns="http://schemas.openxmlformats.org/officeDocument/2006/extended-properties" xmlns:vt="http://schemas.openxmlformats.org/officeDocument/2006/docPropsVTypes">
  <Template>Normal</Template>
  <TotalTime>1</TotalTime>
  <Pages>5</Pages>
  <Words>1426</Words>
  <Characters>8133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(Secretaria)</cp:lastModifiedBy>
  <cp:revision>2</cp:revision>
  <cp:lastPrinted>2021-03-03T06:31:00Z</cp:lastPrinted>
  <dcterms:created xsi:type="dcterms:W3CDTF">2025-06-24T13:26:00Z</dcterms:created>
  <dcterms:modified xsi:type="dcterms:W3CDTF">2025-06-24T13:26:00Z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018053de-1c2e-45d0-a436-62cefd564d39</vt:lpwstr>
  </property>
  <property fmtid="{D5CDD505-2E9C-101B-9397-08002B2CF9AE}" pid="4" name="MediaServiceImageTags">
    <vt:lpwstr/>
  </property>
</Properties>
</file>