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129E5" w14:textId="77777777" w:rsidR="00DD7CCB" w:rsidRDefault="00DD7CCB" w:rsidP="00B132DD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5E70DD27" w14:textId="77777777" w:rsidR="00DD7CCB" w:rsidRPr="00B132DD" w:rsidRDefault="00DD7CCB" w:rsidP="00B132DD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AE10C64" w14:textId="77777777" w:rsidR="00DD7CCB" w:rsidRDefault="00DD7CCB" w:rsidP="00B132DD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20ma 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1ra </w:t>
      </w:r>
      <w:r>
        <w:rPr>
          <w:rFonts w:ascii="Book Antiqua" w:hAnsi="Book Antiqua"/>
          <w:lang w:val="es-ES_tradnl"/>
        </w:rPr>
        <w:tab/>
        <w:t>Sesión</w:t>
      </w:r>
    </w:p>
    <w:p w14:paraId="16A52F66" w14:textId="77777777" w:rsidR="00DD7CCB" w:rsidRDefault="00DD7CCB" w:rsidP="00B132DD">
      <w:pPr>
        <w:pStyle w:val="Title2"/>
        <w:suppressLineNumbers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5A181214" w14:textId="77777777" w:rsidR="00DD7CCB" w:rsidRDefault="00DD7CCB" w:rsidP="00B132DD">
      <w:pPr>
        <w:suppressLineNumbers/>
        <w:rPr>
          <w:lang w:val="es-ES_tradnl"/>
        </w:rPr>
      </w:pPr>
    </w:p>
    <w:p w14:paraId="687A61AE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A0236F0" w14:textId="77777777" w:rsidR="00DD7CCB" w:rsidRPr="00B132DD" w:rsidRDefault="00DD7CCB" w:rsidP="00B132DD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02027028" w14:textId="32B061DF" w:rsidR="00DD7CCB" w:rsidRDefault="00DD7CCB" w:rsidP="00B132DD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B132DD">
        <w:rPr>
          <w:rFonts w:ascii="Book Antiqua" w:hAnsi="Book Antiqua"/>
          <w:b/>
          <w:sz w:val="52"/>
          <w:lang w:val="es-ES_tradnl"/>
        </w:rPr>
        <w:t xml:space="preserve"> </w:t>
      </w:r>
      <w:r w:rsidR="003471D0">
        <w:rPr>
          <w:rFonts w:ascii="Book Antiqua" w:hAnsi="Book Antiqua"/>
          <w:b/>
          <w:sz w:val="52"/>
          <w:lang w:val="es-ES_tradnl"/>
        </w:rPr>
        <w:t>425</w:t>
      </w:r>
    </w:p>
    <w:p w14:paraId="4EB36A66" w14:textId="77777777" w:rsidR="00B132DD" w:rsidRPr="00B132DD" w:rsidRDefault="00B132DD" w:rsidP="00B132DD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2954F47" w14:textId="6CC20493" w:rsidR="00DD7CCB" w:rsidRDefault="003471D0" w:rsidP="00B132DD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DD7CCB">
        <w:rPr>
          <w:rFonts w:ascii="Book Antiqua" w:hAnsi="Book Antiqua"/>
          <w:lang w:val="es-ES_tradnl"/>
        </w:rPr>
        <w:t xml:space="preserve"> DE MARZO DE 2025</w:t>
      </w:r>
    </w:p>
    <w:p w14:paraId="75C7CB8D" w14:textId="77777777" w:rsidR="00B132DD" w:rsidRDefault="00B132DD" w:rsidP="00B132DD">
      <w:pPr>
        <w:suppressLineNumbers/>
        <w:jc w:val="center"/>
        <w:rPr>
          <w:rFonts w:ascii="Book Antiqua" w:hAnsi="Book Antiqua"/>
          <w:lang w:val="es-ES_tradnl"/>
        </w:rPr>
      </w:pPr>
    </w:p>
    <w:p w14:paraId="250F18BC" w14:textId="77777777" w:rsidR="00DD7CCB" w:rsidRDefault="00DD7CCB" w:rsidP="00B132DD">
      <w:pPr>
        <w:suppressLineNumbers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Aponte Hernández</w:t>
      </w:r>
    </w:p>
    <w:p w14:paraId="78293BB4" w14:textId="77777777" w:rsidR="00B132DD" w:rsidRDefault="00B132DD" w:rsidP="00B132DD">
      <w:pPr>
        <w:suppressLineNumbers/>
        <w:jc w:val="center"/>
        <w:rPr>
          <w:rFonts w:ascii="Book Antiqua" w:hAnsi="Book Antiqua"/>
          <w:lang w:val="es-ES_tradnl"/>
        </w:rPr>
      </w:pPr>
    </w:p>
    <w:p w14:paraId="24A45329" w14:textId="2B8F3A7F" w:rsidR="00DD7CCB" w:rsidRDefault="00DD7CCB" w:rsidP="00B132DD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D22423">
        <w:rPr>
          <w:rFonts w:ascii="Book Antiqua" w:hAnsi="Book Antiqua"/>
          <w:lang w:val="es-ES_tradnl"/>
        </w:rPr>
        <w:t xml:space="preserve">la Comisión de </w:t>
      </w:r>
      <w:r w:rsidR="00D22423" w:rsidRPr="003F1E01">
        <w:rPr>
          <w:rFonts w:ascii="Book Antiqua" w:hAnsi="Book Antiqua"/>
          <w:bCs/>
          <w:iCs/>
          <w:szCs w:val="24"/>
          <w:lang w:val="es-PR"/>
        </w:rPr>
        <w:t>Asuntos del Consumidor</w:t>
      </w:r>
    </w:p>
    <w:p w14:paraId="323BDB3F" w14:textId="77777777" w:rsidR="00DD7CCB" w:rsidRDefault="00DD7CCB" w:rsidP="00B132DD">
      <w:pPr>
        <w:suppressLineNumbers/>
        <w:jc w:val="both"/>
        <w:rPr>
          <w:rFonts w:ascii="Book Antiqua" w:hAnsi="Book Antiqua"/>
          <w:lang w:val="es-ES_tradnl"/>
        </w:rPr>
      </w:pPr>
    </w:p>
    <w:p w14:paraId="3D56CA84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2C699329" w14:textId="77777777" w:rsidR="00DD7CCB" w:rsidRDefault="00DD7CCB" w:rsidP="00B132DD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44D13D0F" w14:textId="77777777" w:rsidR="00DD7CCB" w:rsidRPr="008A0ECC" w:rsidRDefault="00DD7CCB" w:rsidP="00B132DD">
      <w:pPr>
        <w:suppressLineNumbers/>
        <w:ind w:left="540" w:hanging="540"/>
        <w:jc w:val="both"/>
        <w:rPr>
          <w:rFonts w:ascii="Book Antiqua" w:hAnsi="Book Antiqua"/>
          <w:color w:val="000000"/>
          <w:szCs w:val="24"/>
          <w:lang w:val="es-419"/>
        </w:rPr>
      </w:pPr>
      <w:r w:rsidRPr="008A0ECC">
        <w:rPr>
          <w:rFonts w:ascii="Book Antiqua" w:hAnsi="Book Antiqua"/>
          <w:color w:val="000000"/>
          <w:szCs w:val="24"/>
          <w:lang w:val="es-419"/>
        </w:rPr>
        <w:t>Para adoptar la “</w:t>
      </w:r>
      <w:r w:rsidRPr="008A0ECC">
        <w:rPr>
          <w:rFonts w:ascii="Book Antiqua" w:hAnsi="Book Antiqua"/>
          <w:i/>
          <w:iCs/>
          <w:color w:val="000000"/>
          <w:szCs w:val="24"/>
          <w:lang w:val="es-419"/>
        </w:rPr>
        <w:t>Ley para el Fomento del Uso de Controles Parentales Digitales en Puerto Rico</w:t>
      </w:r>
      <w:r w:rsidRPr="008A0ECC">
        <w:rPr>
          <w:rFonts w:ascii="Book Antiqua" w:hAnsi="Book Antiqua"/>
          <w:color w:val="000000"/>
          <w:szCs w:val="24"/>
          <w:lang w:val="es-419"/>
        </w:rPr>
        <w:t xml:space="preserve">” con el propósito de asignar deberes y responsabilidades al Departamento de Asuntos del Consumidor (DACO), al Puerto Rico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Innovation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and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Technology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Service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(PRITS) y a la Junta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Reglamentadora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del Servicio Público de Puerto Rico a los fines de orientar y promover activamente entre la ciudadanía el uso de controles parentales en dispositivos electrónicos y proteger a los menores de edad que navegan en internet y utilizan otras tecnologías digitales; y para otros fines.</w:t>
      </w:r>
    </w:p>
    <w:p w14:paraId="2A204A28" w14:textId="77777777" w:rsidR="00DD7CCB" w:rsidRPr="008A0ECC" w:rsidRDefault="00DD7CCB" w:rsidP="00B132DD">
      <w:pPr>
        <w:suppressLineNumbers/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40C3380" w14:textId="77777777" w:rsidR="00FC3AF6" w:rsidRPr="00B132DD" w:rsidRDefault="00DD7CCB" w:rsidP="00B132DD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B132DD">
        <w:rPr>
          <w:rFonts w:ascii="Book Antiqua" w:hAnsi="Book Antiqua"/>
          <w:szCs w:val="24"/>
          <w:lang w:val="es-ES_tradnl"/>
        </w:rPr>
        <w:t>EXPOSICIÓN DE MOTIVOS</w:t>
      </w:r>
      <w:bookmarkStart w:id="0" w:name="_Hlk158883138"/>
    </w:p>
    <w:p w14:paraId="39D43CA0" w14:textId="77777777" w:rsidR="00B132DD" w:rsidRDefault="00B132DD" w:rsidP="00B132DD">
      <w:pPr>
        <w:suppressLineNumbers/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5769D77A" w14:textId="4853D919" w:rsidR="00FC3AF6" w:rsidRPr="004129F7" w:rsidRDefault="00DD7CCB" w:rsidP="00B132DD">
      <w:pPr>
        <w:suppressLineNumbers/>
        <w:ind w:firstLine="360"/>
        <w:jc w:val="both"/>
        <w:rPr>
          <w:rFonts w:ascii="Book Antiqua" w:hAnsi="Book Antiqua"/>
          <w:szCs w:val="24"/>
          <w:lang w:val="es-ES"/>
        </w:rPr>
      </w:pPr>
      <w:bookmarkStart w:id="1" w:name="_Hlk193105480"/>
      <w:r w:rsidRPr="00FC3AF6">
        <w:rPr>
          <w:rFonts w:ascii="Book Antiqua" w:hAnsi="Book Antiqua"/>
          <w:bCs/>
          <w:szCs w:val="24"/>
          <w:lang w:val="es-ES"/>
        </w:rPr>
        <w:t xml:space="preserve">La encuesta </w:t>
      </w:r>
      <w:proofErr w:type="spellStart"/>
      <w:r w:rsidRPr="00FC3AF6">
        <w:rPr>
          <w:rFonts w:ascii="Book Antiqua" w:hAnsi="Book Antiqua"/>
          <w:bCs/>
          <w:smallCaps/>
          <w:szCs w:val="24"/>
          <w:lang w:val="es-ES"/>
        </w:rPr>
        <w:t>Teens</w:t>
      </w:r>
      <w:proofErr w:type="spellEnd"/>
      <w:r w:rsidRPr="00FC3AF6">
        <w:rPr>
          <w:rFonts w:ascii="Book Antiqua" w:hAnsi="Book Antiqua"/>
          <w:bCs/>
          <w:smallCaps/>
          <w:szCs w:val="24"/>
          <w:lang w:val="es-ES"/>
        </w:rPr>
        <w:t xml:space="preserve">, Social Media and </w:t>
      </w:r>
      <w:proofErr w:type="spellStart"/>
      <w:r w:rsidRPr="00FC3AF6">
        <w:rPr>
          <w:rFonts w:ascii="Book Antiqua" w:hAnsi="Book Antiqua"/>
          <w:bCs/>
          <w:smallCaps/>
          <w:szCs w:val="24"/>
          <w:lang w:val="es-ES"/>
        </w:rPr>
        <w:t>Technology</w:t>
      </w:r>
      <w:proofErr w:type="spellEnd"/>
      <w:r w:rsidRPr="00FC3AF6">
        <w:rPr>
          <w:rFonts w:ascii="Book Antiqua" w:hAnsi="Book Antiqua"/>
          <w:bCs/>
          <w:smallCaps/>
          <w:szCs w:val="24"/>
          <w:lang w:val="es-ES"/>
        </w:rPr>
        <w:t xml:space="preserve"> 202</w:t>
      </w:r>
      <w:r w:rsidR="00FC3AF6" w:rsidRPr="00FC3AF6">
        <w:rPr>
          <w:rFonts w:ascii="Book Antiqua" w:hAnsi="Book Antiqua"/>
          <w:bCs/>
          <w:smallCaps/>
          <w:szCs w:val="24"/>
          <w:lang w:val="es-ES"/>
        </w:rPr>
        <w:t>4</w:t>
      </w:r>
      <w:r w:rsidRPr="00FC3AF6">
        <w:rPr>
          <w:rFonts w:ascii="Book Antiqua" w:hAnsi="Book Antiqua"/>
          <w:bCs/>
          <w:szCs w:val="24"/>
          <w:lang w:val="es-ES"/>
        </w:rPr>
        <w:t xml:space="preserve">, realizada por el Pew </w:t>
      </w:r>
      <w:proofErr w:type="spellStart"/>
      <w:r w:rsidRPr="00FC3AF6">
        <w:rPr>
          <w:rFonts w:ascii="Book Antiqua" w:hAnsi="Book Antiqua"/>
          <w:bCs/>
          <w:szCs w:val="24"/>
          <w:lang w:val="es-ES"/>
        </w:rPr>
        <w:t>Research</w:t>
      </w:r>
      <w:proofErr w:type="spellEnd"/>
      <w:r w:rsidRPr="00FC3AF6">
        <w:rPr>
          <w:rFonts w:ascii="Book Antiqua" w:hAnsi="Book Antiqua"/>
          <w:bCs/>
          <w:szCs w:val="24"/>
          <w:lang w:val="es-ES"/>
        </w:rPr>
        <w:t xml:space="preserve"> Center a </w:t>
      </w:r>
      <w:r w:rsidRPr="00FC3AF6">
        <w:rPr>
          <w:rFonts w:ascii="Book Antiqua" w:hAnsi="Book Antiqua"/>
          <w:bCs/>
          <w:szCs w:val="24"/>
          <w:shd w:val="clear" w:color="auto" w:fill="FFFFFF"/>
          <w:lang w:val="es-PR"/>
        </w:rPr>
        <w:t>1,</w:t>
      </w:r>
      <w:r w:rsidR="00FC3AF6" w:rsidRPr="00FC3AF6">
        <w:rPr>
          <w:rFonts w:ascii="Book Antiqua" w:hAnsi="Book Antiqua"/>
          <w:bCs/>
          <w:szCs w:val="24"/>
          <w:shd w:val="clear" w:color="auto" w:fill="FFFFFF"/>
          <w:lang w:val="es-PR"/>
        </w:rPr>
        <w:t>391</w:t>
      </w:r>
      <w:r w:rsidRPr="00FC3AF6">
        <w:rPr>
          <w:rFonts w:ascii="Book Antiqua" w:hAnsi="Book Antiqua"/>
          <w:bCs/>
          <w:szCs w:val="24"/>
          <w:lang w:val="es-ES"/>
        </w:rPr>
        <w:t xml:space="preserve"> adolescentes americanos de entre 13 y 17 años, encontró que</w:t>
      </w:r>
      <w:r w:rsidR="00797F6D">
        <w:rPr>
          <w:rFonts w:ascii="Book Antiqua" w:hAnsi="Book Antiqua"/>
          <w:bCs/>
          <w:szCs w:val="24"/>
          <w:lang w:val="es-ES"/>
        </w:rPr>
        <w:t xml:space="preserve"> la gran</w:t>
      </w:r>
      <w:r w:rsidRPr="00FC3AF6">
        <w:rPr>
          <w:rFonts w:ascii="Book Antiqua" w:hAnsi="Book Antiqua"/>
          <w:bCs/>
          <w:szCs w:val="24"/>
          <w:lang w:val="es-ES"/>
        </w:rPr>
        <w:t xml:space="preserve"> </w:t>
      </w:r>
      <w:r w:rsidR="00FC3AF6" w:rsidRPr="00FC3AF6">
        <w:rPr>
          <w:rFonts w:ascii="Book Antiqua" w:eastAsiaTheme="majorEastAsia" w:hAnsi="Book Antiqua" w:cstheme="majorBidi"/>
          <w:bCs/>
          <w:szCs w:val="24"/>
          <w:lang w:val="es-ES"/>
        </w:rPr>
        <w:t>mayoría usa redes sociales y tiene un teléfono inteligente</w:t>
      </w:r>
      <w:r w:rsidR="007947FA">
        <w:rPr>
          <w:rFonts w:ascii="Book Antiqua" w:eastAsiaTheme="majorEastAsia" w:hAnsi="Book Antiqua" w:cstheme="majorBidi"/>
          <w:bCs/>
          <w:szCs w:val="24"/>
          <w:lang w:val="es-ES"/>
        </w:rPr>
        <w:t xml:space="preserve">. Casi </w:t>
      </w:r>
      <w:r w:rsidR="00FC3AF6" w:rsidRPr="00FC3AF6">
        <w:rPr>
          <w:rFonts w:ascii="Book Antiqua" w:eastAsiaTheme="majorEastAsia" w:hAnsi="Book Antiqua" w:cstheme="majorBidi"/>
          <w:bCs/>
          <w:szCs w:val="24"/>
          <w:lang w:val="es-ES"/>
        </w:rPr>
        <w:t xml:space="preserve">la mitad </w:t>
      </w:r>
      <w:r w:rsidR="007947FA">
        <w:rPr>
          <w:rFonts w:ascii="Book Antiqua" w:eastAsiaTheme="majorEastAsia" w:hAnsi="Book Antiqua" w:cstheme="majorBidi"/>
          <w:bCs/>
          <w:szCs w:val="24"/>
          <w:lang w:val="es-ES"/>
        </w:rPr>
        <w:t xml:space="preserve">de estos afirmó </w:t>
      </w:r>
      <w:r w:rsidR="00FC3AF6" w:rsidRPr="00FC3AF6">
        <w:rPr>
          <w:rFonts w:ascii="Book Antiqua" w:eastAsiaTheme="majorEastAsia" w:hAnsi="Book Antiqua" w:cstheme="majorBidi"/>
          <w:bCs/>
          <w:szCs w:val="24"/>
          <w:lang w:val="es-ES"/>
        </w:rPr>
        <w:t>estar</w:t>
      </w:r>
      <w:r w:rsidR="00797F6D">
        <w:rPr>
          <w:rFonts w:ascii="Book Antiqua" w:eastAsiaTheme="majorEastAsia" w:hAnsi="Book Antiqua" w:cstheme="majorBidi"/>
          <w:bCs/>
          <w:szCs w:val="24"/>
          <w:lang w:val="es-ES"/>
        </w:rPr>
        <w:t xml:space="preserve"> conectado</w:t>
      </w:r>
      <w:r w:rsidR="00FC3AF6" w:rsidRPr="00FC3AF6">
        <w:rPr>
          <w:rFonts w:ascii="Book Antiqua" w:eastAsiaTheme="majorEastAsia" w:hAnsi="Book Antiqua" w:cstheme="majorBidi"/>
          <w:bCs/>
          <w:szCs w:val="24"/>
          <w:lang w:val="es-ES"/>
        </w:rPr>
        <w:t xml:space="preserve"> en línea constantemente.</w:t>
      </w:r>
      <w:r w:rsidR="004129F7">
        <w:rPr>
          <w:rFonts w:ascii="Book Antiqua" w:eastAsiaTheme="majorEastAsia" w:hAnsi="Book Antiqua" w:cstheme="majorBidi"/>
          <w:bCs/>
          <w:szCs w:val="24"/>
          <w:lang w:val="es-ES"/>
        </w:rPr>
        <w:t xml:space="preserve"> </w:t>
      </w:r>
      <w:r w:rsidRPr="00FC3AF6">
        <w:rPr>
          <w:rFonts w:ascii="Book Antiqua" w:hAnsi="Book Antiqua"/>
          <w:bCs/>
          <w:szCs w:val="24"/>
          <w:lang w:val="es-ES"/>
        </w:rPr>
        <w:t>Según dicho estudio, la plataforma más utilizada por los adolescentes es YouTube, seguida por TikTok, Instagram y Snapchat</w:t>
      </w:r>
      <w:r w:rsidR="00FC3AF6">
        <w:rPr>
          <w:rFonts w:ascii="Book Antiqua" w:hAnsi="Book Antiqua"/>
          <w:bCs/>
          <w:szCs w:val="24"/>
          <w:lang w:val="es-ES"/>
        </w:rPr>
        <w:t xml:space="preserve">. Otras plataformas que lo adolescentes también utilizan lo son: </w:t>
      </w:r>
      <w:r w:rsidR="00FC3AF6" w:rsidRPr="00CF493C">
        <w:rPr>
          <w:rFonts w:ascii="Book Antiqua" w:eastAsiaTheme="majorEastAsia" w:hAnsi="Book Antiqua"/>
          <w:szCs w:val="24"/>
          <w:lang w:val="es-PR"/>
        </w:rPr>
        <w:t>Facebook</w:t>
      </w:r>
      <w:r w:rsidR="00FC3AF6" w:rsidRPr="00CF493C">
        <w:rPr>
          <w:rFonts w:ascii="Book Antiqua" w:hAnsi="Book Antiqua"/>
          <w:szCs w:val="24"/>
          <w:lang w:val="es-PR"/>
        </w:rPr>
        <w:t xml:space="preserve">, X, </w:t>
      </w:r>
      <w:r w:rsidR="00FC3AF6" w:rsidRPr="00CF493C">
        <w:rPr>
          <w:rFonts w:ascii="Book Antiqua" w:eastAsiaTheme="majorEastAsia" w:hAnsi="Book Antiqua"/>
          <w:szCs w:val="24"/>
          <w:lang w:val="es-PR"/>
        </w:rPr>
        <w:t>WhatsApp</w:t>
      </w:r>
      <w:r w:rsidR="00FC3AF6" w:rsidRPr="00CF493C">
        <w:rPr>
          <w:rFonts w:ascii="Book Antiqua" w:hAnsi="Book Antiqua"/>
          <w:szCs w:val="24"/>
          <w:lang w:val="es-PR"/>
        </w:rPr>
        <w:t xml:space="preserve"> </w:t>
      </w:r>
      <w:r w:rsidR="00797F6D">
        <w:rPr>
          <w:rFonts w:ascii="Book Antiqua" w:hAnsi="Book Antiqua"/>
          <w:szCs w:val="24"/>
          <w:lang w:val="es-PR"/>
        </w:rPr>
        <w:t>y</w:t>
      </w:r>
      <w:r w:rsidR="00FC3AF6" w:rsidRPr="00CF493C">
        <w:rPr>
          <w:rFonts w:ascii="Book Antiqua" w:hAnsi="Book Antiqua"/>
          <w:szCs w:val="24"/>
          <w:lang w:val="es-PR"/>
        </w:rPr>
        <w:t xml:space="preserve"> </w:t>
      </w:r>
      <w:r w:rsidR="00FC3AF6" w:rsidRPr="00CF493C">
        <w:rPr>
          <w:rFonts w:ascii="Book Antiqua" w:eastAsiaTheme="majorEastAsia" w:hAnsi="Book Antiqua"/>
          <w:szCs w:val="24"/>
          <w:lang w:val="es-PR"/>
        </w:rPr>
        <w:t>Reddit</w:t>
      </w:r>
      <w:r w:rsidR="00CF493C" w:rsidRPr="00CF493C">
        <w:rPr>
          <w:rFonts w:ascii="Book Antiqua" w:hAnsi="Book Antiqua"/>
          <w:szCs w:val="24"/>
          <w:lang w:val="es-PR"/>
        </w:rPr>
        <w:t xml:space="preserve">. </w:t>
      </w:r>
    </w:p>
    <w:p w14:paraId="431CD882" w14:textId="77777777" w:rsidR="00BE22EA" w:rsidRDefault="00BE22EA" w:rsidP="00B132DD">
      <w:pPr>
        <w:suppressLineNumbers/>
        <w:rPr>
          <w:lang w:val="es-PR"/>
        </w:rPr>
      </w:pPr>
    </w:p>
    <w:p w14:paraId="55642DAC" w14:textId="5E09CE81" w:rsidR="00BE22EA" w:rsidRPr="00BE22EA" w:rsidRDefault="00BE22EA" w:rsidP="00B132DD">
      <w:pPr>
        <w:suppressLineNumbers/>
        <w:ind w:firstLine="720"/>
        <w:jc w:val="both"/>
        <w:rPr>
          <w:rFonts w:ascii="Book Antiqua" w:hAnsi="Book Antiqua"/>
          <w:szCs w:val="24"/>
          <w:lang w:val="es-ES"/>
        </w:rPr>
      </w:pPr>
      <w:r w:rsidRPr="00691C34">
        <w:rPr>
          <w:rFonts w:ascii="Book Antiqua" w:hAnsi="Book Antiqua"/>
          <w:szCs w:val="24"/>
          <w:lang w:val="es-PR"/>
        </w:rPr>
        <w:t>La Internet</w:t>
      </w:r>
      <w:r w:rsidR="001D3DF1">
        <w:rPr>
          <w:rFonts w:ascii="Book Antiqua" w:hAnsi="Book Antiqua"/>
          <w:szCs w:val="24"/>
          <w:lang w:val="es-PR"/>
        </w:rPr>
        <w:t>, incluyendo las redes sociales,</w:t>
      </w:r>
      <w:r w:rsidRPr="00691C34">
        <w:rPr>
          <w:rFonts w:ascii="Book Antiqua" w:hAnsi="Book Antiqua"/>
          <w:szCs w:val="24"/>
          <w:lang w:val="es-PR"/>
        </w:rPr>
        <w:t xml:space="preserve"> puede ser una f</w:t>
      </w:r>
      <w:r>
        <w:rPr>
          <w:rFonts w:ascii="Book Antiqua" w:hAnsi="Book Antiqua"/>
          <w:szCs w:val="24"/>
          <w:lang w:val="es-PR"/>
        </w:rPr>
        <w:t>uente de diversión y aprendizaje</w:t>
      </w:r>
      <w:r w:rsidRPr="00213398">
        <w:rPr>
          <w:rFonts w:ascii="Book Antiqua" w:hAnsi="Book Antiqua"/>
          <w:szCs w:val="24"/>
          <w:lang w:val="es-PR"/>
        </w:rPr>
        <w:t xml:space="preserve"> para el niño o adolescente</w:t>
      </w:r>
      <w:r>
        <w:rPr>
          <w:rFonts w:ascii="Book Antiqua" w:hAnsi="Book Antiqua"/>
          <w:szCs w:val="24"/>
          <w:lang w:val="es-PR"/>
        </w:rPr>
        <w:t xml:space="preserve">, proporcionándole </w:t>
      </w:r>
      <w:r w:rsidRPr="00213398">
        <w:rPr>
          <w:rFonts w:ascii="Book Antiqua" w:hAnsi="Book Antiqua"/>
          <w:szCs w:val="24"/>
          <w:lang w:val="es-PR"/>
        </w:rPr>
        <w:t xml:space="preserve">recursos y materiales </w:t>
      </w:r>
      <w:r>
        <w:rPr>
          <w:rFonts w:ascii="Book Antiqua" w:hAnsi="Book Antiqua"/>
          <w:szCs w:val="24"/>
          <w:lang w:val="es-PR"/>
        </w:rPr>
        <w:t>educativos</w:t>
      </w:r>
      <w:r w:rsidRPr="00213398">
        <w:rPr>
          <w:rFonts w:ascii="Book Antiqua" w:hAnsi="Book Antiqua"/>
          <w:szCs w:val="24"/>
          <w:lang w:val="es-PR"/>
        </w:rPr>
        <w:t>, pero, desafortunadamente, también puede ser una fuente de potenciales rie</w:t>
      </w:r>
      <w:r>
        <w:rPr>
          <w:rFonts w:ascii="Book Antiqua" w:hAnsi="Book Antiqua"/>
          <w:szCs w:val="24"/>
          <w:lang w:val="es-PR"/>
        </w:rPr>
        <w:t>s</w:t>
      </w:r>
      <w:r w:rsidRPr="00213398">
        <w:rPr>
          <w:rFonts w:ascii="Book Antiqua" w:hAnsi="Book Antiqua"/>
          <w:szCs w:val="24"/>
          <w:lang w:val="es-PR"/>
        </w:rPr>
        <w:t xml:space="preserve">gos. </w:t>
      </w:r>
      <w:r w:rsidR="001D3DF1">
        <w:rPr>
          <w:rFonts w:ascii="Book Antiqua" w:hAnsi="Book Antiqua" w:cs="Arial"/>
          <w:szCs w:val="24"/>
          <w:lang w:val="es-PR"/>
        </w:rPr>
        <w:t>Los expone</w:t>
      </w:r>
      <w:r>
        <w:rPr>
          <w:rFonts w:ascii="Book Antiqua" w:hAnsi="Book Antiqua" w:cs="Arial"/>
          <w:szCs w:val="24"/>
          <w:lang w:val="es-PR"/>
        </w:rPr>
        <w:t xml:space="preserve"> a</w:t>
      </w:r>
      <w:r w:rsidRPr="00934517">
        <w:rPr>
          <w:rFonts w:ascii="Book Antiqua" w:hAnsi="Book Antiqua" w:cs="Arial"/>
          <w:szCs w:val="24"/>
          <w:lang w:val="es-PR"/>
        </w:rPr>
        <w:t xml:space="preserve"> peligros reales en contra de </w:t>
      </w:r>
      <w:r>
        <w:rPr>
          <w:rFonts w:ascii="Book Antiqua" w:hAnsi="Book Antiqua" w:cs="Arial"/>
          <w:szCs w:val="24"/>
          <w:lang w:val="es-PR"/>
        </w:rPr>
        <w:t xml:space="preserve">su seguridad personal, a peligros psicológicos, a amenazas, a ser víctimas </w:t>
      </w:r>
      <w:r w:rsidRPr="00934517">
        <w:rPr>
          <w:rFonts w:ascii="Book Antiqua" w:hAnsi="Book Antiqua"/>
          <w:szCs w:val="24"/>
          <w:lang w:val="es-ES"/>
        </w:rPr>
        <w:t>de pornografía infantil</w:t>
      </w:r>
      <w:r w:rsidR="001D3DF1">
        <w:rPr>
          <w:rFonts w:ascii="Book Antiqua" w:hAnsi="Book Antiqua"/>
          <w:szCs w:val="24"/>
          <w:lang w:val="es-ES"/>
        </w:rPr>
        <w:t xml:space="preserve">, </w:t>
      </w:r>
      <w:r>
        <w:rPr>
          <w:rFonts w:ascii="Book Antiqua" w:hAnsi="Book Antiqua"/>
          <w:szCs w:val="24"/>
          <w:lang w:val="es-ES"/>
        </w:rPr>
        <w:t xml:space="preserve">así como el </w:t>
      </w:r>
      <w:r w:rsidRPr="00934517">
        <w:rPr>
          <w:rFonts w:ascii="Book Antiqua" w:hAnsi="Book Antiqua"/>
          <w:szCs w:val="24"/>
          <w:lang w:val="es-ES"/>
        </w:rPr>
        <w:t xml:space="preserve">acoso </w:t>
      </w:r>
      <w:r>
        <w:rPr>
          <w:rFonts w:ascii="Book Antiqua" w:hAnsi="Book Antiqua"/>
          <w:szCs w:val="24"/>
          <w:lang w:val="es-ES"/>
        </w:rPr>
        <w:t xml:space="preserve">cibernético o </w:t>
      </w:r>
      <w:proofErr w:type="spellStart"/>
      <w:r w:rsidRPr="00F019E4">
        <w:rPr>
          <w:rFonts w:ascii="Book Antiqua" w:hAnsi="Book Antiqua"/>
          <w:i/>
          <w:szCs w:val="24"/>
          <w:lang w:val="es-ES"/>
        </w:rPr>
        <w:t>cyberbullying</w:t>
      </w:r>
      <w:proofErr w:type="spellEnd"/>
      <w:r>
        <w:rPr>
          <w:rFonts w:ascii="Book Antiqua" w:hAnsi="Book Antiqua"/>
          <w:szCs w:val="24"/>
          <w:lang w:val="es-ES"/>
        </w:rPr>
        <w:t xml:space="preserve">. </w:t>
      </w:r>
    </w:p>
    <w:p w14:paraId="1309FE3D" w14:textId="77777777" w:rsidR="00DD7CCB" w:rsidRPr="008A0ECC" w:rsidRDefault="00DD7CCB" w:rsidP="00B132DD">
      <w:pPr>
        <w:pStyle w:val="NormalWeb"/>
        <w:suppressLineNumbers/>
        <w:spacing w:before="0" w:beforeAutospacing="0" w:after="0" w:afterAutospacing="0"/>
        <w:jc w:val="both"/>
        <w:rPr>
          <w:rStyle w:val="ncmec2-p3"/>
          <w:rFonts w:ascii="Book Antiqua" w:hAnsi="Book Antiqua" w:cs="Arial"/>
          <w:lang w:val="es-ES"/>
        </w:rPr>
      </w:pPr>
    </w:p>
    <w:p w14:paraId="016B2CB3" w14:textId="77777777" w:rsidR="00DD7CCB" w:rsidRPr="008A0ECC" w:rsidRDefault="00DD7CCB" w:rsidP="00B132DD">
      <w:pPr>
        <w:pStyle w:val="NormalWeb"/>
        <w:suppressLineNumbers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ES"/>
        </w:rPr>
      </w:pPr>
      <w:r w:rsidRPr="008A0ECC">
        <w:rPr>
          <w:rFonts w:ascii="Book Antiqua" w:hAnsi="Book Antiqua" w:cs="Arial"/>
          <w:lang w:val="es-ES"/>
        </w:rPr>
        <w:t xml:space="preserve">El cibercrimen puede tener un impacto devastador en los menores de edad.  Además de pérdidas financieras, las víctimas de delitos cibernéticos pueden experimentar daños físicos, angustias emocionales y trauma psicológico.  </w:t>
      </w:r>
    </w:p>
    <w:bookmarkEnd w:id="1"/>
    <w:p w14:paraId="079E8DE5" w14:textId="77777777" w:rsidR="00DD7CCB" w:rsidRPr="008A0ECC" w:rsidRDefault="00DD7CCB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68B64CE0" w14:textId="77777777" w:rsidR="00DD7CCB" w:rsidRPr="008A0ECC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 xml:space="preserve">El Federal Bureau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of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Investigation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(FBI) es la agencia federal líder en la investigación de intrusiones y ataques cibernéticos, pero no es la única.  Por ejemplo, tanto el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Internal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Revenue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Service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(IRS), el Departamento de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Homeland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Security (DHS) y la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Cybersecurity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&amp; </w:t>
      </w:r>
      <w:proofErr w:type="spellStart"/>
      <w:r w:rsidRPr="008A0ECC">
        <w:rPr>
          <w:rFonts w:ascii="Book Antiqua" w:hAnsi="Book Antiqua"/>
          <w:szCs w:val="24"/>
          <w:lang w:val="es-ES_tradnl"/>
        </w:rPr>
        <w:t>Infrastructure</w:t>
      </w:r>
      <w:proofErr w:type="spellEnd"/>
      <w:r w:rsidRPr="008A0ECC">
        <w:rPr>
          <w:rFonts w:ascii="Book Antiqua" w:hAnsi="Book Antiqua"/>
          <w:szCs w:val="24"/>
          <w:lang w:val="es-ES_tradnl"/>
        </w:rPr>
        <w:t xml:space="preserve"> Security Agency (CISA), cuentan con líneas de confidencias dedicadas para reportar el robo de identidad, el acoso sexual y la pornografía infantil, y el robo de cuentas, respectivamente.  El Negociado de la Policía de Puerto Rico también cuenta con oficinas especializadas para atender estos tipos de casos.</w:t>
      </w:r>
    </w:p>
    <w:p w14:paraId="34B02C0B" w14:textId="77777777" w:rsidR="00DD7CCB" w:rsidRPr="008A0ECC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64078F" w14:textId="26840058" w:rsidR="003D3DC6" w:rsidRDefault="004129F7" w:rsidP="00B132D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De otra parte, l</w:t>
      </w:r>
      <w:r w:rsidR="00DD7CCB" w:rsidRPr="008A0ECC">
        <w:rPr>
          <w:rFonts w:ascii="Book Antiqua" w:hAnsi="Book Antiqua"/>
          <w:szCs w:val="24"/>
          <w:lang w:val="es-PR"/>
        </w:rPr>
        <w:t xml:space="preserve">os </w:t>
      </w:r>
      <w:r w:rsidR="003D3DC6">
        <w:rPr>
          <w:rFonts w:ascii="Book Antiqua" w:hAnsi="Book Antiqua"/>
          <w:szCs w:val="24"/>
          <w:lang w:val="es-PR"/>
        </w:rPr>
        <w:t>c</w:t>
      </w:r>
      <w:r w:rsidR="00DD7CCB" w:rsidRPr="008A0ECC">
        <w:rPr>
          <w:rFonts w:ascii="Book Antiqua" w:hAnsi="Book Antiqua"/>
          <w:szCs w:val="24"/>
          <w:lang w:val="es-PR"/>
        </w:rPr>
        <w:t xml:space="preserve">ontroles </w:t>
      </w:r>
      <w:r w:rsidR="003D3DC6">
        <w:rPr>
          <w:rFonts w:ascii="Book Antiqua" w:hAnsi="Book Antiqua"/>
          <w:szCs w:val="24"/>
          <w:lang w:val="es-PR"/>
        </w:rPr>
        <w:t>p</w:t>
      </w:r>
      <w:r w:rsidR="00DD7CCB" w:rsidRPr="008A0ECC">
        <w:rPr>
          <w:rFonts w:ascii="Book Antiqua" w:hAnsi="Book Antiqua"/>
          <w:szCs w:val="24"/>
          <w:lang w:val="es-PR"/>
        </w:rPr>
        <w:t>arentales constituyen una herramienta valiosa para limitar el acceso de los menores a ciertos sitios en Internet y regular su tiempo en pantalla</w:t>
      </w:r>
      <w:r w:rsidR="003D3DC6">
        <w:rPr>
          <w:rFonts w:ascii="Book Antiqua" w:hAnsi="Book Antiqua"/>
          <w:szCs w:val="24"/>
          <w:lang w:val="es-PR"/>
        </w:rPr>
        <w:t>.</w:t>
      </w:r>
      <w:r w:rsidR="00401140" w:rsidRPr="003D3DC6">
        <w:rPr>
          <w:rFonts w:ascii="Book Antiqua" w:hAnsi="Book Antiqua"/>
          <w:szCs w:val="24"/>
          <w:lang w:val="es-PR"/>
        </w:rPr>
        <w:t xml:space="preserve"> </w:t>
      </w:r>
      <w:r w:rsidR="00401140" w:rsidRPr="00401140">
        <w:rPr>
          <w:rFonts w:ascii="Book Antiqua" w:hAnsi="Book Antiqua"/>
          <w:szCs w:val="24"/>
          <w:lang w:val="es-PR"/>
        </w:rPr>
        <w:t>Los controles parentales aplicados a los dispositivos digitales son herramientas de seguridad que permiten a los padres restringir el acceso a ciertos contenidos o funciones en dispositivos como teléfonos móviles, tabletas y computadoras.</w:t>
      </w:r>
      <w:r w:rsidR="003D3DC6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401140" w:rsidRPr="00401140">
        <w:rPr>
          <w:rFonts w:ascii="Book Antiqua" w:hAnsi="Book Antiqua"/>
          <w:szCs w:val="24"/>
          <w:lang w:val="es-PR"/>
        </w:rPr>
        <w:t xml:space="preserve"> Estos controles se concibieron para ayudar a los padres a proteger a sus hijos al limitar su exposición a contenido inapropiado o peligroso.</w:t>
      </w:r>
      <w:r w:rsidR="003D3DC6">
        <w:rPr>
          <w:rStyle w:val="FootnoteReference"/>
          <w:rFonts w:ascii="Book Antiqua" w:hAnsi="Book Antiqua"/>
          <w:szCs w:val="24"/>
          <w:lang w:val="es-PR"/>
        </w:rPr>
        <w:footnoteReference w:id="2"/>
      </w:r>
      <w:r w:rsidR="003D3DC6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Conforme a la Puerto Rico </w:t>
      </w:r>
      <w:proofErr w:type="spellStart"/>
      <w:r>
        <w:rPr>
          <w:rFonts w:ascii="Book Antiqua" w:hAnsi="Book Antiqua"/>
          <w:szCs w:val="24"/>
          <w:lang w:val="es-PR"/>
        </w:rPr>
        <w:t>Innovation</w:t>
      </w:r>
      <w:proofErr w:type="spellEnd"/>
      <w:r>
        <w:rPr>
          <w:rFonts w:ascii="Book Antiqua" w:hAnsi="Book Antiqua"/>
          <w:szCs w:val="24"/>
          <w:lang w:val="es-PR"/>
        </w:rPr>
        <w:t xml:space="preserve"> and </w:t>
      </w:r>
      <w:proofErr w:type="spellStart"/>
      <w:r>
        <w:rPr>
          <w:rFonts w:ascii="Book Antiqua" w:hAnsi="Book Antiqua"/>
          <w:szCs w:val="24"/>
          <w:lang w:val="es-PR"/>
        </w:rPr>
        <w:t>Technology</w:t>
      </w:r>
      <w:proofErr w:type="spellEnd"/>
      <w:r>
        <w:rPr>
          <w:rFonts w:ascii="Book Antiqua" w:hAnsi="Book Antiqua"/>
          <w:szCs w:val="24"/>
          <w:lang w:val="es-PR"/>
        </w:rPr>
        <w:t xml:space="preserve"> </w:t>
      </w:r>
      <w:proofErr w:type="spellStart"/>
      <w:r>
        <w:rPr>
          <w:rFonts w:ascii="Book Antiqua" w:hAnsi="Book Antiqua"/>
          <w:szCs w:val="24"/>
          <w:lang w:val="es-PR"/>
        </w:rPr>
        <w:t>Service</w:t>
      </w:r>
      <w:proofErr w:type="spellEnd"/>
      <w:r>
        <w:rPr>
          <w:rFonts w:ascii="Book Antiqua" w:hAnsi="Book Antiqua"/>
          <w:szCs w:val="24"/>
          <w:lang w:val="es-PR"/>
        </w:rPr>
        <w:t>, l</w:t>
      </w:r>
      <w:r w:rsidR="003D3DC6" w:rsidRPr="003D3DC6">
        <w:rPr>
          <w:rFonts w:ascii="Book Antiqua" w:hAnsi="Book Antiqua"/>
          <w:szCs w:val="24"/>
          <w:lang w:val="es-PR"/>
        </w:rPr>
        <w:t>os controles parentales brindan los siguientes beneficios</w:t>
      </w:r>
      <w:r w:rsidR="003847E1">
        <w:rPr>
          <w:rStyle w:val="FootnoteReference"/>
          <w:rFonts w:ascii="Book Antiqua" w:hAnsi="Book Antiqua"/>
          <w:szCs w:val="24"/>
          <w:lang w:val="es-PR"/>
        </w:rPr>
        <w:footnoteReference w:id="3"/>
      </w:r>
      <w:r w:rsidR="003D3DC6" w:rsidRPr="003D3DC6">
        <w:rPr>
          <w:rFonts w:ascii="Book Antiqua" w:hAnsi="Book Antiqua"/>
          <w:szCs w:val="24"/>
          <w:lang w:val="es-PR"/>
        </w:rPr>
        <w:t>:</w:t>
      </w:r>
    </w:p>
    <w:p w14:paraId="032D3C0A" w14:textId="77777777" w:rsidR="003D3DC6" w:rsidRPr="003D3DC6" w:rsidRDefault="003D3DC6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7D3A8933" w14:textId="77777777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Restricción de Contenido: Los controles parentales permiten bloquear o filtrar contenido inapropiado. Esto incluye sitios web, aplicaciones y juegos que no son adecuados para ciertas edades.</w:t>
      </w:r>
    </w:p>
    <w:p w14:paraId="7C82DB2D" w14:textId="40AB38D2" w:rsidR="003D3DC6" w:rsidRPr="007947FA" w:rsidRDefault="003D3DC6" w:rsidP="00B132DD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p w14:paraId="37A9891B" w14:textId="77777777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Límites de Tiempo: Puedes establecer límites diarios o semanales para el uso de dispositivos. Esto ayuda a evitar que los niños pasen demasiado tiempo frente a las pantallas.</w:t>
      </w:r>
    </w:p>
    <w:p w14:paraId="431F5292" w14:textId="39C74E74" w:rsidR="003D3DC6" w:rsidRPr="007947FA" w:rsidRDefault="003D3DC6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3AF8362" w14:textId="75AC6019" w:rsidR="003D3DC6" w:rsidRPr="007947FA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Seguridad en Línea: Los controles pueden monitorear la actividad en línea de tus hijos. Esto incluye supervisar mensajes de texto, chats y redes sociales.</w:t>
      </w:r>
    </w:p>
    <w:p w14:paraId="44CBAC89" w14:textId="77777777" w:rsidR="00797F6D" w:rsidRPr="007947FA" w:rsidRDefault="00797F6D" w:rsidP="00B132DD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1F500000" w14:textId="77777777" w:rsidR="003D3DC6" w:rsidRPr="003D3DC6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Compras y Gastos: Algunos controles permiten establecer límites de gastos en compras dentro de aplicaciones o juegos. Esto evita sorpresas en las facturas.</w:t>
      </w:r>
      <w:r w:rsidRPr="003D3DC6">
        <w:rPr>
          <w:rFonts w:ascii="Book Antiqua" w:hAnsi="Book Antiqua"/>
          <w:szCs w:val="24"/>
          <w:lang w:val="es-PR"/>
        </w:rPr>
        <w:br/>
      </w:r>
      <w:r w:rsidRPr="003D3DC6">
        <w:rPr>
          <w:szCs w:val="24"/>
          <w:lang w:val="es-PR"/>
        </w:rPr>
        <w:t>‍</w:t>
      </w:r>
    </w:p>
    <w:p w14:paraId="5B1CB8B8" w14:textId="77777777" w:rsidR="003D3DC6" w:rsidRPr="003D3DC6" w:rsidRDefault="003D3DC6" w:rsidP="00B132DD">
      <w:pPr>
        <w:numPr>
          <w:ilvl w:val="0"/>
          <w:numId w:val="5"/>
        </w:numPr>
        <w:suppressLineNumbers/>
        <w:jc w:val="both"/>
        <w:rPr>
          <w:rFonts w:ascii="Book Antiqua" w:hAnsi="Book Antiqua"/>
          <w:szCs w:val="24"/>
          <w:lang w:val="es-PR"/>
        </w:rPr>
      </w:pPr>
      <w:r w:rsidRPr="003D3DC6">
        <w:rPr>
          <w:rFonts w:ascii="Book Antiqua" w:hAnsi="Book Antiqua"/>
          <w:szCs w:val="24"/>
          <w:lang w:val="es-PR"/>
        </w:rPr>
        <w:t>Privacidad y Seguridad: Los controles también pueden proteger la privacidad de tus hijos al limitar la información personal que comparten en línea.</w:t>
      </w:r>
    </w:p>
    <w:p w14:paraId="18300BDB" w14:textId="77777777" w:rsidR="00DD7CCB" w:rsidRPr="008A0ECC" w:rsidRDefault="00DD7CCB" w:rsidP="00B132DD">
      <w:pPr>
        <w:suppressLineNumbers/>
        <w:jc w:val="both"/>
        <w:rPr>
          <w:rStyle w:val="y2iqfc"/>
          <w:rFonts w:ascii="Book Antiqua" w:hAnsi="Book Antiqua"/>
          <w:szCs w:val="24"/>
          <w:lang w:val="es-ES"/>
        </w:rPr>
      </w:pPr>
    </w:p>
    <w:p w14:paraId="064399B1" w14:textId="77777777" w:rsidR="00DD7CCB" w:rsidRPr="008A0ECC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Style w:val="y2iqfc"/>
          <w:rFonts w:ascii="Book Antiqua" w:hAnsi="Book Antiqua"/>
          <w:szCs w:val="24"/>
          <w:lang w:val="es-ES"/>
        </w:rPr>
        <w:lastRenderedPageBreak/>
        <w:t xml:space="preserve">Esta Asamblea Legislativa toma conocimiento del </w:t>
      </w:r>
      <w:r w:rsidRPr="008A0ECC">
        <w:rPr>
          <w:rFonts w:ascii="Book Antiqua" w:hAnsi="Book Antiqua" w:cs="Arial"/>
          <w:szCs w:val="24"/>
          <w:lang w:val="es-ES"/>
        </w:rPr>
        <w:t xml:space="preserve">impacto devastador que tiene el cibercrimen sobre los menores de edad, y de la necesidad de establecer medidas de prevención adecuadas que faculten tanto a los padres, tutores y encargados de menores de edad, como a la ciudadanía en general, a </w:t>
      </w:r>
      <w:r w:rsidRPr="008A0ECC">
        <w:rPr>
          <w:rFonts w:ascii="Book Antiqua" w:hAnsi="Book Antiqua"/>
          <w:szCs w:val="24"/>
          <w:lang w:val="es-ES_tradnl"/>
        </w:rPr>
        <w:t xml:space="preserve">tomar las medidas de seguridad adecuadas, facilitándoles la </w:t>
      </w:r>
      <w:r w:rsidRPr="008A0ECC">
        <w:rPr>
          <w:rStyle w:val="y2iqfc"/>
          <w:rFonts w:ascii="Book Antiqua" w:hAnsi="Book Antiqua"/>
          <w:szCs w:val="24"/>
          <w:lang w:val="es-ES"/>
        </w:rPr>
        <w:t>configuración y el uso de controles parentales.</w:t>
      </w:r>
    </w:p>
    <w:p w14:paraId="6A6BD990" w14:textId="77777777" w:rsidR="00DD7CCB" w:rsidRPr="008A0ECC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D376260" w14:textId="53B944AC" w:rsidR="00DD7CCB" w:rsidRDefault="00DD7CCB" w:rsidP="00B132D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8A0ECC">
        <w:rPr>
          <w:rStyle w:val="y2iqfc"/>
          <w:rFonts w:ascii="Book Antiqua" w:hAnsi="Book Antiqua"/>
          <w:szCs w:val="24"/>
          <w:lang w:val="es-ES"/>
        </w:rPr>
        <w:t>En consideración al interés apremiante que implica la seguridad de los ciudadanos menores de edad</w:t>
      </w:r>
      <w:r w:rsidRPr="008A0ECC">
        <w:rPr>
          <w:rFonts w:ascii="Book Antiqua" w:hAnsi="Book Antiqua"/>
          <w:szCs w:val="24"/>
          <w:lang w:val="es-ES"/>
        </w:rPr>
        <w:t xml:space="preserve">, se adopta esta </w:t>
      </w:r>
      <w:r w:rsidR="007947FA">
        <w:rPr>
          <w:rFonts w:ascii="Book Antiqua" w:hAnsi="Book Antiqua"/>
          <w:szCs w:val="24"/>
          <w:lang w:val="es-ES"/>
        </w:rPr>
        <w:t>l</w:t>
      </w:r>
      <w:r w:rsidRPr="008A0ECC">
        <w:rPr>
          <w:rFonts w:ascii="Book Antiqua" w:hAnsi="Book Antiqua"/>
          <w:szCs w:val="24"/>
          <w:lang w:val="es-ES"/>
        </w:rPr>
        <w:t xml:space="preserve">ey para </w:t>
      </w:r>
      <w:r w:rsidRPr="008A0ECC">
        <w:rPr>
          <w:rFonts w:ascii="Book Antiqua" w:hAnsi="Book Antiqua"/>
          <w:color w:val="000000"/>
          <w:szCs w:val="24"/>
          <w:lang w:val="es-419"/>
        </w:rPr>
        <w:t xml:space="preserve">asignar deberes y responsabilidades al Departamento de Asuntos del Consumidor (DACO), al Puerto Rico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Innovation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and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Technology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Service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(PRITS) y a la Junta </w:t>
      </w:r>
      <w:proofErr w:type="spellStart"/>
      <w:r w:rsidRPr="008A0ECC">
        <w:rPr>
          <w:rFonts w:ascii="Book Antiqua" w:hAnsi="Book Antiqua"/>
          <w:color w:val="000000"/>
          <w:szCs w:val="24"/>
          <w:lang w:val="es-419"/>
        </w:rPr>
        <w:t>Reglamentadora</w:t>
      </w:r>
      <w:proofErr w:type="spellEnd"/>
      <w:r w:rsidRPr="008A0ECC">
        <w:rPr>
          <w:rFonts w:ascii="Book Antiqua" w:hAnsi="Book Antiqua"/>
          <w:color w:val="000000"/>
          <w:szCs w:val="24"/>
          <w:lang w:val="es-419"/>
        </w:rPr>
        <w:t xml:space="preserve"> del Servicio Público de Puerto Rico a los fines de orientar y promover activamente entre la ciudadanía el uso de controles parentales en dispositivos electrónico</w:t>
      </w:r>
      <w:r w:rsidRPr="008A0ECC">
        <w:rPr>
          <w:rFonts w:ascii="Book Antiqua" w:hAnsi="Book Antiqua"/>
          <w:szCs w:val="24"/>
          <w:lang w:val="es-ES"/>
        </w:rPr>
        <w:t xml:space="preserve"> (tales como “smartphones”, tabletas, computadoras, consolas de juego, etc.).  Para asegurar su debida implementación, se impone a los comercios dedicados a la venta de dichos dispositivos, la obligación de entregar o poner a disposición de los compradores de estos equipos los enlaces </w:t>
      </w:r>
      <w:r w:rsidRPr="008A0ECC">
        <w:rPr>
          <w:rFonts w:ascii="Book Antiqua" w:hAnsi="Book Antiqua"/>
          <w:szCs w:val="24"/>
          <w:lang w:val="es-PR"/>
        </w:rPr>
        <w:t xml:space="preserve">para acceder a la guía de control parental que preparará y publicará el PRITS. </w:t>
      </w:r>
      <w:bookmarkEnd w:id="0"/>
    </w:p>
    <w:p w14:paraId="2E521716" w14:textId="77777777" w:rsidR="00797F6D" w:rsidRPr="00DD7CCB" w:rsidRDefault="00797F6D" w:rsidP="00DD7CCB">
      <w:pPr>
        <w:suppressLineNumbers/>
        <w:spacing w:line="233" w:lineRule="auto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0C5DAAF" w14:textId="77777777" w:rsidR="00DD7CCB" w:rsidRPr="008A0ECC" w:rsidRDefault="00DD7CCB" w:rsidP="00B132DD">
      <w:pPr>
        <w:suppressLineNumbers/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A0ECC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5ACC29C3" w14:textId="77777777" w:rsidR="00DD7CCB" w:rsidRPr="00C55011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 xml:space="preserve">Artículo 1.- Título </w:t>
      </w:r>
    </w:p>
    <w:p w14:paraId="656AFFEC" w14:textId="77777777" w:rsidR="00DD7CCB" w:rsidRPr="004129F7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 xml:space="preserve">Esta Ley se conocerá y podrá ser citada como la </w:t>
      </w:r>
      <w:r w:rsidRPr="004129F7">
        <w:rPr>
          <w:rFonts w:ascii="Book Antiqua" w:hAnsi="Book Antiqua"/>
          <w:color w:val="000000"/>
          <w:szCs w:val="24"/>
          <w:lang w:val="es-419"/>
        </w:rPr>
        <w:t>“Ley para el Fomento del Uso de Controles Parentales Digitales en Puerto Rico”.</w:t>
      </w:r>
    </w:p>
    <w:p w14:paraId="54E8DD1F" w14:textId="77777777" w:rsidR="00DD7CCB" w:rsidRPr="00C55011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>Artículo 2.- Definiciones</w:t>
      </w:r>
    </w:p>
    <w:p w14:paraId="0477C6AE" w14:textId="77777777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>Para propósitos de esta Ley, las siguientes palabras o frases tendrán el significado que se indica, a menos que del contexto surja claramente otro:</w:t>
      </w:r>
    </w:p>
    <w:p w14:paraId="020DC194" w14:textId="77777777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>Aplicación Digital – programa o servicio en l</w:t>
      </w:r>
      <w:r>
        <w:rPr>
          <w:rFonts w:ascii="Book Antiqua" w:hAnsi="Book Antiqua"/>
          <w:szCs w:val="24"/>
          <w:lang w:val="es-ES_tradnl"/>
        </w:rPr>
        <w:t>í</w:t>
      </w:r>
      <w:r w:rsidRPr="008A0ECC">
        <w:rPr>
          <w:rFonts w:ascii="Book Antiqua" w:hAnsi="Book Antiqua"/>
          <w:szCs w:val="24"/>
          <w:lang w:val="es-ES_tradnl"/>
        </w:rPr>
        <w:t xml:space="preserve">nea que se ejecuta en dispositivos electrónicos diseñada para llevar a cabo diferentes tipos de tareas. </w:t>
      </w:r>
    </w:p>
    <w:p w14:paraId="64C7FF5D" w14:textId="77777777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 xml:space="preserve">Comprador o consumidor – persona que compra, un dispositivo electrónico a un vendedor. </w:t>
      </w:r>
    </w:p>
    <w:p w14:paraId="679C8041" w14:textId="77777777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Control Parental - </w:t>
      </w:r>
      <w:r w:rsidRPr="008A0ECC">
        <w:rPr>
          <w:rFonts w:ascii="Book Antiqua" w:hAnsi="Book Antiqua"/>
          <w:color w:val="4E4E4E"/>
          <w:szCs w:val="24"/>
          <w:shd w:val="clear" w:color="auto" w:fill="FFFFFF"/>
          <w:lang w:val="es-PR"/>
        </w:rPr>
        <w:t xml:space="preserve">mecanismo utilizado para monitorear y/o controlar el acceso al internet en diferentes sitios web, sistemas operativos y/o dispositivos electrónicos. </w:t>
      </w:r>
    </w:p>
    <w:p w14:paraId="79F13CEA" w14:textId="51F03D55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lastRenderedPageBreak/>
        <w:t xml:space="preserve">Departamento o DACO: significa el Departamento de Asuntos </w:t>
      </w:r>
      <w:r>
        <w:rPr>
          <w:rFonts w:ascii="Book Antiqua" w:hAnsi="Book Antiqua"/>
          <w:szCs w:val="24"/>
          <w:lang w:val="es-ES"/>
        </w:rPr>
        <w:t>de</w:t>
      </w:r>
      <w:r w:rsidRPr="008A0ECC">
        <w:rPr>
          <w:rFonts w:ascii="Book Antiqua" w:hAnsi="Book Antiqua"/>
          <w:szCs w:val="24"/>
          <w:lang w:val="es-ES"/>
        </w:rPr>
        <w:t xml:space="preserve">l Consumidor, creado </w:t>
      </w:r>
      <w:r w:rsidR="00817253">
        <w:rPr>
          <w:rFonts w:ascii="Book Antiqua" w:hAnsi="Book Antiqua"/>
          <w:szCs w:val="24"/>
          <w:lang w:val="es-ES"/>
        </w:rPr>
        <w:t xml:space="preserve">al amparo de </w:t>
      </w:r>
      <w:r w:rsidRPr="008A0ECC">
        <w:rPr>
          <w:rFonts w:ascii="Book Antiqua" w:hAnsi="Book Antiqua"/>
          <w:szCs w:val="24"/>
          <w:lang w:val="es-ES"/>
        </w:rPr>
        <w:t>la Ley Núm. 5 de 23 de abril de 1973, según enmendada</w:t>
      </w:r>
      <w:r w:rsidRPr="008A0ECC">
        <w:rPr>
          <w:rFonts w:ascii="Book Antiqua" w:hAnsi="Book Antiqua"/>
          <w:szCs w:val="24"/>
          <w:lang w:val="es-PR"/>
        </w:rPr>
        <w:t>.</w:t>
      </w:r>
    </w:p>
    <w:p w14:paraId="36BACE27" w14:textId="77777777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Dispositivo Electrónico – Equipo, aparato, instrumento electrónico o similar, capaz de conectarse a la Internet, que incluye -sin que se entienda como una limitación- computadoras, teléfonos celulares, tabletas, consolas de video juegos, </w:t>
      </w:r>
      <w:r w:rsidRPr="008A0ECC">
        <w:rPr>
          <w:rFonts w:ascii="Book Antiqua" w:eastAsia="Book Antiqua" w:hAnsi="Book Antiqua" w:cs="Book Antiqua"/>
          <w:color w:val="333333"/>
          <w:szCs w:val="24"/>
          <w:lang w:val="es-ES"/>
        </w:rPr>
        <w:t>y cualquier otro dispositivo manejado por sistema operativo que permita establecer controles parentales</w:t>
      </w:r>
      <w:r w:rsidRPr="008A0ECC">
        <w:rPr>
          <w:rFonts w:ascii="Book Antiqua" w:hAnsi="Book Antiqua"/>
          <w:szCs w:val="24"/>
          <w:lang w:val="es-ES"/>
        </w:rPr>
        <w:t>.</w:t>
      </w:r>
    </w:p>
    <w:p w14:paraId="37836C6F" w14:textId="7B3C4A73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Junta </w:t>
      </w:r>
      <w:proofErr w:type="spellStart"/>
      <w:r w:rsidRPr="008A0ECC">
        <w:rPr>
          <w:rFonts w:ascii="Book Antiqua" w:hAnsi="Book Antiqua"/>
          <w:szCs w:val="24"/>
          <w:lang w:val="es-ES"/>
        </w:rPr>
        <w:t>Reglamentadora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de Servicio Público de Puerto Rico – creada al amparo de la Ley 211-2018, según enmendada.</w:t>
      </w:r>
    </w:p>
    <w:p w14:paraId="47E3B5FD" w14:textId="0DB29AFC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"/>
        </w:rPr>
        <w:t xml:space="preserve">Puerto Rico </w:t>
      </w:r>
      <w:proofErr w:type="spellStart"/>
      <w:r w:rsidRPr="008A0ECC">
        <w:rPr>
          <w:rFonts w:ascii="Book Antiqua" w:hAnsi="Book Antiqua"/>
          <w:szCs w:val="24"/>
          <w:lang w:val="es-ES"/>
        </w:rPr>
        <w:t>Innovation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and </w:t>
      </w:r>
      <w:proofErr w:type="spellStart"/>
      <w:r w:rsidRPr="008A0ECC">
        <w:rPr>
          <w:rFonts w:ascii="Book Antiqua" w:hAnsi="Book Antiqua"/>
          <w:szCs w:val="24"/>
          <w:lang w:val="es-ES"/>
        </w:rPr>
        <w:t>Technology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</w:t>
      </w:r>
      <w:proofErr w:type="spellStart"/>
      <w:r w:rsidRPr="008A0ECC">
        <w:rPr>
          <w:rFonts w:ascii="Book Antiqua" w:hAnsi="Book Antiqua"/>
          <w:szCs w:val="24"/>
          <w:lang w:val="es-ES"/>
        </w:rPr>
        <w:t>Service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o PRITS – La Oficina de Innovación y Tecnología de Puerto Rico, creada </w:t>
      </w:r>
      <w:r w:rsidR="00817253">
        <w:rPr>
          <w:rFonts w:ascii="Book Antiqua" w:hAnsi="Book Antiqua"/>
          <w:szCs w:val="24"/>
          <w:lang w:val="es-ES"/>
        </w:rPr>
        <w:t>por virtud de</w:t>
      </w:r>
      <w:r w:rsidRPr="008A0ECC">
        <w:rPr>
          <w:rFonts w:ascii="Book Antiqua" w:hAnsi="Book Antiqua"/>
          <w:szCs w:val="24"/>
          <w:lang w:val="es-ES"/>
        </w:rPr>
        <w:t xml:space="preserve"> la Ley 75-2019</w:t>
      </w:r>
      <w:r w:rsidRPr="008A0ECC">
        <w:rPr>
          <w:rFonts w:ascii="Book Antiqua" w:hAnsi="Book Antiqua"/>
          <w:szCs w:val="24"/>
          <w:lang w:val="es-PR"/>
        </w:rPr>
        <w:t>.</w:t>
      </w:r>
    </w:p>
    <w:p w14:paraId="05C998AF" w14:textId="1A8E97C6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8A0ECC">
        <w:rPr>
          <w:rFonts w:ascii="Book Antiqua" w:hAnsi="Book Antiqua"/>
          <w:szCs w:val="24"/>
          <w:lang w:val="es-PR"/>
        </w:rPr>
        <w:t xml:space="preserve">Sistema Operativo – programa que administra los recursos de un dispositivo electrónico y proporciona una interfaz gráfica para que los usuarios interactúen con </w:t>
      </w:r>
      <w:r w:rsidR="00817253">
        <w:rPr>
          <w:rFonts w:ascii="Book Antiqua" w:hAnsi="Book Antiqua"/>
          <w:szCs w:val="24"/>
          <w:lang w:val="es-PR"/>
        </w:rPr>
        <w:t>é</w:t>
      </w:r>
      <w:r w:rsidR="00817253" w:rsidRPr="008A0ECC">
        <w:rPr>
          <w:rFonts w:ascii="Book Antiqua" w:hAnsi="Book Antiqua"/>
          <w:szCs w:val="24"/>
          <w:lang w:val="es-PR"/>
        </w:rPr>
        <w:t>l</w:t>
      </w:r>
      <w:r w:rsidRPr="008A0ECC">
        <w:rPr>
          <w:rFonts w:ascii="Book Antiqua" w:hAnsi="Book Antiqua"/>
          <w:szCs w:val="24"/>
          <w:lang w:val="es-PR"/>
        </w:rPr>
        <w:t xml:space="preserve"> y ejecuten programas. </w:t>
      </w:r>
    </w:p>
    <w:p w14:paraId="21F32906" w14:textId="77777777" w:rsidR="00DD7CCB" w:rsidRPr="008A0ECC" w:rsidRDefault="00DD7CCB" w:rsidP="00B132DD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"/>
        </w:rPr>
        <w:t xml:space="preserve">Vendedor – persona natural o jurídica, negocio o comercio que vende dispositivos electrónicos en Puerto Rico o que ofrece en la venta en línea para ser entregados en Puerto Rico. </w:t>
      </w:r>
    </w:p>
    <w:p w14:paraId="08798E8B" w14:textId="77777777" w:rsidR="00DD7CCB" w:rsidRPr="00C55011" w:rsidRDefault="00DD7CCB" w:rsidP="00B132DD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>Artículo 3.- Regla General; Obligación de Informar</w:t>
      </w:r>
    </w:p>
    <w:p w14:paraId="3A5E2949" w14:textId="77777777" w:rsidR="00DD7CCB" w:rsidRPr="008A0ECC" w:rsidRDefault="00DD7CCB" w:rsidP="00B132D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Todo vendedor de un dispositivo electrónico proporcionará al comprador, mediante un aviso claro y conciso, tanto en español como inglés, información sobre la disponibilidad de controles parentales y las guías para su configuración y </w:t>
      </w:r>
      <w:r w:rsidRPr="008A0ECC">
        <w:rPr>
          <w:rFonts w:ascii="Book Antiqua" w:hAnsi="Book Antiqua"/>
          <w:szCs w:val="24"/>
          <w:lang w:val="es-ES"/>
        </w:rPr>
        <w:lastRenderedPageBreak/>
        <w:t>utilización. Adicionalmente, de ser solicitado, asistirá y proveerá al comprador con las siguientes:</w:t>
      </w:r>
    </w:p>
    <w:p w14:paraId="4962B79A" w14:textId="77777777" w:rsidR="00DD7CCB" w:rsidRPr="008A0ECC" w:rsidRDefault="00DD7CCB" w:rsidP="00B132DD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Información sobre cómo configurar la medida de seguridad en el dispositivo.</w:t>
      </w:r>
    </w:p>
    <w:p w14:paraId="6B2A5FDE" w14:textId="77777777" w:rsidR="00DD7CCB" w:rsidRPr="008A0ECC" w:rsidRDefault="00DD7CCB" w:rsidP="00B132DD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Una descripción de las funciones de control parental del dispositivo electrónico, incluyendo cómo los padres, tutores o encargados de menores de edad, pueden restringir o filtrar el acceso de sus hijos a ciertos sitios en la Internet, aplicaciones y contenidos, y restringir la cantidad de tiempo invertido frente a la pantalla del </w:t>
      </w:r>
      <w:r>
        <w:rPr>
          <w:rFonts w:ascii="Book Antiqua" w:hAnsi="Book Antiqua"/>
          <w:szCs w:val="24"/>
          <w:lang w:val="es-ES"/>
        </w:rPr>
        <w:t xml:space="preserve">dispositivo </w:t>
      </w:r>
      <w:r w:rsidRPr="008A0ECC">
        <w:rPr>
          <w:rFonts w:ascii="Book Antiqua" w:hAnsi="Book Antiqua"/>
          <w:szCs w:val="24"/>
          <w:lang w:val="es-ES"/>
        </w:rPr>
        <w:t xml:space="preserve">electrónico. </w:t>
      </w:r>
    </w:p>
    <w:p w14:paraId="53ACA815" w14:textId="77777777" w:rsidR="00DD7CCB" w:rsidRPr="008A0ECC" w:rsidRDefault="00DD7CCB" w:rsidP="00B132DD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El vendedor tiene la obligación de proveer al comprador las guías para activar las herramientas de control parental en el sistema operativo o aplicación digital que maneja el dispositivo electrónico, con la descripción de las funciones de control</w:t>
      </w:r>
      <w:r>
        <w:rPr>
          <w:rFonts w:ascii="Book Antiqua" w:hAnsi="Book Antiqua"/>
          <w:szCs w:val="24"/>
          <w:lang w:val="es-ES"/>
        </w:rPr>
        <w:t>es</w:t>
      </w:r>
      <w:r w:rsidRPr="008A0ECC">
        <w:rPr>
          <w:rFonts w:ascii="Book Antiqua" w:hAnsi="Book Antiqua"/>
          <w:szCs w:val="24"/>
          <w:lang w:val="es-ES"/>
        </w:rPr>
        <w:t xml:space="preserve"> parentales incluyendo cómo los padres, tutores o encargados, pueden restringir el acceso de menores a ciertos sitios en la Internet, aplicaciones, contenidos, y el tiempo frente a la pantalla. Será obligatoria la entrega de las guías en toda venta, independientemente de si el comprador adquiere el dispositivo para uso de un menor de edad o no.</w:t>
      </w:r>
    </w:p>
    <w:p w14:paraId="21B8FEC7" w14:textId="77777777" w:rsidR="00DD7CCB" w:rsidRPr="00C55011" w:rsidRDefault="00DD7CCB" w:rsidP="00B132DD">
      <w:pPr>
        <w:spacing w:line="480" w:lineRule="auto"/>
        <w:ind w:left="360" w:firstLine="36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 xml:space="preserve">Artículo 4.- </w:t>
      </w:r>
      <w:r w:rsidRPr="00C55011">
        <w:rPr>
          <w:rFonts w:ascii="Book Antiqua" w:hAnsi="Book Antiqua"/>
          <w:szCs w:val="24"/>
          <w:lang w:val="es-ES"/>
        </w:rPr>
        <w:t>Métodos de Distribución de la Información</w:t>
      </w:r>
    </w:p>
    <w:p w14:paraId="5112E744" w14:textId="77777777" w:rsidR="00DD7CCB" w:rsidRPr="008A0ECC" w:rsidRDefault="00DD7CCB" w:rsidP="00B132DD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El vendedor estará obligado a brindar la información sobre control parental detallada en el Artículo 3, mediante alguno de los siguientes métodos:</w:t>
      </w:r>
    </w:p>
    <w:p w14:paraId="5D3F06C6" w14:textId="77777777" w:rsidR="00DD7CCB" w:rsidRPr="008A0ECC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lastRenderedPageBreak/>
        <w:t xml:space="preserve">En el recibo de compra, mediante un “QR </w:t>
      </w:r>
      <w:proofErr w:type="spellStart"/>
      <w:r w:rsidRPr="008A0ECC">
        <w:rPr>
          <w:rFonts w:ascii="Book Antiqua" w:hAnsi="Book Antiqua"/>
          <w:szCs w:val="24"/>
          <w:lang w:val="es-ES"/>
        </w:rPr>
        <w:t>Code</w:t>
      </w:r>
      <w:proofErr w:type="spellEnd"/>
      <w:r w:rsidRPr="008A0ECC">
        <w:rPr>
          <w:rFonts w:ascii="Book Antiqua" w:hAnsi="Book Antiqua"/>
          <w:szCs w:val="24"/>
          <w:lang w:val="es-ES"/>
        </w:rPr>
        <w:t>” que el comprador pueda acceder y lo guíe a un “</w:t>
      </w:r>
      <w:proofErr w:type="spellStart"/>
      <w:r w:rsidRPr="008A0ECC">
        <w:rPr>
          <w:rFonts w:ascii="Book Antiqua" w:hAnsi="Book Antiqua"/>
          <w:szCs w:val="24"/>
          <w:lang w:val="es-ES"/>
        </w:rPr>
        <w:t>landing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page” con la información sobre control parental. </w:t>
      </w:r>
    </w:p>
    <w:p w14:paraId="55F3C96C" w14:textId="77777777" w:rsidR="00DD7CCB" w:rsidRPr="008A0ECC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Por medio de un acceso (“</w:t>
      </w:r>
      <w:proofErr w:type="gramStart"/>
      <w:r w:rsidRPr="008A0ECC">
        <w:rPr>
          <w:rFonts w:ascii="Book Antiqua" w:hAnsi="Book Antiqua"/>
          <w:szCs w:val="24"/>
          <w:lang w:val="es-ES"/>
        </w:rPr>
        <w:t>link</w:t>
      </w:r>
      <w:proofErr w:type="gramEnd"/>
      <w:r w:rsidRPr="008A0ECC">
        <w:rPr>
          <w:rFonts w:ascii="Book Antiqua" w:hAnsi="Book Antiqua"/>
          <w:szCs w:val="24"/>
          <w:lang w:val="es-ES"/>
        </w:rPr>
        <w:t xml:space="preserve">”), enviado al correo electrónico y/o por mensaje de texto al celular del comprador, cuando el envío de dicho recibo sea digital o cuando el comprador solicite la información por alguno de estos medios. </w:t>
      </w:r>
    </w:p>
    <w:p w14:paraId="048318DE" w14:textId="77777777" w:rsidR="00DD7CCB" w:rsidRPr="008A0ECC" w:rsidRDefault="00DD7CCB" w:rsidP="00B132DD">
      <w:pPr>
        <w:pStyle w:val="ListParagraph"/>
        <w:numPr>
          <w:ilvl w:val="1"/>
          <w:numId w:val="3"/>
        </w:num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En papel, cuando ninguno de los dos métodos anteriores se encuentre disponible.</w:t>
      </w:r>
    </w:p>
    <w:p w14:paraId="345DADF4" w14:textId="77777777" w:rsidR="00DD7CCB" w:rsidRPr="00C55011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C55011">
        <w:rPr>
          <w:rFonts w:ascii="Book Antiqua" w:hAnsi="Book Antiqua"/>
          <w:szCs w:val="24"/>
          <w:lang w:val="es-ES"/>
        </w:rPr>
        <w:t>Artículo 5. – Guías para Activar Herramientas de Control Parental</w:t>
      </w:r>
    </w:p>
    <w:p w14:paraId="08E7310D" w14:textId="77777777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>Para garantizar el cumplimiento efectivo de esta obligación, el PRITS desarrollará, actualizará regularmente y pondrá a disposición del público, de manera digital en su página de inicio en Internet (</w:t>
      </w:r>
      <w:proofErr w:type="spellStart"/>
      <w:r w:rsidRPr="008A0ECC">
        <w:rPr>
          <w:rFonts w:ascii="Book Antiqua" w:hAnsi="Book Antiqua"/>
          <w:i/>
          <w:iCs/>
          <w:szCs w:val="24"/>
          <w:lang w:val="es-ES"/>
        </w:rPr>
        <w:t>homepage</w:t>
      </w:r>
      <w:proofErr w:type="spellEnd"/>
      <w:r w:rsidRPr="008A0ECC">
        <w:rPr>
          <w:rFonts w:ascii="Book Antiqua" w:hAnsi="Book Antiqua"/>
          <w:szCs w:val="24"/>
          <w:lang w:val="es-ES"/>
        </w:rPr>
        <w:t>), información detallada sobre controles parentales conforme a los requisitos de esta ley.  Esta incluirá, pero no se limitará a, guías paso a paso para la activación de controles parentales en diversos dispositivos electrónicos, alertas sobre los riesgos cibernéticos más comunes, y recomendaciones para su prevención. Además, la información deberá ser presentada de forma que sea fácilmente comprensible para todos los ciudadanos, incluyendo la utilización de lenguaje claro y accesible.</w:t>
      </w:r>
    </w:p>
    <w:p w14:paraId="2851772C" w14:textId="6F85DF1A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Esta información deberá estar disponible digitalmente, claramente visible y disponible mediante “QR Codes” o enlaces directos a sitios web específicos, de forma que se garantice el fácil acceso a la </w:t>
      </w:r>
      <w:r w:rsidR="004129F7" w:rsidRPr="008A0ECC">
        <w:rPr>
          <w:rFonts w:ascii="Book Antiqua" w:hAnsi="Book Antiqua"/>
          <w:szCs w:val="24"/>
          <w:lang w:val="es-ES"/>
        </w:rPr>
        <w:t>ciudadanía</w:t>
      </w:r>
      <w:r w:rsidRPr="008A0ECC">
        <w:rPr>
          <w:rFonts w:ascii="Book Antiqua" w:hAnsi="Book Antiqua"/>
          <w:szCs w:val="24"/>
          <w:lang w:val="es-ES"/>
        </w:rPr>
        <w:t xml:space="preserve">.  Se asegurará de que estos medios permitan a </w:t>
      </w:r>
      <w:r w:rsidRPr="008A0ECC">
        <w:rPr>
          <w:rFonts w:ascii="Book Antiqua" w:hAnsi="Book Antiqua"/>
          <w:szCs w:val="24"/>
          <w:lang w:val="es-ES"/>
        </w:rPr>
        <w:lastRenderedPageBreak/>
        <w:t>los consumidores obtener de manera rápida y sencilla, una explicación detallada de los procedimientos para activar y utilizar los controles parentales en los dispositivos electrónicos que adquieran.</w:t>
      </w:r>
    </w:p>
    <w:p w14:paraId="58559658" w14:textId="77777777" w:rsidR="00DD7CCB" w:rsidRPr="00C55011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C55011">
        <w:rPr>
          <w:rFonts w:ascii="Book Antiqua" w:hAnsi="Book Antiqua"/>
          <w:szCs w:val="24"/>
          <w:lang w:val="es-ES"/>
        </w:rPr>
        <w:t>Artículo 6. – Reglamentación y Fiscalización.</w:t>
      </w:r>
    </w:p>
    <w:p w14:paraId="6675931F" w14:textId="03E4B7F5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El DACO tendrá la obligación de implementar las medidas necesarias para procurar el debido cumplimiento de los vendedores con las obligaciones impuestas por esta Ley.  A estos fines, adoptará aquella reglamentación que sea necesaria para ejecutar y supervisar la política </w:t>
      </w:r>
      <w:r w:rsidR="004129F7" w:rsidRPr="008A0ECC">
        <w:rPr>
          <w:rFonts w:ascii="Book Antiqua" w:hAnsi="Book Antiqua"/>
          <w:szCs w:val="24"/>
          <w:lang w:val="es-ES"/>
        </w:rPr>
        <w:t>pública</w:t>
      </w:r>
      <w:r w:rsidRPr="008A0ECC">
        <w:rPr>
          <w:rFonts w:ascii="Book Antiqua" w:hAnsi="Book Antiqua"/>
          <w:szCs w:val="24"/>
          <w:lang w:val="es-ES"/>
        </w:rPr>
        <w:t xml:space="preserve"> aquí adoptada.</w:t>
      </w:r>
    </w:p>
    <w:p w14:paraId="4799EE58" w14:textId="77777777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"/>
        </w:rPr>
      </w:pPr>
      <w:r w:rsidRPr="008A0ECC">
        <w:rPr>
          <w:rFonts w:ascii="Book Antiqua" w:hAnsi="Book Antiqua"/>
          <w:szCs w:val="24"/>
          <w:lang w:val="es-ES"/>
        </w:rPr>
        <w:t xml:space="preserve">Para asistir en el debido cumplimiento de esta Ley, la Junta </w:t>
      </w:r>
      <w:proofErr w:type="spellStart"/>
      <w:r w:rsidRPr="008A0ECC">
        <w:rPr>
          <w:rFonts w:ascii="Book Antiqua" w:hAnsi="Book Antiqua"/>
          <w:szCs w:val="24"/>
          <w:lang w:val="es-ES"/>
        </w:rPr>
        <w:t>Reglamentadora</w:t>
      </w:r>
      <w:proofErr w:type="spellEnd"/>
      <w:r w:rsidRPr="008A0ECC">
        <w:rPr>
          <w:rFonts w:ascii="Book Antiqua" w:hAnsi="Book Antiqua"/>
          <w:szCs w:val="24"/>
          <w:lang w:val="es-ES"/>
        </w:rPr>
        <w:t xml:space="preserve"> de Servicio Público de Puerto Rico implementará las medidas necesarias y pertinentes para garantizar que los operadores de servicios de comunicaciones e internet a través de plataformas digitales, que participan en el mercado puertorriqueño, junto con cualquier otro proveedor que brinde servicios dentro o hacia la isla, cumplan con las normativas establecidas por el DACO y las directrices emitidas por el PRITS.</w:t>
      </w:r>
    </w:p>
    <w:p w14:paraId="775976E3" w14:textId="77777777" w:rsidR="00DD7CCB" w:rsidRPr="00C55011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>Artículo 7.- Separabilidad</w:t>
      </w:r>
    </w:p>
    <w:p w14:paraId="3E32E943" w14:textId="77777777" w:rsidR="00DD7CCB" w:rsidRPr="008A0ECC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>Si alguna disposición de esta Ley fuera declarada nula o inconstitucional por un tribunal con competencia, la sentencia a tal efecto no afectará ni invalidará el resto de ésta.  El efecto de dicha sentencia quedará limitado a la disposición que así hubiere sido declarada inconstitucional.</w:t>
      </w:r>
    </w:p>
    <w:p w14:paraId="422B807D" w14:textId="77777777" w:rsidR="00DD7CCB" w:rsidRPr="00C55011" w:rsidRDefault="00DD7CCB" w:rsidP="00B132DD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C55011">
        <w:rPr>
          <w:rFonts w:ascii="Book Antiqua" w:hAnsi="Book Antiqua"/>
          <w:szCs w:val="24"/>
          <w:lang w:val="es-ES_tradnl"/>
        </w:rPr>
        <w:t xml:space="preserve">Artículo 8.- Vigencia </w:t>
      </w:r>
    </w:p>
    <w:p w14:paraId="5083A4B6" w14:textId="54D638D4" w:rsidR="00435C92" w:rsidRPr="00DD7CCB" w:rsidRDefault="00DD7CCB" w:rsidP="00B132DD">
      <w:pPr>
        <w:spacing w:line="480" w:lineRule="auto"/>
        <w:ind w:firstLine="360"/>
        <w:jc w:val="both"/>
        <w:rPr>
          <w:rFonts w:ascii="Book Antiqua" w:eastAsia="Book Antiqua" w:hAnsi="Book Antiqua"/>
          <w:szCs w:val="24"/>
          <w:lang w:val="es-ES_tradnl"/>
        </w:rPr>
      </w:pPr>
      <w:r w:rsidRPr="008A0ECC">
        <w:rPr>
          <w:rFonts w:ascii="Book Antiqua" w:hAnsi="Book Antiqua"/>
          <w:szCs w:val="24"/>
          <w:lang w:val="es-ES_tradnl"/>
        </w:rPr>
        <w:t xml:space="preserve"> </w:t>
      </w:r>
      <w:r w:rsidRPr="008A0ECC">
        <w:rPr>
          <w:rFonts w:ascii="Book Antiqua" w:eastAsia="Book Antiqua" w:hAnsi="Book Antiqua"/>
          <w:szCs w:val="24"/>
          <w:lang w:val="es-ES_tradnl"/>
        </w:rPr>
        <w:t>Esta Ley comenzará a regir noventa (90) días después de su aprobación.</w:t>
      </w:r>
    </w:p>
    <w:sectPr w:rsidR="00435C92" w:rsidRPr="00DD7CCB" w:rsidSect="00DD7CCB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F480B" w14:textId="77777777" w:rsidR="00DD7CCB" w:rsidRDefault="00DD7CCB" w:rsidP="00DD7CCB">
      <w:r>
        <w:separator/>
      </w:r>
    </w:p>
  </w:endnote>
  <w:endnote w:type="continuationSeparator" w:id="0">
    <w:p w14:paraId="43E1B45D" w14:textId="77777777" w:rsidR="00DD7CCB" w:rsidRDefault="00DD7CCB" w:rsidP="00DD7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55F0C" w14:textId="77777777" w:rsidR="00DD7CCB" w:rsidRDefault="00DD7CCB" w:rsidP="00DD7CCB">
      <w:r>
        <w:separator/>
      </w:r>
    </w:p>
  </w:footnote>
  <w:footnote w:type="continuationSeparator" w:id="0">
    <w:p w14:paraId="27F130F9" w14:textId="77777777" w:rsidR="00DD7CCB" w:rsidRDefault="00DD7CCB" w:rsidP="00DD7CCB">
      <w:r>
        <w:continuationSeparator/>
      </w:r>
    </w:p>
  </w:footnote>
  <w:footnote w:id="1">
    <w:p w14:paraId="79C71CEB" w14:textId="36DE0CCA" w:rsidR="003D3DC6" w:rsidRPr="007947FA" w:rsidRDefault="003D3DC6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947FA">
        <w:rPr>
          <w:lang w:val="es-PR"/>
        </w:rPr>
        <w:t xml:space="preserve"> </w:t>
      </w:r>
      <w:hyperlink r:id="rId1" w:history="1">
        <w:r w:rsidR="007947FA" w:rsidRPr="007947FA">
          <w:rPr>
            <w:rStyle w:val="Hyperlink"/>
            <w:lang w:val="es-PR"/>
          </w:rPr>
          <w:t>https://www.prits.pr.gov/controles-parentales</w:t>
        </w:r>
      </w:hyperlink>
      <w:r w:rsidR="007947FA" w:rsidRPr="007947FA">
        <w:rPr>
          <w:lang w:val="es-PR"/>
        </w:rPr>
        <w:t xml:space="preserve"> (ú</w:t>
      </w:r>
      <w:r w:rsidR="007947FA">
        <w:rPr>
          <w:lang w:val="es-PR"/>
        </w:rPr>
        <w:t>ltima visita, 19 de marzo de 2024)</w:t>
      </w:r>
    </w:p>
  </w:footnote>
  <w:footnote w:id="2">
    <w:p w14:paraId="61AAC61F" w14:textId="0D9B5C66" w:rsidR="003D3DC6" w:rsidRDefault="003D3DC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D3DC6">
        <w:rPr>
          <w:i/>
          <w:iCs/>
        </w:rPr>
        <w:t>Id</w:t>
      </w:r>
    </w:p>
  </w:footnote>
  <w:footnote w:id="3">
    <w:p w14:paraId="001C6F0E" w14:textId="7959CC2D" w:rsidR="003847E1" w:rsidRPr="003847E1" w:rsidRDefault="003847E1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3847E1">
        <w:rPr>
          <w:i/>
          <w:iCs/>
          <w:lang w:val="es-PR"/>
        </w:rPr>
        <w:t xml:space="preserve"> Id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765D6" w14:textId="77777777" w:rsidR="00DD7CCB" w:rsidRDefault="00DD7CCB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A5407"/>
    <w:multiLevelType w:val="hybridMultilevel"/>
    <w:tmpl w:val="C5FABCD0"/>
    <w:lvl w:ilvl="0" w:tplc="A73E9558">
      <w:start w:val="1"/>
      <w:numFmt w:val="decimal"/>
      <w:lvlText w:val="(%1)"/>
      <w:lvlJc w:val="left"/>
      <w:pPr>
        <w:ind w:left="960" w:hanging="6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3312A"/>
    <w:multiLevelType w:val="hybridMultilevel"/>
    <w:tmpl w:val="3DD437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2051B"/>
    <w:multiLevelType w:val="hybridMultilevel"/>
    <w:tmpl w:val="D9984548"/>
    <w:lvl w:ilvl="0" w:tplc="8714839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B66DF"/>
    <w:multiLevelType w:val="multilevel"/>
    <w:tmpl w:val="79345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147055"/>
    <w:multiLevelType w:val="hybridMultilevel"/>
    <w:tmpl w:val="86E22258"/>
    <w:lvl w:ilvl="0" w:tplc="F056C088">
      <w:start w:val="1"/>
      <w:numFmt w:val="lowerLetter"/>
      <w:lvlText w:val="%1.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69202741">
    <w:abstractNumId w:val="2"/>
  </w:num>
  <w:num w:numId="2" w16cid:durableId="2027560674">
    <w:abstractNumId w:val="4"/>
  </w:num>
  <w:num w:numId="3" w16cid:durableId="2031029337">
    <w:abstractNumId w:val="0"/>
  </w:num>
  <w:num w:numId="4" w16cid:durableId="1948266386">
    <w:abstractNumId w:val="1"/>
  </w:num>
  <w:num w:numId="5" w16cid:durableId="3991317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CB"/>
    <w:rsid w:val="000C2C45"/>
    <w:rsid w:val="00132B5E"/>
    <w:rsid w:val="001D3DF1"/>
    <w:rsid w:val="003471D0"/>
    <w:rsid w:val="00381488"/>
    <w:rsid w:val="003847E1"/>
    <w:rsid w:val="003D3DC6"/>
    <w:rsid w:val="00401140"/>
    <w:rsid w:val="004129F7"/>
    <w:rsid w:val="00414BE4"/>
    <w:rsid w:val="00435C92"/>
    <w:rsid w:val="005E4831"/>
    <w:rsid w:val="007947FA"/>
    <w:rsid w:val="00797F6D"/>
    <w:rsid w:val="007B6BD4"/>
    <w:rsid w:val="00817253"/>
    <w:rsid w:val="00B132DD"/>
    <w:rsid w:val="00BA109B"/>
    <w:rsid w:val="00BE22EA"/>
    <w:rsid w:val="00BF4C80"/>
    <w:rsid w:val="00C55011"/>
    <w:rsid w:val="00CF493C"/>
    <w:rsid w:val="00D22423"/>
    <w:rsid w:val="00D5160B"/>
    <w:rsid w:val="00DB21FC"/>
    <w:rsid w:val="00DD7CCB"/>
    <w:rsid w:val="00FC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D290B"/>
  <w15:chartTrackingRefBased/>
  <w15:docId w15:val="{40379A3A-CC4C-4102-B1FF-38DC8450A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CCB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DD7C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C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C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C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C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C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C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C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C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C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C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C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C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C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C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C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C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C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C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C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C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C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C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C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C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C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C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C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CCB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DD7CCB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DD7C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D7CCB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DD7C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D7CCB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DD7CCB"/>
  </w:style>
  <w:style w:type="paragraph" w:styleId="NormalWeb">
    <w:name w:val="Normal (Web)"/>
    <w:basedOn w:val="Normal"/>
    <w:uiPriority w:val="99"/>
    <w:unhideWhenUsed/>
    <w:rsid w:val="00DD7CCB"/>
    <w:pPr>
      <w:spacing w:before="100" w:beforeAutospacing="1" w:after="100" w:afterAutospacing="1"/>
    </w:pPr>
    <w:rPr>
      <w:szCs w:val="24"/>
    </w:rPr>
  </w:style>
  <w:style w:type="character" w:customStyle="1" w:styleId="y2iqfc">
    <w:name w:val="y2iqfc"/>
    <w:basedOn w:val="DefaultParagraphFont"/>
    <w:rsid w:val="00DD7CCB"/>
  </w:style>
  <w:style w:type="character" w:customStyle="1" w:styleId="apple-converted-space">
    <w:name w:val="apple-converted-space"/>
    <w:basedOn w:val="DefaultParagraphFont"/>
    <w:rsid w:val="00DD7CCB"/>
  </w:style>
  <w:style w:type="table" w:styleId="TableGrid">
    <w:name w:val="Table Grid"/>
    <w:basedOn w:val="TableNormal"/>
    <w:uiPriority w:val="59"/>
    <w:rsid w:val="00DD7C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D7CCB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D7CCB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D7CCB"/>
    <w:rPr>
      <w:vertAlign w:val="superscript"/>
    </w:rPr>
  </w:style>
  <w:style w:type="character" w:customStyle="1" w:styleId="ncmec2-p3">
    <w:name w:val="ncmec2-p3"/>
    <w:basedOn w:val="DefaultParagraphFont"/>
    <w:rsid w:val="00DD7CCB"/>
  </w:style>
  <w:style w:type="character" w:styleId="Hyperlink">
    <w:name w:val="Hyperlink"/>
    <w:basedOn w:val="DefaultParagraphFont"/>
    <w:uiPriority w:val="99"/>
    <w:unhideWhenUsed/>
    <w:rsid w:val="00DD7CCB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D7CC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C3AF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C3AF6"/>
    <w:rPr>
      <w:rFonts w:ascii="Consolas" w:eastAsia="Times New Roman" w:hAnsi="Consolas" w:cs="Times New Roman"/>
      <w:kern w:val="0"/>
      <w:sz w:val="20"/>
      <w:szCs w:val="2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C3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its.pr.gov/controles-parent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CD4C1-CFE2-48E2-945F-83FE54E6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4</cp:revision>
  <cp:lastPrinted>2025-03-19T19:33:00Z</cp:lastPrinted>
  <dcterms:created xsi:type="dcterms:W3CDTF">2025-03-19T20:53:00Z</dcterms:created>
  <dcterms:modified xsi:type="dcterms:W3CDTF">2025-03-20T13:48:00Z</dcterms:modified>
</cp:coreProperties>
</file>