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32413D15"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R. DE LA C.</w:t>
      </w:r>
      <w:r w:rsidR="00AD2655">
        <w:rPr>
          <w:rFonts w:ascii="Book Antiqua" w:hAnsi="Book Antiqua" w:cs="Tahoma"/>
          <w:b/>
          <w:sz w:val="52"/>
          <w:szCs w:val="52"/>
          <w:lang w:val="es-ES_tradnl"/>
        </w:rPr>
        <w:t xml:space="preserve"> 209</w:t>
      </w:r>
      <w:r w:rsidRPr="005A7E47">
        <w:rPr>
          <w:rFonts w:ascii="Book Antiqua" w:hAnsi="Book Antiqua" w:cs="Tahoma"/>
          <w:b/>
          <w:sz w:val="52"/>
          <w:szCs w:val="52"/>
          <w:lang w:val="es-ES_tradnl"/>
        </w:rPr>
        <w:t xml:space="preserve"> </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0BD125B3"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AD2655">
        <w:rPr>
          <w:rFonts w:ascii="Book Antiqua" w:hAnsi="Book Antiqua" w:cs="Tahoma"/>
          <w:lang w:val="es-ES_tradnl"/>
        </w:rPr>
        <w:t>25</w:t>
      </w:r>
      <w:r w:rsidRPr="005A7E47">
        <w:rPr>
          <w:rFonts w:ascii="Book Antiqua" w:hAnsi="Book Antiqua" w:cs="Tahoma"/>
          <w:lang w:val="es-ES_tradnl"/>
        </w:rPr>
        <w:t xml:space="preserve"> de </w:t>
      </w:r>
      <w:r w:rsidR="00181B70">
        <w:rPr>
          <w:rFonts w:ascii="Book Antiqua" w:hAnsi="Book Antiqua" w:cs="Tahoma"/>
          <w:lang w:val="es-ES_tradnl"/>
        </w:rPr>
        <w:t>abril</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21489D24"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AD2655">
        <w:rPr>
          <w:rFonts w:ascii="Book Antiqua" w:hAnsi="Book Antiqua" w:cs="Tahoma"/>
          <w:lang w:val="es-ES_tradnl"/>
        </w:rPr>
        <w:t xml:space="preserve"> 209</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716A98FC" w14:textId="57A068AF" w:rsidR="008D4A0A" w:rsidRPr="00DF3E6F" w:rsidRDefault="00BC1CB2" w:rsidP="00AD2655">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5A7E47">
        <w:rPr>
          <w:rFonts w:ascii="Book Antiqua" w:hAnsi="Book Antiqua"/>
          <w:lang w:val="es-ES_tradnl"/>
        </w:rPr>
        <w:t>Para</w:t>
      </w:r>
      <w:r w:rsidR="00E86FF9" w:rsidRPr="005A7E47">
        <w:rPr>
          <w:lang w:val="es-ES_tradnl"/>
        </w:rPr>
        <w:t xml:space="preserve"> </w:t>
      </w:r>
      <w:bookmarkStart w:id="0" w:name="_Hlk481777822"/>
      <w:bookmarkStart w:id="1" w:name="_Hlk481778563"/>
      <w:bookmarkStart w:id="2" w:name="_Hlk188016072"/>
      <w:r w:rsidR="00272823" w:rsidRPr="00C02C81">
        <w:rPr>
          <w:rFonts w:ascii="Book Antiqua" w:hAnsi="Book Antiqua"/>
          <w:lang w:val="es-PR"/>
        </w:rPr>
        <w:t xml:space="preserve">ordenar </w:t>
      </w:r>
      <w:bookmarkStart w:id="3" w:name="_Hlk481775927"/>
      <w:r w:rsidR="00272823">
        <w:rPr>
          <w:rFonts w:ascii="Book Antiqua" w:hAnsi="Book Antiqua"/>
          <w:lang w:val="es-PR"/>
        </w:rPr>
        <w:t xml:space="preserve">a la Comisión </w:t>
      </w:r>
      <w:r w:rsidR="00C321E8" w:rsidRPr="0012691C">
        <w:rPr>
          <w:rFonts w:ascii="Book Antiqua" w:hAnsi="Book Antiqua"/>
          <w:lang w:val="es-ES_tradnl"/>
        </w:rPr>
        <w:t>de</w:t>
      </w:r>
      <w:r w:rsidR="00DF3E6F">
        <w:rPr>
          <w:rFonts w:ascii="Book Antiqua" w:hAnsi="Book Antiqua"/>
          <w:lang w:val="es-ES_tradnl"/>
        </w:rPr>
        <w:t xml:space="preserve"> </w:t>
      </w:r>
      <w:bookmarkEnd w:id="0"/>
      <w:bookmarkEnd w:id="3"/>
      <w:bookmarkEnd w:id="1"/>
      <w:bookmarkEnd w:id="2"/>
      <w:r w:rsidR="00AD2655">
        <w:rPr>
          <w:rFonts w:ascii="Book Antiqua" w:hAnsi="Book Antiqua"/>
          <w:iCs/>
          <w:lang w:val="es-ES_tradnl"/>
        </w:rPr>
        <w:t xml:space="preserve">Turismo </w:t>
      </w:r>
      <w:r w:rsidR="00AD2655" w:rsidRPr="00AD2655">
        <w:rPr>
          <w:rFonts w:ascii="Book Antiqua" w:hAnsi="Book Antiqua"/>
          <w:iCs/>
          <w:lang w:val="es-ES_tradnl"/>
        </w:rPr>
        <w:t xml:space="preserve">de la Cámara de Representantes de Puerto Rico, </w:t>
      </w:r>
      <w:r w:rsidR="00AD2655" w:rsidRPr="00AD2655">
        <w:rPr>
          <w:rFonts w:ascii="Book Antiqua" w:hAnsi="Book Antiqua"/>
          <w:lang w:val="es-ES_tradnl"/>
        </w:rPr>
        <w:t>realizar una investigación sobre el estado de situación de la operación de las agencias hípicas en la Isla, incluyendo, pero sin limitarse, al proceso de la otorgación de licencias para operar dichas agencias,</w:t>
      </w:r>
      <w:r w:rsidR="00AD2655" w:rsidRPr="00AD2655">
        <w:rPr>
          <w:rFonts w:ascii="Book Antiqua" w:hAnsi="Book Antiqua" w:cs="Tahoma"/>
          <w:lang w:val="es-PR"/>
        </w:rPr>
        <w:t xml:space="preserve"> así como el marco legal y reglamentario vigente aplicable a estas operaciones</w:t>
      </w:r>
      <w:r w:rsidR="00AD2655" w:rsidRPr="000C4D62">
        <w:rPr>
          <w:rFonts w:ascii="Book Antiqua" w:hAnsi="Book Antiqua" w:cs="Tahoma"/>
          <w:lang w:val="es-PR"/>
        </w:rPr>
        <w:t>;</w:t>
      </w:r>
      <w:r w:rsidR="00AD2655" w:rsidRPr="00AD2655">
        <w:rPr>
          <w:rFonts w:ascii="Book Antiqua" w:hAnsi="Book Antiqua" w:cs="Tahoma"/>
          <w:lang w:val="es-PR"/>
        </w:rPr>
        <w:t xml:space="preserve"> y para otros fines relacionados.</w:t>
      </w:r>
      <w:r w:rsidR="00FA5F29" w:rsidRPr="005A7E47">
        <w:rPr>
          <w:rFonts w:ascii="Book Antiqua" w:hAnsi="Book Antiqua"/>
          <w:bCs/>
          <w:lang w:val="es-ES_tradnl"/>
        </w:rPr>
        <w:t>”</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5A7E47" w:rsidRDefault="00DE02EB" w:rsidP="009852EB">
      <w:pPr>
        <w:jc w:val="center"/>
        <w:outlineLvl w:val="0"/>
        <w:rPr>
          <w:rFonts w:ascii="Book Antiqua" w:hAnsi="Book Antiqua" w:cs="Tahoma"/>
          <w:b/>
          <w:u w:val="single"/>
          <w:lang w:val="es-ES_tradnl"/>
        </w:rPr>
      </w:pPr>
    </w:p>
    <w:p w14:paraId="5032585F" w14:textId="6D84C643" w:rsidR="00AD2655" w:rsidRPr="00AD2655" w:rsidRDefault="00DE02EB" w:rsidP="000C4D62">
      <w:pPr>
        <w:ind w:firstLine="708"/>
        <w:jc w:val="both"/>
        <w:rPr>
          <w:rFonts w:ascii="Book Antiqua" w:hAnsi="Book Antiqua"/>
          <w:lang w:val="es-ES_tradnl"/>
        </w:rPr>
      </w:pPr>
      <w:r w:rsidRPr="00AD2655">
        <w:rPr>
          <w:rFonts w:ascii="Book Antiqua" w:hAnsi="Book Antiqua"/>
          <w:lang w:val="es-ES_tradnl"/>
        </w:rPr>
        <w:t>La</w:t>
      </w:r>
      <w:r w:rsidR="00194744" w:rsidRPr="00AD2655">
        <w:rPr>
          <w:rFonts w:ascii="Book Antiqua" w:hAnsi="Book Antiqua"/>
          <w:lang w:val="es-ES_tradnl"/>
        </w:rPr>
        <w:t xml:space="preserve"> Resolución de la Cámara Núm.</w:t>
      </w:r>
      <w:r w:rsidR="00AD2655" w:rsidRPr="00AD2655">
        <w:rPr>
          <w:rFonts w:ascii="Book Antiqua" w:hAnsi="Book Antiqua"/>
          <w:lang w:val="es-ES_tradnl"/>
        </w:rPr>
        <w:t xml:space="preserve"> 209 </w:t>
      </w:r>
      <w:r w:rsidR="00DF3E6F" w:rsidRPr="00AD2655">
        <w:rPr>
          <w:rFonts w:ascii="Book Antiqua" w:hAnsi="Book Antiqua"/>
          <w:lang w:val="es-ES_tradnl"/>
        </w:rPr>
        <w:t>tiene el propósito de realizar una</w:t>
      </w:r>
      <w:r w:rsidR="00AD2655" w:rsidRPr="00AD2655">
        <w:rPr>
          <w:rFonts w:ascii="Book Antiqua" w:hAnsi="Book Antiqua"/>
          <w:lang w:val="es-ES_tradnl"/>
        </w:rPr>
        <w:t xml:space="preserve"> investigación exhaustiva sobre el funcionamiento actual de las agencias hípicas en Puerto Rico. De acuerdo con la Exposición de Motivos, existen alrededor de 367 agencias hípicas en operación a lo largo de la Isla, cuyo marco regulatorio está principalmente contenido en la Ley Núm. 83 de 2 de julio de 1987, conocida como la “Ley de la Industria y el Deporte Hípico de Puerto Rico”.</w:t>
      </w:r>
    </w:p>
    <w:p w14:paraId="09B1D327" w14:textId="77777777" w:rsidR="00AD2655" w:rsidRPr="00AD2655" w:rsidRDefault="00AD2655" w:rsidP="00AD2655">
      <w:pPr>
        <w:jc w:val="both"/>
        <w:rPr>
          <w:rFonts w:ascii="Book Antiqua" w:hAnsi="Book Antiqua"/>
          <w:lang w:val="es-ES_tradnl"/>
        </w:rPr>
      </w:pPr>
    </w:p>
    <w:p w14:paraId="3675183E" w14:textId="7396A3A7" w:rsidR="00AD2655" w:rsidRPr="00AD2655" w:rsidRDefault="00AD2655" w:rsidP="000C4D62">
      <w:pPr>
        <w:ind w:firstLine="708"/>
        <w:jc w:val="both"/>
        <w:rPr>
          <w:rFonts w:ascii="Book Antiqua" w:hAnsi="Book Antiqua"/>
          <w:lang w:val="es-ES_tradnl"/>
        </w:rPr>
      </w:pPr>
      <w:r w:rsidRPr="00AD2655">
        <w:rPr>
          <w:rFonts w:ascii="Book Antiqua" w:hAnsi="Book Antiqua"/>
          <w:lang w:val="es-ES_tradnl"/>
        </w:rPr>
        <w:t xml:space="preserve">Esta medida reconoce que corresponde a la Comisión de Juegos del Gobierno de Puerto Rico, y particularmente a su Director Ejecutivo, la responsabilidad de otorgar, suspender o cancelar licencias relacionadas con actividades hípicas. Sin embargo, la operación efectiva de estas agencias requiere supervisión adicional, particularmente en </w:t>
      </w:r>
      <w:r w:rsidRPr="00AD2655">
        <w:rPr>
          <w:rFonts w:ascii="Book Antiqua" w:hAnsi="Book Antiqua"/>
          <w:lang w:val="es-ES_tradnl"/>
        </w:rPr>
        <w:lastRenderedPageBreak/>
        <w:t>lo relativo al proceso de licenciamiento, cumplimiento normativo y fiscalización administrativa.</w:t>
      </w:r>
    </w:p>
    <w:p w14:paraId="651CFC2D" w14:textId="77777777" w:rsidR="00AD2655" w:rsidRPr="00AD2655" w:rsidRDefault="00AD2655" w:rsidP="00AD2655">
      <w:pPr>
        <w:jc w:val="both"/>
        <w:rPr>
          <w:rFonts w:ascii="Book Antiqua" w:hAnsi="Book Antiqua"/>
          <w:lang w:val="es-ES_tradnl"/>
        </w:rPr>
      </w:pPr>
    </w:p>
    <w:p w14:paraId="05E78832" w14:textId="3580F397" w:rsidR="00DF3E6F" w:rsidRPr="00AD2655" w:rsidRDefault="00AD2655" w:rsidP="000C4D62">
      <w:pPr>
        <w:ind w:firstLine="708"/>
        <w:jc w:val="both"/>
        <w:rPr>
          <w:rFonts w:ascii="Book Antiqua" w:hAnsi="Book Antiqua"/>
          <w:lang w:val="es-ES_tradnl"/>
        </w:rPr>
      </w:pPr>
      <w:r w:rsidRPr="00AD2655">
        <w:rPr>
          <w:rFonts w:ascii="Book Antiqua" w:hAnsi="Book Antiqua"/>
          <w:lang w:val="es-ES_tradnl"/>
        </w:rPr>
        <w:t>Por tanto, se estima meritorio ordenar un estudio abarcador que permita identificar deficiencias, oportunidades de enmienda legislativa, así como estrategias para mejorar la eficiencia operativa y la transparencia del sistema hípico en Puerto Rico.</w:t>
      </w:r>
    </w:p>
    <w:p w14:paraId="68D01DEB" w14:textId="15A2F513" w:rsidR="006150BB" w:rsidRPr="00AD2655" w:rsidRDefault="006150BB" w:rsidP="00AD2655">
      <w:pPr>
        <w:pStyle w:val="NormalWeb"/>
        <w:jc w:val="center"/>
        <w:outlineLvl w:val="0"/>
        <w:rPr>
          <w:rFonts w:ascii="Book Antiqua" w:hAnsi="Book Antiqua"/>
          <w:b/>
          <w:sz w:val="24"/>
          <w:szCs w:val="24"/>
          <w:u w:val="single"/>
          <w:lang w:val="es-ES_tradnl"/>
        </w:rPr>
      </w:pPr>
      <w:r w:rsidRPr="005A7E47">
        <w:rPr>
          <w:rFonts w:ascii="Book Antiqua" w:hAnsi="Book Antiqua"/>
          <w:b/>
          <w:sz w:val="24"/>
          <w:szCs w:val="24"/>
          <w:u w:val="single"/>
          <w:lang w:val="es-ES_tradnl"/>
        </w:rPr>
        <w:t>CONCLUSIÓN Y RECOMENDACIÓN</w:t>
      </w:r>
    </w:p>
    <w:p w14:paraId="1318AB4C" w14:textId="7CDFF59A" w:rsidR="006150BB" w:rsidRPr="00DE02EB" w:rsidRDefault="006150BB" w:rsidP="000C4D62">
      <w:pPr>
        <w:pStyle w:val="NormalWeb"/>
        <w:ind w:firstLine="708"/>
        <w:jc w:val="both"/>
        <w:rPr>
          <w:rFonts w:ascii="Book Antiqua" w:hAnsi="Book Antiqua"/>
          <w:sz w:val="24"/>
          <w:szCs w:val="24"/>
          <w:lang w:val="es-ES_tradnl"/>
        </w:rPr>
      </w:pPr>
      <w:r w:rsidRPr="00DE02E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34703DCE" w14:textId="16FACB1E" w:rsidR="006150BB" w:rsidRPr="00DE02EB" w:rsidRDefault="006150BB" w:rsidP="00FF14E9">
      <w:pPr>
        <w:pStyle w:val="NormalWeb"/>
        <w:ind w:firstLine="708"/>
        <w:jc w:val="both"/>
        <w:rPr>
          <w:rFonts w:ascii="Book Antiqua" w:hAnsi="Book Antiqua"/>
          <w:sz w:val="24"/>
          <w:szCs w:val="24"/>
          <w:lang w:val="es-ES_tradnl"/>
        </w:rPr>
      </w:pPr>
      <w:r w:rsidRPr="00DE02EB">
        <w:rPr>
          <w:rFonts w:ascii="Book Antiqua" w:hAnsi="Book Antiqua"/>
          <w:sz w:val="24"/>
          <w:szCs w:val="24"/>
          <w:lang w:val="es-ES_tradnl"/>
        </w:rPr>
        <w:t xml:space="preserve">Por tal razón, se recomienda la aprobación de la Resolución de la Cámara </w:t>
      </w:r>
      <w:r w:rsidR="00AD2655">
        <w:rPr>
          <w:rFonts w:ascii="Book Antiqua" w:hAnsi="Book Antiqua"/>
          <w:sz w:val="24"/>
          <w:szCs w:val="24"/>
          <w:lang w:val="es-ES_tradnl"/>
        </w:rPr>
        <w:t>209</w:t>
      </w:r>
      <w:r w:rsidR="00FF14E9">
        <w:rPr>
          <w:rFonts w:ascii="Book Antiqua" w:hAnsi="Book Antiqua"/>
          <w:sz w:val="24"/>
          <w:szCs w:val="24"/>
          <w:lang w:val="es-ES_tradnl"/>
        </w:rPr>
        <w:t>,</w:t>
      </w:r>
      <w:r w:rsidR="00FC4A75">
        <w:rPr>
          <w:rFonts w:ascii="Book Antiqua" w:hAnsi="Book Antiqua"/>
          <w:sz w:val="24"/>
          <w:szCs w:val="24"/>
          <w:lang w:val="es-ES_tradnl"/>
        </w:rPr>
        <w:t xml:space="preserve"> con</w:t>
      </w:r>
      <w:r w:rsidRPr="00DE02EB">
        <w:rPr>
          <w:rFonts w:ascii="Book Antiqua" w:hAnsi="Book Antiqua"/>
          <w:sz w:val="24"/>
          <w:szCs w:val="24"/>
          <w:lang w:val="es-ES_tradnl"/>
        </w:rPr>
        <w:t xml:space="preserve"> </w:t>
      </w:r>
      <w:r w:rsidR="008E310D">
        <w:rPr>
          <w:rFonts w:ascii="Book Antiqua" w:hAnsi="Book Antiqua"/>
          <w:sz w:val="24"/>
          <w:szCs w:val="24"/>
          <w:lang w:val="es-ES_tradnl"/>
        </w:rPr>
        <w:t xml:space="preserve">las enmiendas incluidas en el entirillado electrónico que acompaña este informe. </w:t>
      </w:r>
      <w:r w:rsidRPr="00DE02EB">
        <w:rPr>
          <w:rFonts w:ascii="Book Antiqua" w:hAnsi="Book Antiqua"/>
          <w:sz w:val="24"/>
          <w:szCs w:val="24"/>
          <w:lang w:val="es-ES_tradnl"/>
        </w:rPr>
        <w:t xml:space="preserve"> </w:t>
      </w:r>
    </w:p>
    <w:p w14:paraId="50FFCE58"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788BD5EC" w14:textId="77777777" w:rsidR="00DF3E6F" w:rsidRPr="000C4D62" w:rsidRDefault="00DF3E6F" w:rsidP="00DF3E6F">
      <w:pPr>
        <w:jc w:val="both"/>
        <w:rPr>
          <w:rFonts w:ascii="Book Antiqua" w:hAnsi="Book Antiqua"/>
          <w:lang w:val="es-PR"/>
        </w:rPr>
      </w:pPr>
    </w:p>
    <w:p w14:paraId="3F4BB2E4" w14:textId="591E7D20" w:rsidR="00F27289" w:rsidRPr="005A7E47" w:rsidRDefault="000F1167" w:rsidP="000F1167">
      <w:pPr>
        <w:jc w:val="both"/>
        <w:rPr>
          <w:rFonts w:ascii="Book Antiqua" w:hAnsi="Book Antiqua"/>
          <w:b/>
          <w:u w:val="single"/>
          <w:lang w:val="es-ES_tradnl"/>
        </w:rPr>
      </w:pPr>
      <w:r w:rsidRPr="000C4D62">
        <w:rPr>
          <w:rFonts w:ascii="Book Antiqua" w:hAnsi="Book Antiqua"/>
          <w:lang w:val="es-PR"/>
        </w:rPr>
        <w:t xml:space="preserve">    </w:t>
      </w:r>
    </w:p>
    <w:p w14:paraId="0D4A074B" w14:textId="77777777" w:rsidR="003F3D8D" w:rsidRPr="005A7E47" w:rsidRDefault="003F3D8D" w:rsidP="003F3D8D">
      <w:pPr>
        <w:jc w:val="both"/>
        <w:rPr>
          <w:rFonts w:ascii="Book Antiqua" w:hAnsi="Book Antiqua" w:cs="Tahoma"/>
          <w:b/>
          <w:bCs/>
          <w:lang w:val="es-ES_tradnl"/>
        </w:rPr>
      </w:pPr>
    </w:p>
    <w:p w14:paraId="6C06768D" w14:textId="77777777" w:rsidR="003F3D8D" w:rsidRPr="005A7E47" w:rsidRDefault="003F3D8D" w:rsidP="003F3D8D">
      <w:pPr>
        <w:rPr>
          <w:rFonts w:ascii="Book Antiqua" w:hAnsi="Book Antiqua" w:cs="Tahoma"/>
          <w:lang w:val="es-ES_tradnl"/>
        </w:rPr>
      </w:pPr>
    </w:p>
    <w:p w14:paraId="7DC33FC3" w14:textId="4F4319C4"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8627E2">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23538">
    <w:abstractNumId w:val="6"/>
  </w:num>
  <w:num w:numId="2" w16cid:durableId="950866616">
    <w:abstractNumId w:val="12"/>
  </w:num>
  <w:num w:numId="3" w16cid:durableId="296684421">
    <w:abstractNumId w:val="3"/>
  </w:num>
  <w:num w:numId="4" w16cid:durableId="233584675">
    <w:abstractNumId w:val="1"/>
  </w:num>
  <w:num w:numId="5" w16cid:durableId="680472778">
    <w:abstractNumId w:val="7"/>
  </w:num>
  <w:num w:numId="6" w16cid:durableId="305941727">
    <w:abstractNumId w:val="4"/>
  </w:num>
  <w:num w:numId="7" w16cid:durableId="128327290">
    <w:abstractNumId w:val="5"/>
  </w:num>
  <w:num w:numId="8" w16cid:durableId="1045447699">
    <w:abstractNumId w:val="8"/>
  </w:num>
  <w:num w:numId="9" w16cid:durableId="378014754">
    <w:abstractNumId w:val="9"/>
  </w:num>
  <w:num w:numId="10" w16cid:durableId="1290942214">
    <w:abstractNumId w:val="0"/>
  </w:num>
  <w:num w:numId="11" w16cid:durableId="1565022707">
    <w:abstractNumId w:val="2"/>
  </w:num>
  <w:num w:numId="12" w16cid:durableId="1146892374">
    <w:abstractNumId w:val="11"/>
  </w:num>
  <w:num w:numId="13" w16cid:durableId="20892265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4D62"/>
    <w:rsid w:val="000C6264"/>
    <w:rsid w:val="000E15AD"/>
    <w:rsid w:val="000F1167"/>
    <w:rsid w:val="00133986"/>
    <w:rsid w:val="0014288C"/>
    <w:rsid w:val="00173884"/>
    <w:rsid w:val="001763F4"/>
    <w:rsid w:val="00181B70"/>
    <w:rsid w:val="00194744"/>
    <w:rsid w:val="001A14B6"/>
    <w:rsid w:val="001A7203"/>
    <w:rsid w:val="001D3E64"/>
    <w:rsid w:val="001E38DF"/>
    <w:rsid w:val="001E5575"/>
    <w:rsid w:val="002019DB"/>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2883"/>
    <w:rsid w:val="006B0997"/>
    <w:rsid w:val="007106D1"/>
    <w:rsid w:val="00712D94"/>
    <w:rsid w:val="007156BD"/>
    <w:rsid w:val="0076703E"/>
    <w:rsid w:val="00774628"/>
    <w:rsid w:val="00776B6F"/>
    <w:rsid w:val="00780620"/>
    <w:rsid w:val="00781922"/>
    <w:rsid w:val="0079275C"/>
    <w:rsid w:val="007A2976"/>
    <w:rsid w:val="007B31DC"/>
    <w:rsid w:val="007B335D"/>
    <w:rsid w:val="007B6091"/>
    <w:rsid w:val="007C5A2C"/>
    <w:rsid w:val="007D7209"/>
    <w:rsid w:val="007F0E20"/>
    <w:rsid w:val="007F3B99"/>
    <w:rsid w:val="008171E8"/>
    <w:rsid w:val="00846B7C"/>
    <w:rsid w:val="00851127"/>
    <w:rsid w:val="008627E2"/>
    <w:rsid w:val="008A1F08"/>
    <w:rsid w:val="008A4022"/>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B5163"/>
    <w:rsid w:val="009E27AD"/>
    <w:rsid w:val="009E2C2B"/>
    <w:rsid w:val="009E7623"/>
    <w:rsid w:val="00A012A2"/>
    <w:rsid w:val="00A03EE3"/>
    <w:rsid w:val="00A14380"/>
    <w:rsid w:val="00A15740"/>
    <w:rsid w:val="00A16A73"/>
    <w:rsid w:val="00A21C7C"/>
    <w:rsid w:val="00A365D9"/>
    <w:rsid w:val="00A4759F"/>
    <w:rsid w:val="00A53279"/>
    <w:rsid w:val="00A55420"/>
    <w:rsid w:val="00A84A3B"/>
    <w:rsid w:val="00AB0555"/>
    <w:rsid w:val="00AB099D"/>
    <w:rsid w:val="00AC06D5"/>
    <w:rsid w:val="00AC35C0"/>
    <w:rsid w:val="00AD2655"/>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740DD"/>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C4A75"/>
    <w:rsid w:val="00FD186E"/>
    <w:rsid w:val="00FE3F7C"/>
    <w:rsid w:val="00FE78FE"/>
    <w:rsid w:val="00FF015A"/>
    <w:rsid w:val="00FF082A"/>
    <w:rsid w:val="00FF14E9"/>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4362454-D81C-49C1-9243-1E7CAF0AD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44714135">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15766497">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2398</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Karla De León Hernández</cp:lastModifiedBy>
  <cp:revision>2</cp:revision>
  <cp:lastPrinted>2025-02-17T12:55:00Z</cp:lastPrinted>
  <dcterms:created xsi:type="dcterms:W3CDTF">2025-04-25T18:37:00Z</dcterms:created>
  <dcterms:modified xsi:type="dcterms:W3CDTF">2025-04-25T18:37:00Z</dcterms:modified>
</cp:coreProperties>
</file>