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01758A" w:rsidRDefault="00D7108F" w:rsidP="00B25CCC">
      <w:pPr>
        <w:jc w:val="center"/>
        <w:rPr>
          <w:rFonts w:ascii="Book Antiqua" w:hAnsi="Book Antiqua"/>
          <w:sz w:val="28"/>
          <w:szCs w:val="28"/>
          <w:lang w:val="es-ES_tradnl"/>
        </w:rPr>
      </w:pPr>
      <w:r>
        <w:rPr>
          <w:rFonts w:ascii="Book Antiqua" w:hAnsi="Book Antiqua"/>
          <w:sz w:val="28"/>
          <w:szCs w:val="28"/>
          <w:lang w:val="es-ES_tradnl"/>
        </w:rPr>
        <w:t>GOBIERNO</w:t>
      </w:r>
      <w:r w:rsidR="00B25CCC" w:rsidRPr="0001758A">
        <w:rPr>
          <w:rFonts w:ascii="Book Antiqua" w:hAnsi="Book Antiqua"/>
          <w:sz w:val="28"/>
          <w:szCs w:val="28"/>
          <w:lang w:val="es-ES_tradnl"/>
        </w:rPr>
        <w:t xml:space="preserve"> DE PUERTO RICO</w:t>
      </w:r>
    </w:p>
    <w:p w14:paraId="487CA57B" w14:textId="77777777" w:rsidR="00B25CCC" w:rsidRPr="0001758A" w:rsidRDefault="00B25CCC" w:rsidP="00B25CCC">
      <w:pPr>
        <w:jc w:val="center"/>
        <w:rPr>
          <w:rFonts w:ascii="Book Antiqua" w:hAnsi="Book Antiqua"/>
          <w:lang w:val="es-ES_tradnl"/>
        </w:rPr>
      </w:pPr>
    </w:p>
    <w:p w14:paraId="70E53240" w14:textId="124F701A" w:rsidR="00B25CCC" w:rsidRPr="0001758A" w:rsidRDefault="00D7108F" w:rsidP="00B25CCC">
      <w:pPr>
        <w:pStyle w:val="Title2"/>
        <w:tabs>
          <w:tab w:val="clear" w:pos="7776"/>
        </w:tabs>
        <w:rPr>
          <w:rFonts w:ascii="Book Antiqua" w:hAnsi="Book Antiqua"/>
          <w:lang w:val="es-ES_tradnl"/>
        </w:rPr>
      </w:pPr>
      <w:r>
        <w:rPr>
          <w:rFonts w:ascii="Book Antiqua" w:hAnsi="Book Antiqua"/>
          <w:lang w:val="es-ES_tradnl"/>
        </w:rPr>
        <w:t>20m</w:t>
      </w:r>
      <w:r w:rsidR="00B25CCC" w:rsidRPr="0001758A">
        <w:rPr>
          <w:rFonts w:ascii="Book Antiqua" w:hAnsi="Book Antiqua"/>
          <w:lang w:val="es-ES_tradnl"/>
        </w:rPr>
        <w:t>a. Asamblea</w:t>
      </w:r>
      <w:r w:rsidR="00B25CCC">
        <w:rPr>
          <w:rFonts w:ascii="Book Antiqua" w:hAnsi="Book Antiqua"/>
          <w:lang w:val="es-ES_tradnl"/>
        </w:rPr>
        <w:tab/>
      </w:r>
      <w:r>
        <w:rPr>
          <w:rFonts w:ascii="Book Antiqua" w:hAnsi="Book Antiqua"/>
          <w:lang w:val="es-ES_tradnl"/>
        </w:rPr>
        <w:t>1r</w:t>
      </w:r>
      <w:r w:rsidR="00B25CCC" w:rsidRPr="0001758A">
        <w:rPr>
          <w:rFonts w:ascii="Book Antiqua" w:hAnsi="Book Antiqua"/>
          <w:lang w:val="es-ES_tradnl"/>
        </w:rPr>
        <w:t>a. Sesión</w:t>
      </w:r>
    </w:p>
    <w:p w14:paraId="23C5C7E6" w14:textId="77777777" w:rsidR="00B25CCC" w:rsidRPr="0001758A" w:rsidRDefault="00B25CCC" w:rsidP="00B25CCC">
      <w:pPr>
        <w:pStyle w:val="Title2"/>
        <w:tabs>
          <w:tab w:val="clear" w:pos="7776"/>
        </w:tabs>
        <w:rPr>
          <w:rFonts w:ascii="Book Antiqua" w:hAnsi="Book Antiqua"/>
          <w:lang w:val="es-ES_tradnl"/>
        </w:rPr>
      </w:pPr>
      <w:r w:rsidRPr="0001758A">
        <w:rPr>
          <w:rFonts w:ascii="Book Antiqua" w:hAnsi="Book Antiqua"/>
          <w:lang w:val="es-ES_tradnl"/>
        </w:rPr>
        <w:tab/>
        <w:t>Legislativa</w:t>
      </w:r>
      <w:r w:rsidRPr="0001758A">
        <w:rPr>
          <w:rFonts w:ascii="Book Antiqua" w:hAnsi="Book Antiqua"/>
          <w:lang w:val="es-ES_tradnl"/>
        </w:rPr>
        <w:tab/>
      </w:r>
      <w:r w:rsidRPr="0001758A">
        <w:rPr>
          <w:rFonts w:ascii="Book Antiqua" w:hAnsi="Book Antiqua"/>
          <w:lang w:val="es-ES_tradnl"/>
        </w:rPr>
        <w:tab/>
        <w:t xml:space="preserve">      Ordinaria</w:t>
      </w:r>
    </w:p>
    <w:p w14:paraId="759285C3" w14:textId="77777777" w:rsidR="00B25CCC" w:rsidRPr="0001758A" w:rsidRDefault="00B25CCC" w:rsidP="00B25CCC">
      <w:pPr>
        <w:rPr>
          <w:rFonts w:ascii="Book Antiqua" w:hAnsi="Book Antiqua"/>
          <w:lang w:val="es-ES_tradnl"/>
        </w:rPr>
      </w:pPr>
    </w:p>
    <w:p w14:paraId="1122876C" w14:textId="77777777" w:rsidR="00B25CCC" w:rsidRPr="0001758A" w:rsidRDefault="00B25CCC" w:rsidP="00B25CCC">
      <w:pPr>
        <w:jc w:val="center"/>
        <w:rPr>
          <w:rFonts w:ascii="Book Antiqua" w:hAnsi="Book Antiqua"/>
          <w:b/>
          <w:sz w:val="36"/>
          <w:szCs w:val="32"/>
          <w:lang w:val="es-ES_tradnl"/>
        </w:rPr>
      </w:pPr>
      <w:r w:rsidRPr="0001758A">
        <w:rPr>
          <w:rFonts w:ascii="Book Antiqua" w:hAnsi="Book Antiqua"/>
          <w:b/>
          <w:sz w:val="36"/>
          <w:szCs w:val="32"/>
          <w:lang w:val="es-ES_tradnl"/>
        </w:rPr>
        <w:t>CÁMARA DE REPRESENTANTES</w:t>
      </w:r>
    </w:p>
    <w:p w14:paraId="74B1FE31" w14:textId="77777777" w:rsidR="00B25CCC" w:rsidRPr="0001758A" w:rsidRDefault="00B25CCC" w:rsidP="00B25CCC">
      <w:pPr>
        <w:jc w:val="center"/>
        <w:rPr>
          <w:rFonts w:ascii="Book Antiqua" w:hAnsi="Book Antiqua"/>
          <w:b/>
          <w:szCs w:val="32"/>
          <w:lang w:val="es-ES_tradnl"/>
        </w:rPr>
      </w:pPr>
    </w:p>
    <w:p w14:paraId="6B719456" w14:textId="7E2E74BB" w:rsidR="00B25CCC" w:rsidRPr="0001758A" w:rsidRDefault="00B25CCC" w:rsidP="00B25CCC">
      <w:pPr>
        <w:jc w:val="center"/>
        <w:rPr>
          <w:rFonts w:ascii="Book Antiqua" w:hAnsi="Book Antiqua"/>
          <w:b/>
          <w:sz w:val="52"/>
          <w:szCs w:val="52"/>
          <w:lang w:val="es-ES_tradnl"/>
        </w:rPr>
      </w:pPr>
      <w:r w:rsidRPr="0001758A">
        <w:rPr>
          <w:rFonts w:ascii="Book Antiqua" w:hAnsi="Book Antiqua"/>
          <w:b/>
          <w:sz w:val="52"/>
          <w:szCs w:val="52"/>
          <w:lang w:val="es-ES_tradnl"/>
        </w:rPr>
        <w:t xml:space="preserve">R. de la C. </w:t>
      </w:r>
      <w:r w:rsidR="00C77894">
        <w:rPr>
          <w:rFonts w:ascii="Book Antiqua" w:hAnsi="Book Antiqua"/>
          <w:b/>
          <w:sz w:val="52"/>
          <w:szCs w:val="52"/>
          <w:lang w:val="es-ES_tradnl"/>
        </w:rPr>
        <w:t>211</w:t>
      </w:r>
    </w:p>
    <w:p w14:paraId="7F548EDD" w14:textId="77777777" w:rsidR="00B25CCC" w:rsidRPr="0001758A" w:rsidRDefault="00B25CCC" w:rsidP="00B25CCC">
      <w:pPr>
        <w:jc w:val="center"/>
        <w:rPr>
          <w:rFonts w:ascii="Book Antiqua" w:hAnsi="Book Antiqua"/>
          <w:b/>
          <w:lang w:val="es-ES_tradnl"/>
        </w:rPr>
      </w:pPr>
    </w:p>
    <w:p w14:paraId="69F9BC94" w14:textId="091BC57E" w:rsidR="00B25CCC" w:rsidRPr="0001758A" w:rsidRDefault="00B25CCC" w:rsidP="00B25CCC">
      <w:pPr>
        <w:jc w:val="center"/>
        <w:rPr>
          <w:rFonts w:ascii="Book Antiqua" w:hAnsi="Book Antiqua"/>
          <w:lang w:val="es-ES_tradnl"/>
        </w:rPr>
      </w:pPr>
      <w:r>
        <w:rPr>
          <w:rFonts w:ascii="Book Antiqua" w:hAnsi="Book Antiqua"/>
          <w:lang w:val="es-ES_tradnl"/>
        </w:rPr>
        <w:t xml:space="preserve"> </w:t>
      </w:r>
      <w:r w:rsidR="0054382A">
        <w:rPr>
          <w:rFonts w:ascii="Book Antiqua" w:hAnsi="Book Antiqua"/>
          <w:lang w:val="es-ES_tradnl"/>
        </w:rPr>
        <w:t>2</w:t>
      </w:r>
      <w:r w:rsidR="0054264C">
        <w:rPr>
          <w:rFonts w:ascii="Book Antiqua" w:hAnsi="Book Antiqua"/>
          <w:lang w:val="es-ES_tradnl"/>
        </w:rPr>
        <w:t>0</w:t>
      </w:r>
      <w:r w:rsidR="0054382A">
        <w:rPr>
          <w:rFonts w:ascii="Book Antiqua" w:hAnsi="Book Antiqua"/>
          <w:lang w:val="es-ES_tradnl"/>
        </w:rPr>
        <w:t xml:space="preserve"> </w:t>
      </w:r>
      <w:r>
        <w:rPr>
          <w:rFonts w:ascii="Book Antiqua" w:hAnsi="Book Antiqua"/>
          <w:lang w:val="es-ES_tradnl"/>
        </w:rPr>
        <w:t>DE</w:t>
      </w:r>
      <w:r w:rsidR="0054264C">
        <w:rPr>
          <w:rFonts w:ascii="Book Antiqua" w:hAnsi="Book Antiqua"/>
          <w:lang w:val="es-ES_tradnl"/>
        </w:rPr>
        <w:t xml:space="preserve"> MARZO</w:t>
      </w:r>
      <w:r>
        <w:rPr>
          <w:rFonts w:ascii="Book Antiqua" w:hAnsi="Book Antiqua"/>
          <w:lang w:val="es-ES_tradnl"/>
        </w:rPr>
        <w:t xml:space="preserve"> DE</w:t>
      </w:r>
      <w:r w:rsidRPr="0001758A">
        <w:rPr>
          <w:rFonts w:ascii="Book Antiqua" w:hAnsi="Book Antiqua"/>
          <w:lang w:val="es-ES_tradnl"/>
        </w:rPr>
        <w:t xml:space="preserve"> 20</w:t>
      </w:r>
      <w:r>
        <w:rPr>
          <w:rFonts w:ascii="Book Antiqua" w:hAnsi="Book Antiqua"/>
          <w:lang w:val="es-ES_tradnl"/>
        </w:rPr>
        <w:t>2</w:t>
      </w:r>
      <w:r w:rsidR="00D7108F">
        <w:rPr>
          <w:rFonts w:ascii="Book Antiqua" w:hAnsi="Book Antiqua"/>
          <w:lang w:val="es-ES_tradnl"/>
        </w:rPr>
        <w:t>5</w:t>
      </w:r>
    </w:p>
    <w:p w14:paraId="2CC46331" w14:textId="77777777" w:rsidR="00B25CCC" w:rsidRPr="0001758A" w:rsidRDefault="00B25CCC" w:rsidP="00B25CCC">
      <w:pPr>
        <w:jc w:val="center"/>
        <w:rPr>
          <w:rFonts w:ascii="Book Antiqua" w:hAnsi="Book Antiqua"/>
          <w:szCs w:val="24"/>
          <w:lang w:val="es-ES_tradnl"/>
        </w:rPr>
      </w:pPr>
    </w:p>
    <w:p w14:paraId="051E1816" w14:textId="76836A86" w:rsidR="00B25CCC" w:rsidRPr="0001758A" w:rsidRDefault="00B25CCC" w:rsidP="00B25CCC">
      <w:pPr>
        <w:jc w:val="center"/>
        <w:rPr>
          <w:rFonts w:ascii="Book Antiqua" w:hAnsi="Book Antiqua"/>
          <w:i/>
          <w:lang w:val="es-ES_tradnl"/>
        </w:rPr>
      </w:pPr>
      <w:r w:rsidRPr="0001758A">
        <w:rPr>
          <w:rFonts w:ascii="Book Antiqua" w:hAnsi="Book Antiqua"/>
          <w:lang w:val="es-ES_tradnl"/>
        </w:rPr>
        <w:t>Presentada por l</w:t>
      </w:r>
      <w:r w:rsidR="00D7108F">
        <w:rPr>
          <w:rFonts w:ascii="Book Antiqua" w:hAnsi="Book Antiqua"/>
          <w:lang w:val="es-ES_tradnl"/>
        </w:rPr>
        <w:t>a</w:t>
      </w:r>
      <w:r w:rsidRPr="0001758A">
        <w:rPr>
          <w:rFonts w:ascii="Book Antiqua" w:hAnsi="Book Antiqua"/>
          <w:lang w:val="es-ES_tradnl"/>
        </w:rPr>
        <w:t xml:space="preserve"> representante </w:t>
      </w:r>
      <w:r w:rsidR="009E4B7D">
        <w:rPr>
          <w:rFonts w:ascii="Book Antiqua" w:hAnsi="Book Antiqua"/>
          <w:i/>
          <w:lang w:val="es-ES_tradnl"/>
        </w:rPr>
        <w:t>Carlo Acosta</w:t>
      </w:r>
      <w:r w:rsidRPr="0001758A">
        <w:rPr>
          <w:rFonts w:ascii="Book Antiqua" w:hAnsi="Book Antiqua"/>
          <w:i/>
          <w:lang w:val="es-ES_tradnl"/>
        </w:rPr>
        <w:t xml:space="preserve"> </w:t>
      </w:r>
    </w:p>
    <w:p w14:paraId="6E8EA9D4" w14:textId="77777777" w:rsidR="00B25CCC" w:rsidRPr="0001758A" w:rsidRDefault="00B25CCC" w:rsidP="00B25CCC">
      <w:pPr>
        <w:jc w:val="center"/>
        <w:rPr>
          <w:rFonts w:ascii="Book Antiqua" w:hAnsi="Book Antiqua"/>
          <w:i/>
          <w:lang w:val="es-ES_tradnl"/>
        </w:rPr>
      </w:pPr>
    </w:p>
    <w:p w14:paraId="72161FCD" w14:textId="1DD5B7B1" w:rsidR="00B25CCC" w:rsidRPr="0001758A" w:rsidRDefault="00B25CCC" w:rsidP="00B25CCC">
      <w:pPr>
        <w:jc w:val="center"/>
        <w:rPr>
          <w:rFonts w:ascii="Book Antiqua" w:hAnsi="Book Antiqua"/>
          <w:lang w:val="es-ES_tradnl"/>
        </w:rPr>
      </w:pPr>
      <w:r>
        <w:rPr>
          <w:rFonts w:ascii="Book Antiqua" w:hAnsi="Book Antiqua"/>
          <w:lang w:val="es-ES_tradnl"/>
        </w:rPr>
        <w:t xml:space="preserve">Referida a la Comisión </w:t>
      </w:r>
      <w:r w:rsidR="00137832">
        <w:rPr>
          <w:rFonts w:ascii="Book Antiqua" w:hAnsi="Book Antiqua"/>
          <w:lang w:val="es-ES_tradnl"/>
        </w:rPr>
        <w:t>de Asuntos Internos</w:t>
      </w:r>
    </w:p>
    <w:p w14:paraId="55CEE9FE" w14:textId="77777777" w:rsidR="00B25CCC" w:rsidRPr="0001758A" w:rsidRDefault="00B25CCC" w:rsidP="00B25CCC">
      <w:pPr>
        <w:jc w:val="center"/>
        <w:rPr>
          <w:rFonts w:ascii="Book Antiqua" w:hAnsi="Book Antiqua"/>
          <w:lang w:val="es-ES_tradnl"/>
        </w:rPr>
      </w:pPr>
    </w:p>
    <w:p w14:paraId="7DF38C1D" w14:textId="77777777" w:rsidR="00B25CCC" w:rsidRPr="0001758A" w:rsidRDefault="00B25CCC" w:rsidP="00B25CCC">
      <w:pPr>
        <w:jc w:val="center"/>
        <w:rPr>
          <w:rFonts w:ascii="Book Antiqua" w:hAnsi="Book Antiqua"/>
          <w:b/>
          <w:sz w:val="28"/>
          <w:szCs w:val="28"/>
          <w:lang w:val="es-ES_tradnl"/>
        </w:rPr>
      </w:pPr>
      <w:r>
        <w:rPr>
          <w:rFonts w:ascii="Book Antiqua" w:hAnsi="Book Antiqua"/>
          <w:b/>
          <w:sz w:val="28"/>
          <w:szCs w:val="28"/>
          <w:lang w:val="es-ES_tradnl"/>
        </w:rPr>
        <w:t>RESOLUCIÓN</w:t>
      </w:r>
    </w:p>
    <w:p w14:paraId="03532262" w14:textId="77777777" w:rsidR="00B25CCC" w:rsidRPr="0001758A" w:rsidRDefault="00B25CCC" w:rsidP="00B25CCC">
      <w:pPr>
        <w:jc w:val="both"/>
        <w:rPr>
          <w:rFonts w:ascii="Book Antiqua" w:hAnsi="Book Antiqua"/>
          <w:lang w:val="es-ES_tradnl"/>
        </w:rPr>
      </w:pPr>
    </w:p>
    <w:p w14:paraId="58544E73" w14:textId="75607AF3" w:rsidR="009E4B7D" w:rsidRPr="00AF5E67" w:rsidRDefault="00B25CCC" w:rsidP="004D2C3C">
      <w:pPr>
        <w:ind w:left="720" w:hanging="630"/>
        <w:jc w:val="both"/>
        <w:rPr>
          <w:rFonts w:ascii="Book Antiqua" w:hAnsi="Book Antiqua"/>
          <w:szCs w:val="24"/>
          <w:lang w:val="es-PR"/>
        </w:rPr>
      </w:pPr>
      <w:bookmarkStart w:id="0" w:name="_Hlk493581372"/>
      <w:r w:rsidRPr="00072A94">
        <w:rPr>
          <w:rFonts w:ascii="Book Antiqua" w:hAnsi="Book Antiqua"/>
          <w:szCs w:val="24"/>
          <w:lang w:val="es-ES_tradnl"/>
        </w:rPr>
        <w:t>Para ordenar</w:t>
      </w:r>
      <w:r w:rsidR="009E4B7D">
        <w:rPr>
          <w:rFonts w:ascii="Book Antiqua" w:hAnsi="Book Antiqua"/>
          <w:szCs w:val="24"/>
          <w:lang w:val="es-ES_tradnl"/>
        </w:rPr>
        <w:t xml:space="preserve"> </w:t>
      </w:r>
      <w:r w:rsidR="009E4B7D" w:rsidRPr="009E4B7D">
        <w:rPr>
          <w:rFonts w:ascii="Book Antiqua" w:hAnsi="Book Antiqua"/>
          <w:color w:val="000000"/>
          <w:szCs w:val="24"/>
          <w:lang w:val="es-PR"/>
        </w:rPr>
        <w:t>a LUMA Energy, la Autoridad de Carreteras y Transportación (ACT) y las agencias relacionadas con la iluminación en carreteras a tomar acción inmediata y corregir las zonas carentes de alumbrado en las vías públicas de nuestro Distrito 20, especialmente en la carretera número 2, kilómetro 167.2, donde recientemente se presentó un accidente fatal debido a la falta de iluminación.</w:t>
      </w:r>
    </w:p>
    <w:p w14:paraId="60BDE6CC" w14:textId="77777777" w:rsidR="00B25CCC" w:rsidRPr="00AF5E67" w:rsidRDefault="00B25CCC" w:rsidP="00B25CCC">
      <w:pPr>
        <w:ind w:left="450" w:hanging="450"/>
        <w:jc w:val="both"/>
        <w:rPr>
          <w:rFonts w:ascii="Book Antiqua" w:hAnsi="Book Antiqua"/>
          <w:szCs w:val="24"/>
          <w:lang w:val="es-PR"/>
        </w:rPr>
      </w:pPr>
    </w:p>
    <w:bookmarkEnd w:id="0"/>
    <w:p w14:paraId="31B7634C" w14:textId="6C17DA2F" w:rsidR="00B25CCC" w:rsidRPr="004D2C3C" w:rsidRDefault="00B25CCC" w:rsidP="004D2C3C">
      <w:pPr>
        <w:jc w:val="center"/>
        <w:rPr>
          <w:rFonts w:ascii="Book Antiqua" w:hAnsi="Book Antiqua"/>
          <w:caps/>
          <w:szCs w:val="24"/>
          <w:lang w:val="es-ES_tradnl"/>
        </w:rPr>
      </w:pPr>
      <w:r w:rsidRPr="00AF5E67">
        <w:rPr>
          <w:rFonts w:ascii="Book Antiqua" w:hAnsi="Book Antiqua"/>
          <w:caps/>
          <w:szCs w:val="24"/>
          <w:lang w:val="es-ES_tradnl"/>
        </w:rPr>
        <w:t>EXPOSICIóN DE MOTIVOS</w:t>
      </w:r>
    </w:p>
    <w:p w14:paraId="7E9AD8EF" w14:textId="1717CE1D" w:rsidR="009E4B7D" w:rsidRPr="009E4B7D" w:rsidRDefault="009E4B7D" w:rsidP="009E4B7D">
      <w:pPr>
        <w:spacing w:before="100" w:beforeAutospacing="1" w:after="100" w:afterAutospacing="1"/>
        <w:ind w:firstLine="720"/>
        <w:jc w:val="both"/>
        <w:rPr>
          <w:rFonts w:ascii="Book Antiqua" w:hAnsi="Book Antiqua"/>
          <w:szCs w:val="24"/>
          <w:lang w:val="es-PR"/>
        </w:rPr>
      </w:pPr>
      <w:r w:rsidRPr="009E4B7D">
        <w:rPr>
          <w:rFonts w:ascii="Book Antiqua" w:hAnsi="Book Antiqua"/>
          <w:szCs w:val="24"/>
          <w:lang w:val="es-PR"/>
        </w:rPr>
        <w:t>La seguridad en nuestras vías públicas es una prioridad fundamental para el bienestar de los ciudadanos, y es responsabilidad del gobierno garantizar que las infraestructuras viales cuenten con las condiciones necesarias para evitar accidentes y tragedias. En este sentido, la falta de alumbrado en algunas zonas de nuestro Distrito 20, particularmente en la carretera número 2, kilómetro 167.2, ha representado un riesgo grave para los conductores y peatones que transitan por estas áreas.</w:t>
      </w:r>
    </w:p>
    <w:p w14:paraId="15814F66" w14:textId="77777777" w:rsidR="009E4B7D" w:rsidRPr="009E4B7D" w:rsidRDefault="009E4B7D" w:rsidP="009E4B7D">
      <w:pPr>
        <w:spacing w:before="100" w:beforeAutospacing="1" w:after="100" w:afterAutospacing="1"/>
        <w:jc w:val="both"/>
        <w:rPr>
          <w:rFonts w:ascii="Book Antiqua" w:hAnsi="Book Antiqua"/>
          <w:szCs w:val="24"/>
          <w:lang w:val="es-PR"/>
        </w:rPr>
      </w:pPr>
      <w:r w:rsidRPr="009E4B7D">
        <w:rPr>
          <w:rFonts w:ascii="Book Antiqua" w:hAnsi="Book Antiqua"/>
          <w:szCs w:val="24"/>
          <w:lang w:val="es-PR"/>
        </w:rPr>
        <w:t>Recientemente, un grave accidente ocurrió en dicho tramo, donde un peatón fue arrollado debido a la falta de iluminación en la vía. Este lamentable incidente subraya la urgente necesidad de tomar medidas inmediatas para corregir las zonas oscuras y garantizar que todos los tramos de nuestras carreteras cuenten con la iluminación adecuada para prevenir futuros accidentes y salvar vidas.</w:t>
      </w:r>
    </w:p>
    <w:p w14:paraId="1CCFB839" w14:textId="77777777" w:rsidR="009E4B7D" w:rsidRPr="009E4B7D" w:rsidRDefault="009E4B7D" w:rsidP="009E4B7D">
      <w:pPr>
        <w:spacing w:before="100" w:beforeAutospacing="1" w:after="100" w:afterAutospacing="1"/>
        <w:jc w:val="both"/>
        <w:rPr>
          <w:rFonts w:ascii="Book Antiqua" w:hAnsi="Book Antiqua"/>
          <w:szCs w:val="24"/>
          <w:lang w:val="es-PR"/>
        </w:rPr>
      </w:pPr>
      <w:r w:rsidRPr="009E4B7D">
        <w:rPr>
          <w:rFonts w:ascii="Book Antiqua" w:hAnsi="Book Antiqua"/>
          <w:szCs w:val="24"/>
          <w:lang w:val="es-PR"/>
        </w:rPr>
        <w:t xml:space="preserve">Es fundamental que las agencias competentes, como la Autoridad de Energía Eléctrica de Puerto Rico (AEE), la Autoridad de Carreteras y Transportación (ACT), y otras entidades relacionadas con la infraestructura vial y de iluminación en carreteras, actúen de forma </w:t>
      </w:r>
      <w:r w:rsidRPr="009E4B7D">
        <w:rPr>
          <w:rFonts w:ascii="Book Antiqua" w:hAnsi="Book Antiqua"/>
          <w:szCs w:val="24"/>
          <w:lang w:val="es-PR"/>
        </w:rPr>
        <w:lastRenderedPageBreak/>
        <w:t>diligente y resuelvan este problema lo antes posible. La vida de nuestros ciudadanos está en juego, y no podemos permitir que más tragedias ocurran debido a la falta de alumbrado en nuestras carreteras.</w:t>
      </w:r>
    </w:p>
    <w:p w14:paraId="7F9B552A" w14:textId="5F261500" w:rsidR="00D96357" w:rsidRPr="00A87B61" w:rsidRDefault="009E4B7D" w:rsidP="00A87B61">
      <w:pPr>
        <w:spacing w:before="100" w:beforeAutospacing="1" w:after="100" w:afterAutospacing="1"/>
        <w:jc w:val="both"/>
        <w:rPr>
          <w:rFonts w:ascii="Book Antiqua" w:hAnsi="Book Antiqua"/>
          <w:szCs w:val="24"/>
          <w:lang w:val="es-PR"/>
        </w:rPr>
      </w:pPr>
      <w:r w:rsidRPr="009E4B7D">
        <w:rPr>
          <w:rFonts w:ascii="Book Antiqua" w:hAnsi="Book Antiqua"/>
          <w:szCs w:val="24"/>
          <w:lang w:val="es-PR"/>
        </w:rPr>
        <w:t>Por lo tanto, esta resolución tiene como objetivo instar a las agencias correspondientes a tomar acción inmediata para corregir las zonas carentes de alumbrado, comenzando por la carretera número 2, kilómetro 167.2, y continuar con la evaluación y mejora de la infraestructura de iluminación en todo el Distrito 20</w:t>
      </w:r>
      <w:r w:rsidR="00A87B61">
        <w:rPr>
          <w:rFonts w:ascii="Book Antiqua" w:hAnsi="Book Antiqua"/>
          <w:szCs w:val="24"/>
          <w:lang w:val="es-PR"/>
        </w:rPr>
        <w:t>.</w:t>
      </w:r>
    </w:p>
    <w:p w14:paraId="2B754913" w14:textId="474B1756" w:rsidR="00B25CCC" w:rsidRPr="00AF5E67" w:rsidRDefault="00B25CCC" w:rsidP="00137832">
      <w:pPr>
        <w:spacing w:line="480" w:lineRule="auto"/>
        <w:jc w:val="both"/>
        <w:rPr>
          <w:rFonts w:ascii="Book Antiqua" w:hAnsi="Book Antiqua"/>
          <w:szCs w:val="24"/>
          <w:lang w:val="es-ES_tradnl"/>
        </w:rPr>
      </w:pPr>
      <w:r w:rsidRPr="00AF5E67">
        <w:rPr>
          <w:rFonts w:ascii="Book Antiqua" w:hAnsi="Book Antiqua"/>
          <w:i/>
          <w:caps/>
          <w:szCs w:val="24"/>
          <w:lang w:val="es-ES_tradnl"/>
        </w:rPr>
        <w:t>RESUéLVESE POR LA CáMARA DE REPRESENTANTES DE PUERTO RICO:</w:t>
      </w:r>
      <w:r w:rsidRPr="00AF5E67">
        <w:rPr>
          <w:rFonts w:ascii="Book Antiqua" w:hAnsi="Book Antiqua"/>
          <w:szCs w:val="24"/>
          <w:lang w:val="es-ES_tradnl"/>
        </w:rPr>
        <w:t xml:space="preserve"> </w:t>
      </w:r>
    </w:p>
    <w:p w14:paraId="4D811978" w14:textId="77777777" w:rsidR="00B25CCC" w:rsidRPr="00AF5E67" w:rsidRDefault="00B25CCC" w:rsidP="00137832">
      <w:pPr>
        <w:spacing w:line="480" w:lineRule="auto"/>
        <w:ind w:firstLine="630"/>
        <w:jc w:val="both"/>
        <w:rPr>
          <w:rFonts w:ascii="Book Antiqua" w:hAnsi="Book Antiqua"/>
          <w:szCs w:val="24"/>
          <w:lang w:val="es-ES_tradnl"/>
        </w:rPr>
        <w:sectPr w:rsidR="00B25CCC" w:rsidRPr="00AF5E67" w:rsidSect="00B25CCC">
          <w:headerReference w:type="even" r:id="rId6"/>
          <w:headerReference w:type="default" r:id="rId7"/>
          <w:footerReference w:type="even" r:id="rId8"/>
          <w:footerReference w:type="default" r:id="rId9"/>
          <w:endnotePr>
            <w:numFmt w:val="decimal"/>
          </w:endnotePr>
          <w:pgSz w:w="12240" w:h="15840" w:code="1"/>
          <w:pgMar w:top="1440" w:right="1440" w:bottom="1440" w:left="1440" w:header="720" w:footer="720" w:gutter="0"/>
          <w:cols w:space="720"/>
          <w:noEndnote/>
          <w:titlePg/>
        </w:sectPr>
      </w:pPr>
    </w:p>
    <w:p w14:paraId="0F4BF483" w14:textId="4C1E3D60" w:rsidR="009E4B7D" w:rsidRPr="009E4B7D" w:rsidRDefault="00B25CCC" w:rsidP="00137832">
      <w:pPr>
        <w:spacing w:line="480" w:lineRule="auto"/>
        <w:jc w:val="both"/>
        <w:rPr>
          <w:rFonts w:ascii="Book Antiqua" w:hAnsi="Book Antiqua"/>
          <w:szCs w:val="24"/>
          <w:lang w:val="es-PR"/>
        </w:rPr>
      </w:pPr>
      <w:r w:rsidRPr="009E4B7D">
        <w:rPr>
          <w:rFonts w:ascii="Book Antiqua" w:hAnsi="Book Antiqua"/>
          <w:szCs w:val="24"/>
          <w:lang w:val="es-ES_tradnl"/>
        </w:rPr>
        <w:tab/>
      </w:r>
      <w:bookmarkStart w:id="1" w:name="_Hlk193293479"/>
      <w:r w:rsidRPr="009E4B7D">
        <w:rPr>
          <w:rFonts w:ascii="Book Antiqua" w:hAnsi="Book Antiqua"/>
          <w:szCs w:val="24"/>
          <w:lang w:val="es-ES_tradnl"/>
        </w:rPr>
        <w:t xml:space="preserve">Sección </w:t>
      </w:r>
      <w:bookmarkEnd w:id="1"/>
      <w:r w:rsidRPr="009E4B7D">
        <w:rPr>
          <w:rFonts w:ascii="Book Antiqua" w:hAnsi="Book Antiqua"/>
          <w:szCs w:val="24"/>
          <w:lang w:val="es-ES_tradnl"/>
        </w:rPr>
        <w:t>1.-</w:t>
      </w:r>
      <w:r w:rsidR="009E4B7D" w:rsidRPr="009E4B7D">
        <w:rPr>
          <w:rFonts w:ascii="Book Antiqua" w:hAnsi="Book Antiqua"/>
          <w:szCs w:val="24"/>
          <w:lang w:val="es-PR"/>
        </w:rPr>
        <w:t xml:space="preserve"> Se ordena a la Autoridad de Energía Eléctrica de Puerto Rico (AEE), la Autoridad de Carreteras y Transportación (ACT), y todas las agencias pertinentes encargadas de la infraestructura vial y la iluminación en las vías públicas, tomar acción inmediata para corregir las zonas carentes de alumbrado en las carreteras de nuestro Distrito 20.</w:t>
      </w:r>
    </w:p>
    <w:p w14:paraId="6FEFED60" w14:textId="348D76CD" w:rsidR="009E4B7D" w:rsidRPr="009E4B7D" w:rsidRDefault="009E4B7D" w:rsidP="00137832">
      <w:pPr>
        <w:spacing w:line="480" w:lineRule="auto"/>
        <w:ind w:firstLine="720"/>
        <w:jc w:val="both"/>
        <w:rPr>
          <w:rFonts w:ascii="Book Antiqua" w:hAnsi="Book Antiqua"/>
          <w:szCs w:val="24"/>
          <w:lang w:val="es-PR"/>
        </w:rPr>
      </w:pPr>
      <w:r w:rsidRPr="009E4B7D">
        <w:rPr>
          <w:rFonts w:ascii="Book Antiqua" w:hAnsi="Book Antiqua"/>
          <w:szCs w:val="24"/>
          <w:lang w:val="es-ES_tradnl"/>
        </w:rPr>
        <w:t xml:space="preserve">Sección </w:t>
      </w:r>
      <w:r>
        <w:rPr>
          <w:rFonts w:ascii="Book Antiqua" w:hAnsi="Book Antiqua"/>
          <w:szCs w:val="24"/>
          <w:lang w:val="es-ES_tradnl"/>
        </w:rPr>
        <w:t>2.</w:t>
      </w:r>
      <w:r w:rsidRPr="009E4B7D">
        <w:rPr>
          <w:rFonts w:ascii="Book Antiqua" w:hAnsi="Book Antiqua"/>
          <w:szCs w:val="24"/>
          <w:lang w:val="es-PR"/>
        </w:rPr>
        <w:t>- Se establece como prioridad la intervención en la carretera número 2, kilómetro 167.2, donde recientemente ocurrió un accidente fatal debido a la falta de iluminación. Las agencias deberán realizar las reparaciones necesarias y asegurar que el tramo mencionado cuente con la iluminación adecuada para prevenir futuros accidentes.</w:t>
      </w:r>
    </w:p>
    <w:p w14:paraId="62726705" w14:textId="7F03FC4B" w:rsidR="009E4B7D" w:rsidRPr="009E4B7D" w:rsidRDefault="009E4B7D" w:rsidP="00137832">
      <w:pPr>
        <w:spacing w:line="480" w:lineRule="auto"/>
        <w:ind w:firstLine="720"/>
        <w:jc w:val="both"/>
        <w:rPr>
          <w:rFonts w:ascii="Book Antiqua" w:hAnsi="Book Antiqua"/>
          <w:szCs w:val="24"/>
          <w:lang w:val="es-PR"/>
        </w:rPr>
      </w:pPr>
      <w:r w:rsidRPr="009E4B7D">
        <w:rPr>
          <w:rFonts w:ascii="Book Antiqua" w:hAnsi="Book Antiqua"/>
          <w:szCs w:val="24"/>
          <w:lang w:val="es-ES_tradnl"/>
        </w:rPr>
        <w:t xml:space="preserve">Sección </w:t>
      </w:r>
      <w:r>
        <w:rPr>
          <w:rFonts w:ascii="Book Antiqua" w:hAnsi="Book Antiqua"/>
          <w:szCs w:val="24"/>
          <w:lang w:val="es-ES_tradnl"/>
        </w:rPr>
        <w:t xml:space="preserve">3.- </w:t>
      </w:r>
      <w:r w:rsidRPr="009E4B7D">
        <w:rPr>
          <w:rFonts w:ascii="Book Antiqua" w:hAnsi="Book Antiqua"/>
          <w:szCs w:val="24"/>
          <w:lang w:val="es-PR"/>
        </w:rPr>
        <w:t>Las agencias involucradas deberán realizar una evaluación de todas las zonas del Distrito 20 que presenten deficiencias de alumbrado, estableciendo un plan de acción para corregir estas deficiencias de manera urgente, con el fin de garantizar la seguridad de los ciudadanos que transitan por estas vías.</w:t>
      </w:r>
    </w:p>
    <w:p w14:paraId="59E7216D" w14:textId="432F1A30" w:rsidR="009E4B7D" w:rsidRPr="009E4B7D" w:rsidRDefault="009E4B7D" w:rsidP="00137832">
      <w:pPr>
        <w:spacing w:line="480" w:lineRule="auto"/>
        <w:ind w:firstLine="720"/>
        <w:jc w:val="both"/>
        <w:rPr>
          <w:rFonts w:ascii="Book Antiqua" w:hAnsi="Book Antiqua"/>
          <w:szCs w:val="24"/>
          <w:lang w:val="es-PR"/>
        </w:rPr>
      </w:pPr>
      <w:r w:rsidRPr="009E4B7D">
        <w:rPr>
          <w:rFonts w:ascii="Book Antiqua" w:hAnsi="Book Antiqua"/>
          <w:szCs w:val="24"/>
          <w:lang w:val="es-ES_tradnl"/>
        </w:rPr>
        <w:t>Sección</w:t>
      </w:r>
      <w:r>
        <w:rPr>
          <w:rFonts w:ascii="Book Antiqua" w:hAnsi="Book Antiqua"/>
          <w:szCs w:val="24"/>
          <w:lang w:val="es-ES_tradnl"/>
        </w:rPr>
        <w:t xml:space="preserve"> 4.-</w:t>
      </w:r>
      <w:r w:rsidRPr="009E4B7D">
        <w:rPr>
          <w:rFonts w:ascii="Book Antiqua" w:hAnsi="Book Antiqua"/>
          <w:szCs w:val="24"/>
          <w:lang w:val="es-PR"/>
        </w:rPr>
        <w:t xml:space="preserve"> Se autoriza a las agencias competentes a coordinar con los municipios del Distrito 20 para asegurar que la reparación y mantenimiento de la iluminación en las vías públicas se realice de manera efectiva y continua.</w:t>
      </w:r>
    </w:p>
    <w:p w14:paraId="12FA410C" w14:textId="1A28B9D9" w:rsidR="009E4B7D" w:rsidRPr="009E4B7D" w:rsidRDefault="009E4B7D" w:rsidP="00137832">
      <w:pPr>
        <w:spacing w:line="480" w:lineRule="auto"/>
        <w:ind w:firstLine="720"/>
        <w:jc w:val="both"/>
        <w:rPr>
          <w:rFonts w:ascii="Book Antiqua" w:hAnsi="Book Antiqua"/>
          <w:szCs w:val="24"/>
          <w:lang w:val="es-PR"/>
        </w:rPr>
      </w:pPr>
      <w:r w:rsidRPr="009E4B7D">
        <w:rPr>
          <w:rFonts w:ascii="Book Antiqua" w:hAnsi="Book Antiqua"/>
          <w:szCs w:val="24"/>
          <w:lang w:val="es-ES_tradnl"/>
        </w:rPr>
        <w:lastRenderedPageBreak/>
        <w:t xml:space="preserve">Sección </w:t>
      </w:r>
      <w:r>
        <w:rPr>
          <w:rFonts w:ascii="Book Antiqua" w:hAnsi="Book Antiqua"/>
          <w:szCs w:val="24"/>
          <w:lang w:val="es-ES_tradnl"/>
        </w:rPr>
        <w:t xml:space="preserve">5.- </w:t>
      </w:r>
      <w:r w:rsidRPr="009E4B7D">
        <w:rPr>
          <w:rFonts w:ascii="Book Antiqua" w:hAnsi="Book Antiqua"/>
          <w:szCs w:val="24"/>
          <w:lang w:val="es-PR"/>
        </w:rPr>
        <w:t>Se requiere a la Autoridad de Energía Eléctrica de Puerto Rico (AEE) y a la Autoridad de Carreteras y Transportación (ACT) que presenten un informe detallado de las acciones tomadas en un plazo no mayor de 60 días desde la aprobación de esta resolución.</w:t>
      </w:r>
    </w:p>
    <w:p w14:paraId="5DFBBEFB" w14:textId="5BC9C797" w:rsidR="00B25CCC" w:rsidRPr="009E4B7D" w:rsidRDefault="009E4B7D" w:rsidP="00137832">
      <w:pPr>
        <w:spacing w:line="480" w:lineRule="auto"/>
        <w:ind w:firstLine="720"/>
        <w:jc w:val="both"/>
        <w:rPr>
          <w:rFonts w:ascii="Book Antiqua" w:hAnsi="Book Antiqua"/>
          <w:szCs w:val="24"/>
          <w:lang w:val="es-PR"/>
        </w:rPr>
      </w:pPr>
      <w:r w:rsidRPr="009E4B7D">
        <w:rPr>
          <w:rFonts w:ascii="Book Antiqua" w:hAnsi="Book Antiqua"/>
          <w:szCs w:val="24"/>
          <w:lang w:val="es-ES_tradnl"/>
        </w:rPr>
        <w:t>Sección</w:t>
      </w:r>
      <w:r>
        <w:rPr>
          <w:rFonts w:ascii="Book Antiqua" w:hAnsi="Book Antiqua"/>
          <w:szCs w:val="24"/>
          <w:lang w:val="es-ES_tradnl"/>
        </w:rPr>
        <w:t xml:space="preserve"> 6.-</w:t>
      </w:r>
      <w:r w:rsidRPr="009E4B7D">
        <w:rPr>
          <w:rFonts w:ascii="Book Antiqua" w:hAnsi="Book Antiqua"/>
          <w:szCs w:val="24"/>
          <w:lang w:val="es-PR"/>
        </w:rPr>
        <w:t xml:space="preserve"> Esta resolución entrará en vigor inmediatamente después de su aprobación.</w:t>
      </w:r>
    </w:p>
    <w:sectPr w:rsidR="00B25CCC" w:rsidRPr="009E4B7D" w:rsidSect="00B25CCC">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2B1CA" w14:textId="77777777" w:rsidR="007A3C11" w:rsidRDefault="007A3C11">
      <w:r>
        <w:separator/>
      </w:r>
    </w:p>
  </w:endnote>
  <w:endnote w:type="continuationSeparator" w:id="0">
    <w:p w14:paraId="484585A5" w14:textId="77777777" w:rsidR="007A3C11" w:rsidRDefault="007A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B25CCC" w:rsidRDefault="00B25CCC">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B25CCC" w:rsidRDefault="00B25C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B25CCC" w:rsidRDefault="00B25CCC">
    <w:pPr>
      <w:pStyle w:val="Footer"/>
      <w:framePr w:wrap="around" w:vAnchor="text" w:hAnchor="margin" w:xAlign="right" w:y="1"/>
      <w:rPr>
        <w:rStyle w:val="PageNumber"/>
        <w:rFonts w:eastAsiaTheme="majorEastAsia"/>
      </w:rPr>
    </w:pPr>
  </w:p>
  <w:p w14:paraId="4F836377" w14:textId="77777777" w:rsidR="00B25CCC" w:rsidRDefault="00B25C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CACBD" w14:textId="77777777" w:rsidR="007A3C11" w:rsidRDefault="007A3C11">
      <w:r>
        <w:separator/>
      </w:r>
    </w:p>
  </w:footnote>
  <w:footnote w:type="continuationSeparator" w:id="0">
    <w:p w14:paraId="1CD6698A" w14:textId="77777777" w:rsidR="007A3C11" w:rsidRDefault="007A3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B25CCC" w:rsidRDefault="00B25CC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B25CCC" w:rsidRDefault="00B25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B25CCC" w:rsidRPr="00072A94" w:rsidRDefault="00B25CCC">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Pr="00072A94">
      <w:rPr>
        <w:rFonts w:ascii="Book Antiqua" w:hAnsi="Book Antiqua"/>
        <w:noProof/>
        <w:szCs w:val="18"/>
      </w:rPr>
      <w:t>2</w:t>
    </w:r>
    <w:r w:rsidRPr="00072A94">
      <w:rPr>
        <w:rFonts w:ascii="Book Antiqua" w:hAnsi="Book Antiqua"/>
        <w:szCs w:val="18"/>
      </w:rPr>
      <w:fldChar w:fldCharType="end"/>
    </w:r>
  </w:p>
  <w:p w14:paraId="252F6C8A" w14:textId="77777777" w:rsidR="00B25CCC" w:rsidRDefault="00B25CCC"/>
  <w:p w14:paraId="2763B849" w14:textId="77777777" w:rsidR="00B25CCC" w:rsidRDefault="00B25CCC">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B25CCC" w:rsidRDefault="00B25CCC">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137832"/>
    <w:rsid w:val="003448B8"/>
    <w:rsid w:val="004D2C3C"/>
    <w:rsid w:val="0054264C"/>
    <w:rsid w:val="0054382A"/>
    <w:rsid w:val="005F64EE"/>
    <w:rsid w:val="007A3C11"/>
    <w:rsid w:val="007E78F3"/>
    <w:rsid w:val="008319D6"/>
    <w:rsid w:val="00952EC1"/>
    <w:rsid w:val="00967000"/>
    <w:rsid w:val="009E4B7D"/>
    <w:rsid w:val="00A87B61"/>
    <w:rsid w:val="00B25CCC"/>
    <w:rsid w:val="00B46495"/>
    <w:rsid w:val="00C04EDB"/>
    <w:rsid w:val="00C45B34"/>
    <w:rsid w:val="00C77894"/>
    <w:rsid w:val="00D7108F"/>
    <w:rsid w:val="00D93074"/>
    <w:rsid w:val="00D96357"/>
    <w:rsid w:val="00EC3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B019F"/>
  <w15:chartTrackingRefBased/>
  <w15:docId w15:val="{11C9A041-B279-4DEC-B9AF-2692487B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semiHidden/>
    <w:unhideWhenUsed/>
    <w:rsid w:val="009E4B7D"/>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6513">
      <w:bodyDiv w:val="1"/>
      <w:marLeft w:val="0"/>
      <w:marRight w:val="0"/>
      <w:marTop w:val="0"/>
      <w:marBottom w:val="0"/>
      <w:divBdr>
        <w:top w:val="none" w:sz="0" w:space="0" w:color="auto"/>
        <w:left w:val="none" w:sz="0" w:space="0" w:color="auto"/>
        <w:bottom w:val="none" w:sz="0" w:space="0" w:color="auto"/>
        <w:right w:val="none" w:sz="0" w:space="0" w:color="auto"/>
      </w:divBdr>
    </w:div>
    <w:div w:id="554514122">
      <w:bodyDiv w:val="1"/>
      <w:marLeft w:val="0"/>
      <w:marRight w:val="0"/>
      <w:marTop w:val="0"/>
      <w:marBottom w:val="0"/>
      <w:divBdr>
        <w:top w:val="none" w:sz="0" w:space="0" w:color="auto"/>
        <w:left w:val="none" w:sz="0" w:space="0" w:color="auto"/>
        <w:bottom w:val="none" w:sz="0" w:space="0" w:color="auto"/>
        <w:right w:val="none" w:sz="0" w:space="0" w:color="auto"/>
      </w:divBdr>
    </w:div>
    <w:div w:id="559093641">
      <w:bodyDiv w:val="1"/>
      <w:marLeft w:val="0"/>
      <w:marRight w:val="0"/>
      <w:marTop w:val="0"/>
      <w:marBottom w:val="0"/>
      <w:divBdr>
        <w:top w:val="none" w:sz="0" w:space="0" w:color="auto"/>
        <w:left w:val="none" w:sz="0" w:space="0" w:color="auto"/>
        <w:bottom w:val="none" w:sz="0" w:space="0" w:color="auto"/>
        <w:right w:val="none" w:sz="0" w:space="0" w:color="auto"/>
      </w:divBdr>
    </w:div>
    <w:div w:id="1492211972">
      <w:bodyDiv w:val="1"/>
      <w:marLeft w:val="0"/>
      <w:marRight w:val="0"/>
      <w:marTop w:val="0"/>
      <w:marBottom w:val="0"/>
      <w:divBdr>
        <w:top w:val="none" w:sz="0" w:space="0" w:color="auto"/>
        <w:left w:val="none" w:sz="0" w:space="0" w:color="auto"/>
        <w:bottom w:val="none" w:sz="0" w:space="0" w:color="auto"/>
        <w:right w:val="none" w:sz="0" w:space="0" w:color="auto"/>
      </w:divBdr>
    </w:div>
    <w:div w:id="184223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612</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Bárbara Sierra Nieves</cp:lastModifiedBy>
  <cp:revision>4</cp:revision>
  <dcterms:created xsi:type="dcterms:W3CDTF">2025-03-20T13:54:00Z</dcterms:created>
  <dcterms:modified xsi:type="dcterms:W3CDTF">2025-03-20T14:28:00Z</dcterms:modified>
</cp:coreProperties>
</file>