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97C9B" w14:textId="77777777" w:rsidR="00CD00DF" w:rsidRPr="00DB209E" w:rsidRDefault="002E6E00" w:rsidP="005C1DCF">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640E4097" w14:textId="77777777" w:rsidR="00CD00DF" w:rsidRPr="00DB209E" w:rsidRDefault="00CD00DF" w:rsidP="005C1DCF">
      <w:pPr>
        <w:jc w:val="center"/>
        <w:rPr>
          <w:rFonts w:ascii="Book Antiqua" w:hAnsi="Book Antiqua"/>
          <w:lang w:val="es-ES_tradnl"/>
        </w:rPr>
      </w:pPr>
    </w:p>
    <w:p w14:paraId="11D0CB7B" w14:textId="77777777" w:rsidR="00CD00DF" w:rsidRPr="00DB209E" w:rsidRDefault="00580588" w:rsidP="005C1DC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1</w:t>
      </w:r>
      <w:r w:rsidR="00CD00DF" w:rsidRPr="00580588">
        <w:rPr>
          <w:rFonts w:ascii="Book Antiqua" w:hAnsi="Book Antiqua"/>
          <w:vertAlign w:val="superscript"/>
          <w:lang w:val="es-ES_tradnl"/>
        </w:rPr>
        <w:t>ra</w:t>
      </w:r>
      <w:r w:rsidR="00CD00DF">
        <w:rPr>
          <w:rFonts w:ascii="Book Antiqua" w:hAnsi="Book Antiqua"/>
          <w:lang w:val="es-ES_tradnl"/>
        </w:rPr>
        <w:t xml:space="preserve"> </w:t>
      </w:r>
      <w:r w:rsidR="00CD00DF" w:rsidRPr="00DB209E">
        <w:rPr>
          <w:rFonts w:ascii="Book Antiqua" w:hAnsi="Book Antiqua"/>
          <w:lang w:val="es-ES_tradnl"/>
        </w:rPr>
        <w:t>Sesión</w:t>
      </w:r>
    </w:p>
    <w:p w14:paraId="121AF35F" w14:textId="77777777" w:rsidR="00CD00DF" w:rsidRPr="00DB209E" w:rsidRDefault="00CD00DF" w:rsidP="005C1DC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2EF73424" w14:textId="77777777" w:rsidR="00CD00DF" w:rsidRPr="00DB209E" w:rsidRDefault="00CD00DF" w:rsidP="005C1DCF">
      <w:pPr>
        <w:jc w:val="both"/>
        <w:rPr>
          <w:rFonts w:ascii="Book Antiqua" w:hAnsi="Book Antiqua"/>
          <w:lang w:val="es-ES_tradnl"/>
        </w:rPr>
      </w:pPr>
    </w:p>
    <w:p w14:paraId="5C981E7F" w14:textId="77777777" w:rsidR="00CD00DF" w:rsidRPr="00DB209E" w:rsidRDefault="00CD00DF" w:rsidP="005C1DC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52D6CAAC" w14:textId="77777777" w:rsidR="00CD00DF" w:rsidRPr="00DB209E" w:rsidRDefault="00CD00DF" w:rsidP="005C1DCF">
      <w:pPr>
        <w:jc w:val="center"/>
        <w:rPr>
          <w:rFonts w:ascii="Book Antiqua" w:hAnsi="Book Antiqua"/>
          <w:szCs w:val="24"/>
          <w:lang w:val="es-ES_tradnl"/>
        </w:rPr>
      </w:pPr>
    </w:p>
    <w:p w14:paraId="152A0ED7" w14:textId="1354734A" w:rsidR="00CD00DF" w:rsidRPr="00FC628E" w:rsidRDefault="000D5FD8" w:rsidP="005C1DCF">
      <w:pPr>
        <w:jc w:val="center"/>
        <w:rPr>
          <w:rFonts w:ascii="Book Antiqua" w:hAnsi="Book Antiqua"/>
          <w:b/>
          <w:sz w:val="52"/>
          <w:szCs w:val="52"/>
          <w:lang w:val="es-ES_tradnl"/>
        </w:rPr>
      </w:pPr>
      <w:r w:rsidRPr="00707035">
        <w:rPr>
          <w:rFonts w:ascii="Book Antiqua" w:hAnsi="Book Antiqua"/>
          <w:b/>
          <w:sz w:val="52"/>
          <w:lang w:val="es-PR"/>
        </w:rPr>
        <w:t xml:space="preserve">R. </w:t>
      </w:r>
      <w:r w:rsidR="00E87F29">
        <w:rPr>
          <w:rFonts w:ascii="Book Antiqua" w:hAnsi="Book Antiqua"/>
          <w:b/>
          <w:sz w:val="52"/>
          <w:lang w:val="es-PR"/>
        </w:rPr>
        <w:t>de la</w:t>
      </w:r>
      <w:r w:rsidR="00CD00DF" w:rsidRPr="00FC628E">
        <w:rPr>
          <w:rFonts w:ascii="Book Antiqua" w:hAnsi="Book Antiqua"/>
          <w:b/>
          <w:sz w:val="52"/>
          <w:szCs w:val="52"/>
          <w:lang w:val="es-ES_tradnl"/>
        </w:rPr>
        <w:t xml:space="preserve"> C.</w:t>
      </w:r>
      <w:r w:rsidR="00776CC9">
        <w:rPr>
          <w:rFonts w:ascii="Book Antiqua" w:hAnsi="Book Antiqua"/>
          <w:b/>
          <w:sz w:val="52"/>
          <w:szCs w:val="52"/>
          <w:lang w:val="es-ES_tradnl"/>
        </w:rPr>
        <w:t xml:space="preserve"> </w:t>
      </w:r>
      <w:r w:rsidR="008D5A6C">
        <w:rPr>
          <w:rFonts w:ascii="Book Antiqua" w:hAnsi="Book Antiqua"/>
          <w:b/>
          <w:sz w:val="52"/>
          <w:szCs w:val="52"/>
          <w:lang w:val="es-ES_tradnl"/>
        </w:rPr>
        <w:t>212</w:t>
      </w:r>
    </w:p>
    <w:p w14:paraId="0988063B" w14:textId="77777777" w:rsidR="00CD00DF" w:rsidRDefault="00CD00DF" w:rsidP="005C1DCF">
      <w:pPr>
        <w:jc w:val="center"/>
        <w:rPr>
          <w:rFonts w:ascii="Book Antiqua" w:hAnsi="Book Antiqua"/>
          <w:lang w:val="es-ES_tradnl"/>
        </w:rPr>
      </w:pPr>
    </w:p>
    <w:p w14:paraId="4263BAC8" w14:textId="79134312" w:rsidR="00CD00DF" w:rsidRPr="00DB209E" w:rsidRDefault="00945133" w:rsidP="005C1DCF">
      <w:pPr>
        <w:jc w:val="center"/>
        <w:rPr>
          <w:rFonts w:ascii="Book Antiqua" w:hAnsi="Book Antiqua"/>
          <w:b/>
          <w:sz w:val="48"/>
          <w:lang w:val="es-ES_tradnl"/>
        </w:rPr>
      </w:pPr>
      <w:r>
        <w:rPr>
          <w:rFonts w:ascii="Book Antiqua" w:hAnsi="Book Antiqua"/>
          <w:lang w:val="es-ES_tradnl"/>
        </w:rPr>
        <w:t>2</w:t>
      </w:r>
      <w:r w:rsidR="00E87F29">
        <w:rPr>
          <w:rFonts w:ascii="Book Antiqua" w:hAnsi="Book Antiqua"/>
          <w:lang w:val="es-ES_tradnl"/>
        </w:rPr>
        <w:t>0</w:t>
      </w:r>
      <w:r w:rsidR="00776CC9">
        <w:rPr>
          <w:rFonts w:ascii="Book Antiqua" w:hAnsi="Book Antiqua"/>
          <w:lang w:val="es-ES_tradnl"/>
        </w:rPr>
        <w:t xml:space="preserve"> </w:t>
      </w:r>
      <w:r w:rsidR="00CD00DF">
        <w:rPr>
          <w:rFonts w:ascii="Book Antiqua" w:hAnsi="Book Antiqua"/>
          <w:lang w:val="es-ES_tradnl"/>
        </w:rPr>
        <w:t xml:space="preserve">DE </w:t>
      </w:r>
      <w:r w:rsidR="00E87F29">
        <w:rPr>
          <w:rFonts w:ascii="Book Antiqua" w:hAnsi="Book Antiqua"/>
          <w:lang w:val="es-ES_tradnl"/>
        </w:rPr>
        <w:t>MARZO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07017116" w14:textId="77777777" w:rsidR="00CD00DF" w:rsidRDefault="00CD00DF" w:rsidP="005C1DCF">
      <w:pPr>
        <w:jc w:val="center"/>
        <w:rPr>
          <w:rFonts w:ascii="Book Antiqua" w:hAnsi="Book Antiqua"/>
          <w:lang w:val="es-ES_tradnl"/>
        </w:rPr>
      </w:pPr>
    </w:p>
    <w:p w14:paraId="5D5C1815" w14:textId="7022BE77" w:rsidR="00CD00DF" w:rsidRDefault="00CD00DF" w:rsidP="005C1DCF">
      <w:pPr>
        <w:jc w:val="center"/>
        <w:rPr>
          <w:rFonts w:ascii="Book Antiqua" w:hAnsi="Book Antiqua"/>
          <w:i/>
          <w:lang w:val="es-ES_tradnl"/>
        </w:rPr>
      </w:pPr>
      <w:r w:rsidRPr="00DB209E">
        <w:rPr>
          <w:rFonts w:ascii="Book Antiqua" w:hAnsi="Book Antiqua"/>
          <w:lang w:val="es-ES_tradnl"/>
        </w:rPr>
        <w:t>Presentad</w:t>
      </w:r>
      <w:r w:rsidR="00C13215">
        <w:rPr>
          <w:rFonts w:ascii="Book Antiqua" w:hAnsi="Book Antiqua"/>
          <w:lang w:val="es-ES_tradnl"/>
        </w:rPr>
        <w:t>a</w:t>
      </w:r>
      <w:r w:rsidRPr="00DB209E">
        <w:rPr>
          <w:rFonts w:ascii="Book Antiqua" w:hAnsi="Book Antiqua"/>
          <w:lang w:val="es-ES_tradnl"/>
        </w:rPr>
        <w:t xml:space="preserve">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E87F29">
        <w:rPr>
          <w:rFonts w:ascii="Book Antiqua" w:hAnsi="Book Antiqua"/>
          <w:i/>
          <w:lang w:val="es-ES_tradnl"/>
        </w:rPr>
        <w:t>Carlo Acosta</w:t>
      </w:r>
    </w:p>
    <w:p w14:paraId="3114B539" w14:textId="77777777" w:rsidR="00CD00DF" w:rsidRPr="00DB209E" w:rsidRDefault="00CD00DF" w:rsidP="005C1DCF">
      <w:pPr>
        <w:jc w:val="center"/>
        <w:rPr>
          <w:rFonts w:ascii="Book Antiqua" w:hAnsi="Book Antiqua"/>
          <w:lang w:val="es-ES_tradnl"/>
        </w:rPr>
      </w:pPr>
    </w:p>
    <w:p w14:paraId="02790C26" w14:textId="61026FB8" w:rsidR="00CD00DF" w:rsidRPr="00DB209E" w:rsidRDefault="00CD00DF" w:rsidP="005C1DCF">
      <w:pPr>
        <w:jc w:val="center"/>
        <w:rPr>
          <w:rFonts w:ascii="Book Antiqua" w:hAnsi="Book Antiqua"/>
          <w:lang w:val="es-ES_tradnl"/>
        </w:rPr>
      </w:pPr>
      <w:r w:rsidRPr="00DB209E">
        <w:rPr>
          <w:rFonts w:ascii="Book Antiqua" w:hAnsi="Book Antiqua"/>
          <w:lang w:val="es-ES_tradnl"/>
        </w:rPr>
        <w:t>Referid</w:t>
      </w:r>
      <w:r w:rsidR="00C13215">
        <w:rPr>
          <w:rFonts w:ascii="Book Antiqua" w:hAnsi="Book Antiqua"/>
          <w:lang w:val="es-ES_tradnl"/>
        </w:rPr>
        <w:t>a</w:t>
      </w:r>
      <w:r w:rsidRPr="00DB209E">
        <w:rPr>
          <w:rFonts w:ascii="Book Antiqua" w:hAnsi="Book Antiqua"/>
          <w:lang w:val="es-ES_tradnl"/>
        </w:rPr>
        <w:t xml:space="preserve"> a </w:t>
      </w:r>
      <w:r w:rsidR="004B117A">
        <w:rPr>
          <w:rFonts w:ascii="Book Antiqua" w:hAnsi="Book Antiqua"/>
          <w:lang w:val="es-ES_tradnl"/>
        </w:rPr>
        <w:t xml:space="preserve">la Comisión </w:t>
      </w:r>
      <w:r w:rsidR="00402AE5">
        <w:rPr>
          <w:rFonts w:ascii="Book Antiqua" w:hAnsi="Book Antiqua"/>
          <w:lang w:val="es-ES_tradnl"/>
        </w:rPr>
        <w:t>de Asuntos Internos</w:t>
      </w:r>
    </w:p>
    <w:p w14:paraId="78D3C95F" w14:textId="77777777" w:rsidR="00CD00DF" w:rsidRPr="00DB209E" w:rsidRDefault="00CD00DF" w:rsidP="005C1DCF">
      <w:pPr>
        <w:jc w:val="both"/>
        <w:rPr>
          <w:rFonts w:ascii="Book Antiqua" w:hAnsi="Book Antiqua"/>
          <w:lang w:val="es-ES_tradnl"/>
        </w:rPr>
      </w:pPr>
    </w:p>
    <w:p w14:paraId="6FE12ADC" w14:textId="75D9B033" w:rsidR="000D5FD8" w:rsidRPr="00BF4B16" w:rsidRDefault="000D5FD8" w:rsidP="005C1DCF">
      <w:pPr>
        <w:jc w:val="center"/>
        <w:rPr>
          <w:rFonts w:ascii="Book Antiqua" w:hAnsi="Book Antiqua"/>
          <w:b/>
          <w:caps/>
          <w:sz w:val="28"/>
          <w:lang w:val="es-PR"/>
        </w:rPr>
      </w:pPr>
      <w:r w:rsidRPr="00BF4B16">
        <w:rPr>
          <w:rFonts w:ascii="Book Antiqua" w:hAnsi="Book Antiqua"/>
          <w:b/>
          <w:caps/>
          <w:sz w:val="28"/>
          <w:lang w:val="es-PR"/>
        </w:rPr>
        <w:t>RESOLUCIón</w:t>
      </w:r>
    </w:p>
    <w:p w14:paraId="2C3639AD" w14:textId="77777777" w:rsidR="004E0AF2" w:rsidRPr="00D95C43" w:rsidRDefault="004E0AF2" w:rsidP="005C1DCF">
      <w:pPr>
        <w:jc w:val="both"/>
        <w:rPr>
          <w:rFonts w:ascii="Book Antiqua" w:hAnsi="Book Antiqua"/>
          <w:lang w:val="es-ES_tradnl"/>
        </w:rPr>
      </w:pPr>
    </w:p>
    <w:p w14:paraId="543C3923" w14:textId="7DB8B583" w:rsidR="00E87F29" w:rsidRPr="00E87F29" w:rsidRDefault="00F575F5" w:rsidP="005C1DCF">
      <w:pPr>
        <w:suppressLineNumbers/>
        <w:tabs>
          <w:tab w:val="left" w:pos="7440"/>
        </w:tabs>
        <w:ind w:left="720" w:right="43" w:hanging="720"/>
        <w:jc w:val="both"/>
        <w:rPr>
          <w:rFonts w:ascii="Book Antiqua" w:hAnsi="Book Antiqua"/>
          <w:szCs w:val="24"/>
          <w:lang w:val="es-ES_tradnl"/>
        </w:rPr>
      </w:pPr>
      <w:r w:rsidRPr="00E87F29">
        <w:rPr>
          <w:rFonts w:ascii="Book Antiqua" w:hAnsi="Book Antiqua"/>
          <w:szCs w:val="24"/>
          <w:lang w:val="es-ES_tradnl"/>
        </w:rPr>
        <w:t>P</w:t>
      </w:r>
      <w:r w:rsidR="00E87F29" w:rsidRPr="00E87F29">
        <w:rPr>
          <w:rFonts w:ascii="Book Antiqua" w:hAnsi="Book Antiqua"/>
          <w:color w:val="000000"/>
          <w:szCs w:val="24"/>
          <w:lang w:val="es-PR"/>
        </w:rPr>
        <w:t>ara ordenar la investigación sobre la otorgación de permisos de operación a escuelas privadas de Puerto Rico que presenten quejas de maltrato institucional y escuelas no acreditadas, con el fin de garantizar la calidad y la seguridad en la educación, y para otros fines.</w:t>
      </w:r>
    </w:p>
    <w:p w14:paraId="7D8E3486" w14:textId="77777777" w:rsidR="003B3A92" w:rsidRPr="00D95C43" w:rsidRDefault="003B3A92" w:rsidP="005C1DCF">
      <w:pPr>
        <w:suppressLineNumbers/>
        <w:tabs>
          <w:tab w:val="left" w:pos="7440"/>
        </w:tabs>
        <w:ind w:left="720" w:right="43" w:hanging="720"/>
        <w:jc w:val="both"/>
        <w:rPr>
          <w:rFonts w:ascii="Book Antiqua" w:hAnsi="Book Antiqua"/>
          <w:lang w:val="es-ES_tradnl"/>
        </w:rPr>
      </w:pPr>
    </w:p>
    <w:p w14:paraId="5381E6E6" w14:textId="77777777" w:rsidR="00486CB1" w:rsidRDefault="00D34C21" w:rsidP="005C1DCF">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72C622B1" w14:textId="77777777" w:rsidR="005C1DCF" w:rsidRPr="00486CB1" w:rsidRDefault="005C1DCF" w:rsidP="005C1DCF">
      <w:pPr>
        <w:jc w:val="center"/>
        <w:rPr>
          <w:rFonts w:ascii="Book Antiqua" w:hAnsi="Book Antiqua"/>
          <w:lang w:val="es-ES_tradnl"/>
        </w:rPr>
      </w:pPr>
    </w:p>
    <w:p w14:paraId="2C9F4A0F" w14:textId="77777777" w:rsidR="00E87F29" w:rsidRDefault="00E87F29" w:rsidP="005C1DCF">
      <w:pPr>
        <w:pStyle w:val="NormalWeb"/>
        <w:spacing w:before="0" w:beforeAutospacing="0" w:after="0" w:afterAutospacing="0"/>
        <w:ind w:firstLine="720"/>
        <w:jc w:val="both"/>
        <w:rPr>
          <w:rFonts w:ascii="Book Antiqua" w:hAnsi="Book Antiqua"/>
          <w:color w:val="000000"/>
        </w:rPr>
      </w:pPr>
      <w:r w:rsidRPr="00E87F29">
        <w:rPr>
          <w:rFonts w:ascii="Book Antiqua" w:hAnsi="Book Antiqua"/>
          <w:color w:val="000000"/>
        </w:rPr>
        <w:t>La educación es un derecho fundamental y un pilar esencial para el desarrollo de la sociedad. En Puerto Rico, las escuelas privadas desempeñan un papel importante al complementar el sistema público de educación. Sin embargo, han surgido preocupaciones relacionadas con la operación de algunas de estas instituciones, particularmente en casos donde se han reportado quejas de maltrato institucional o la falta de acreditación.</w:t>
      </w:r>
    </w:p>
    <w:p w14:paraId="0796A2D2" w14:textId="77777777" w:rsidR="005C1DCF" w:rsidRPr="00E87F29" w:rsidRDefault="005C1DCF" w:rsidP="005C1DCF">
      <w:pPr>
        <w:pStyle w:val="NormalWeb"/>
        <w:spacing w:before="0" w:beforeAutospacing="0" w:after="0" w:afterAutospacing="0"/>
        <w:ind w:firstLine="720"/>
        <w:jc w:val="both"/>
        <w:rPr>
          <w:rFonts w:ascii="Book Antiqua" w:hAnsi="Book Antiqua"/>
          <w:color w:val="000000"/>
          <w:lang w:eastAsia="es-PR"/>
        </w:rPr>
      </w:pPr>
    </w:p>
    <w:p w14:paraId="75E8E2A2" w14:textId="77777777" w:rsidR="00E87F29" w:rsidRDefault="00E87F29" w:rsidP="005C1DCF">
      <w:pPr>
        <w:pStyle w:val="NormalWeb"/>
        <w:spacing w:before="0" w:beforeAutospacing="0" w:after="0" w:afterAutospacing="0"/>
        <w:jc w:val="both"/>
        <w:rPr>
          <w:rFonts w:ascii="Book Antiqua" w:hAnsi="Book Antiqua"/>
          <w:color w:val="000000"/>
        </w:rPr>
      </w:pPr>
      <w:r w:rsidRPr="00E87F29">
        <w:rPr>
          <w:rFonts w:ascii="Book Antiqua" w:hAnsi="Book Antiqua"/>
          <w:color w:val="000000"/>
        </w:rPr>
        <w:t>La falta de supervisión adecuada en el proceso de otorgación de permisos de operación podría resultar en la proliferación de instituciones que no cumplen con los estándares mínimos de calidad y seguridad, poniendo en riesgo el bienestar de los estudiantes y la confianza de los padres. Además, es fundamental garantizar que todas las escuelas privadas cumplan con las normativas establecidas para operar legalmente y ofrecer un ambiente educativo seguro y de calidad.</w:t>
      </w:r>
    </w:p>
    <w:p w14:paraId="6133C045" w14:textId="77777777" w:rsidR="005C1DCF" w:rsidRPr="00E87F29" w:rsidRDefault="005C1DCF" w:rsidP="005C1DCF">
      <w:pPr>
        <w:pStyle w:val="NormalWeb"/>
        <w:spacing w:before="0" w:beforeAutospacing="0" w:after="0" w:afterAutospacing="0"/>
        <w:jc w:val="both"/>
        <w:rPr>
          <w:rFonts w:ascii="Book Antiqua" w:hAnsi="Book Antiqua"/>
          <w:color w:val="000000"/>
        </w:rPr>
      </w:pPr>
    </w:p>
    <w:p w14:paraId="20FF6606" w14:textId="3231D580" w:rsidR="00E87F29" w:rsidRPr="00E87F29" w:rsidRDefault="00E87F29" w:rsidP="005C1DCF">
      <w:pPr>
        <w:pStyle w:val="NormalWeb"/>
        <w:spacing w:before="0" w:beforeAutospacing="0" w:after="0" w:afterAutospacing="0"/>
        <w:jc w:val="both"/>
        <w:rPr>
          <w:rFonts w:ascii="Book Antiqua" w:hAnsi="Book Antiqua"/>
          <w:color w:val="000000"/>
        </w:rPr>
      </w:pPr>
      <w:r w:rsidRPr="00E87F29">
        <w:rPr>
          <w:rFonts w:ascii="Book Antiqua" w:hAnsi="Book Antiqua"/>
          <w:color w:val="000000"/>
        </w:rPr>
        <w:t xml:space="preserve">Por estas razones, es imperativo llevar a cabo una investigación exhaustiva que permita identificar las debilidades en el sistema actual, establecer mecanismos de supervisión más </w:t>
      </w:r>
      <w:r w:rsidRPr="00E87F29">
        <w:rPr>
          <w:rFonts w:ascii="Book Antiqua" w:hAnsi="Book Antiqua"/>
          <w:color w:val="000000"/>
        </w:rPr>
        <w:lastRenderedPageBreak/>
        <w:t>efectivos y garantizar que todas las escuelas privadas operen dentro de los parámetros establecidos por ley.</w:t>
      </w:r>
    </w:p>
    <w:p w14:paraId="3521C853" w14:textId="77777777" w:rsidR="00E93D51" w:rsidRPr="00C34D34" w:rsidRDefault="00E93D51" w:rsidP="00C34D34">
      <w:pPr>
        <w:ind w:firstLine="360"/>
        <w:jc w:val="both"/>
        <w:rPr>
          <w:rFonts w:ascii="Book Antiqua" w:hAnsi="Book Antiqua"/>
          <w:lang w:val="es-PR"/>
        </w:rPr>
      </w:pPr>
    </w:p>
    <w:p w14:paraId="6C0EF3CA" w14:textId="06F7C3AC" w:rsidR="009E2241" w:rsidRPr="00CD00DF" w:rsidRDefault="00707035" w:rsidP="005C1DCF">
      <w:pPr>
        <w:spacing w:line="480" w:lineRule="auto"/>
        <w:rPr>
          <w:rFonts w:ascii="Book Antiqua" w:hAnsi="Book Antiqua"/>
          <w:i/>
          <w:lang w:val="es-ES_tradnl"/>
        </w:rPr>
      </w:pPr>
      <w:r w:rsidRPr="00707035">
        <w:rPr>
          <w:rFonts w:ascii="Book Antiqua" w:hAnsi="Book Antiqua"/>
          <w:i/>
          <w:caps/>
          <w:lang w:val="es-PR"/>
        </w:rPr>
        <w:t>Resuélv</w:t>
      </w:r>
      <w:r w:rsidR="00C13215">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w:t>
      </w:r>
      <w:r w:rsidR="00402AE5" w:rsidRPr="00AF5E67">
        <w:rPr>
          <w:rFonts w:ascii="Book Antiqua" w:hAnsi="Book Antiqua"/>
          <w:i/>
          <w:caps/>
          <w:szCs w:val="24"/>
          <w:lang w:val="es-ES_tradnl"/>
        </w:rPr>
        <w:t>CáMARA DE REPRESENTANTES</w:t>
      </w:r>
      <w:r w:rsidR="009E2241" w:rsidRPr="00CD00DF">
        <w:rPr>
          <w:rFonts w:ascii="Book Antiqua" w:hAnsi="Book Antiqua"/>
          <w:i/>
          <w:lang w:val="es-ES_tradnl"/>
        </w:rPr>
        <w:t xml:space="preserve"> DE PUERTO RICO:</w:t>
      </w:r>
    </w:p>
    <w:p w14:paraId="14AB6BD8" w14:textId="77777777" w:rsidR="009E2241" w:rsidRPr="00CD00DF" w:rsidRDefault="009E2241" w:rsidP="005C1DC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4DC7E388" w14:textId="697BD220" w:rsidR="00E87F29" w:rsidRPr="00E87F29" w:rsidRDefault="00DA4201" w:rsidP="005C1DCF">
      <w:pPr>
        <w:pStyle w:val="NormalWeb"/>
        <w:spacing w:before="0" w:beforeAutospacing="0" w:after="0" w:afterAutospacing="0" w:line="480" w:lineRule="auto"/>
        <w:ind w:firstLine="720"/>
        <w:jc w:val="both"/>
        <w:rPr>
          <w:rFonts w:ascii="Book Antiqua" w:hAnsi="Book Antiqua"/>
          <w:color w:val="000000"/>
          <w:lang w:eastAsia="es-PR"/>
        </w:rPr>
      </w:pPr>
      <w:r w:rsidRPr="00E87F29">
        <w:rPr>
          <w:rFonts w:ascii="Book Antiqua" w:hAnsi="Book Antiqua"/>
          <w:lang w:val="es-ES_tradnl"/>
        </w:rPr>
        <w:t xml:space="preserve">Sección 1.- </w:t>
      </w:r>
      <w:r w:rsidR="00E87F29" w:rsidRPr="00E87F29">
        <w:rPr>
          <w:rFonts w:ascii="Book Antiqua" w:hAnsi="Book Antiqua"/>
          <w:color w:val="000000"/>
        </w:rPr>
        <w:t>Se ordena a la Comisión de Educación y Bienestar Social de la Cámara de Representantes llevar a cabo una investigación sobre la otorgación de permisos de operación a escuelas privadas en Puerto Rico.</w:t>
      </w:r>
    </w:p>
    <w:p w14:paraId="0870C7C1" w14:textId="09DA7924" w:rsidR="00E87F29"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t>Sección 2</w:t>
      </w:r>
      <w:r>
        <w:rPr>
          <w:rFonts w:ascii="Book Antiqua" w:hAnsi="Book Antiqua"/>
          <w:color w:val="000000"/>
        </w:rPr>
        <w:t>.-</w:t>
      </w:r>
      <w:r w:rsidRPr="00E87F29">
        <w:rPr>
          <w:rFonts w:ascii="Book Antiqua" w:hAnsi="Book Antiqua"/>
          <w:color w:val="000000"/>
        </w:rPr>
        <w:t xml:space="preserve"> La investigación deberá incluir, sin limitarse a:</w:t>
      </w:r>
    </w:p>
    <w:p w14:paraId="0EAD4957"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 xml:space="preserve">(a) Una revisión de los procedimientos actuales para la otorgación de permisos de operación. </w:t>
      </w:r>
    </w:p>
    <w:p w14:paraId="296211AC"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(b) Un análisis de las quejas recibidas relacionadas con maltrato institucional en escuelas privadas.</w:t>
      </w:r>
    </w:p>
    <w:p w14:paraId="505FB313" w14:textId="77777777" w:rsid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 xml:space="preserve"> (c) Una evaluación de las escuelas no acreditadas y su impacto en la calidad de la educación. </w:t>
      </w:r>
    </w:p>
    <w:p w14:paraId="69ABE771" w14:textId="4528FC31" w:rsidR="00E87F29" w:rsidRPr="00E87F29" w:rsidRDefault="00E87F29" w:rsidP="005C1DCF">
      <w:pPr>
        <w:pStyle w:val="NormalWeb"/>
        <w:spacing w:before="0" w:beforeAutospacing="0" w:after="0" w:afterAutospacing="0" w:line="480" w:lineRule="auto"/>
        <w:jc w:val="both"/>
        <w:rPr>
          <w:rFonts w:ascii="Book Antiqua" w:hAnsi="Book Antiqua"/>
          <w:color w:val="000000"/>
        </w:rPr>
      </w:pPr>
      <w:r w:rsidRPr="00E87F29">
        <w:rPr>
          <w:rFonts w:ascii="Book Antiqua" w:hAnsi="Book Antiqua"/>
          <w:color w:val="000000"/>
        </w:rPr>
        <w:t>(d) Recomendaciones para mejorar la supervisión y garantizar el cumplimiento de las normativas vigentes.</w:t>
      </w:r>
    </w:p>
    <w:p w14:paraId="02DAB9F7" w14:textId="1914FB86" w:rsidR="00E87F29"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t>Sección 3</w:t>
      </w:r>
      <w:r>
        <w:rPr>
          <w:rFonts w:ascii="Book Antiqua" w:hAnsi="Book Antiqua"/>
          <w:color w:val="000000"/>
        </w:rPr>
        <w:t>.-</w:t>
      </w:r>
      <w:r w:rsidRPr="00E87F29">
        <w:rPr>
          <w:rFonts w:ascii="Book Antiqua" w:hAnsi="Book Antiqua"/>
          <w:color w:val="000000"/>
        </w:rPr>
        <w:t xml:space="preserve"> La Comisión deberá presentar un informe detallado con sus hallazgos y recomendaciones a la Cámara de Representantes en un plazo no mayor de ciento veinte (120) días desde la aprobación de esta Resolución Conjunta.</w:t>
      </w:r>
    </w:p>
    <w:p w14:paraId="4B0DAA2B" w14:textId="2C4D3DB2" w:rsidR="002C0760" w:rsidRPr="00E87F29" w:rsidRDefault="00E87F29" w:rsidP="005C1DCF">
      <w:pPr>
        <w:pStyle w:val="NormalWeb"/>
        <w:spacing w:before="0" w:beforeAutospacing="0" w:after="0" w:afterAutospacing="0" w:line="480" w:lineRule="auto"/>
        <w:ind w:firstLine="720"/>
        <w:jc w:val="both"/>
        <w:rPr>
          <w:rFonts w:ascii="Book Antiqua" w:hAnsi="Book Antiqua"/>
          <w:color w:val="000000"/>
        </w:rPr>
      </w:pPr>
      <w:r w:rsidRPr="00E87F29">
        <w:rPr>
          <w:rFonts w:ascii="Book Antiqua" w:hAnsi="Book Antiqua"/>
          <w:color w:val="000000"/>
        </w:rPr>
        <w:t>Sección 4</w:t>
      </w:r>
      <w:r>
        <w:rPr>
          <w:rFonts w:ascii="Book Antiqua" w:hAnsi="Book Antiqua"/>
          <w:color w:val="000000"/>
        </w:rPr>
        <w:t>.-</w:t>
      </w:r>
      <w:r w:rsidRPr="00E87F29">
        <w:rPr>
          <w:rFonts w:ascii="Book Antiqua" w:hAnsi="Book Antiqua"/>
          <w:color w:val="000000"/>
        </w:rPr>
        <w:t xml:space="preserve"> Esta Resolución entrará en vigor inmediatamente después de su aprobación.</w:t>
      </w:r>
    </w:p>
    <w:sectPr w:rsidR="002C0760" w:rsidRPr="00E87F29"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DD2F5" w14:textId="77777777" w:rsidR="00495D0E" w:rsidRDefault="00495D0E">
      <w:r>
        <w:separator/>
      </w:r>
    </w:p>
  </w:endnote>
  <w:endnote w:type="continuationSeparator" w:id="0">
    <w:p w14:paraId="3D92FFA1" w14:textId="77777777" w:rsidR="00495D0E" w:rsidRDefault="00495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B6B51" w14:textId="77777777" w:rsidR="00495D0E" w:rsidRDefault="00495D0E">
      <w:r>
        <w:separator/>
      </w:r>
    </w:p>
  </w:footnote>
  <w:footnote w:type="continuationSeparator" w:id="0">
    <w:p w14:paraId="1B1C2536" w14:textId="77777777" w:rsidR="00495D0E" w:rsidRDefault="00495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A9355"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38B5" w14:textId="77777777" w:rsidR="001D5452" w:rsidRPr="004F0848" w:rsidRDefault="001D5452"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4C78" w14:textId="77777777" w:rsidR="0095063A" w:rsidRDefault="0095063A">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57D17CD2" w14:textId="77777777" w:rsidR="0095063A" w:rsidRDefault="0095063A">
    <w:pPr>
      <w:pStyle w:val="Header"/>
      <w:jc w:val="center"/>
      <w:rPr>
        <w:rStyle w:val="PageNumber"/>
      </w:rPr>
    </w:pPr>
  </w:p>
  <w:p w14:paraId="1AAE6D57" w14:textId="77777777" w:rsidR="0095063A" w:rsidRDefault="0095063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24979543">
    <w:abstractNumId w:val="0"/>
  </w:num>
  <w:num w:numId="2" w16cid:durableId="963073183">
    <w:abstractNumId w:val="1"/>
  </w:num>
  <w:num w:numId="3" w16cid:durableId="485511068">
    <w:abstractNumId w:val="4"/>
  </w:num>
  <w:num w:numId="4" w16cid:durableId="1635065119">
    <w:abstractNumId w:val="6"/>
  </w:num>
  <w:num w:numId="5" w16cid:durableId="1896432933">
    <w:abstractNumId w:val="2"/>
  </w:num>
  <w:num w:numId="6" w16cid:durableId="1600218397">
    <w:abstractNumId w:val="3"/>
  </w:num>
  <w:num w:numId="7" w16cid:durableId="1542475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B02E8"/>
    <w:rsid w:val="000D4EA4"/>
    <w:rsid w:val="000D5FD8"/>
    <w:rsid w:val="000F6D0C"/>
    <w:rsid w:val="00117687"/>
    <w:rsid w:val="00117CF1"/>
    <w:rsid w:val="001341B3"/>
    <w:rsid w:val="00162236"/>
    <w:rsid w:val="00172E90"/>
    <w:rsid w:val="00187C1A"/>
    <w:rsid w:val="00192A08"/>
    <w:rsid w:val="001C5D78"/>
    <w:rsid w:val="001D5452"/>
    <w:rsid w:val="001E3EF2"/>
    <w:rsid w:val="001E67FD"/>
    <w:rsid w:val="001F5565"/>
    <w:rsid w:val="00213027"/>
    <w:rsid w:val="00222686"/>
    <w:rsid w:val="002372D6"/>
    <w:rsid w:val="002755A4"/>
    <w:rsid w:val="002901E8"/>
    <w:rsid w:val="002967D1"/>
    <w:rsid w:val="002C0760"/>
    <w:rsid w:val="002C5CB4"/>
    <w:rsid w:val="002E54D6"/>
    <w:rsid w:val="002E6E00"/>
    <w:rsid w:val="00332A69"/>
    <w:rsid w:val="00333668"/>
    <w:rsid w:val="0033527B"/>
    <w:rsid w:val="003724FD"/>
    <w:rsid w:val="00374A16"/>
    <w:rsid w:val="00377579"/>
    <w:rsid w:val="0038034F"/>
    <w:rsid w:val="003920F4"/>
    <w:rsid w:val="003A4CD5"/>
    <w:rsid w:val="003B1B37"/>
    <w:rsid w:val="003B3A92"/>
    <w:rsid w:val="003E154A"/>
    <w:rsid w:val="003E2B61"/>
    <w:rsid w:val="003F1E33"/>
    <w:rsid w:val="003F771C"/>
    <w:rsid w:val="00402AE5"/>
    <w:rsid w:val="0040571D"/>
    <w:rsid w:val="004440CB"/>
    <w:rsid w:val="004475EB"/>
    <w:rsid w:val="00450C11"/>
    <w:rsid w:val="00473422"/>
    <w:rsid w:val="00473CD3"/>
    <w:rsid w:val="00486CB1"/>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53DE"/>
    <w:rsid w:val="00580588"/>
    <w:rsid w:val="005A0445"/>
    <w:rsid w:val="005C1DCF"/>
    <w:rsid w:val="005C52BF"/>
    <w:rsid w:val="005D6020"/>
    <w:rsid w:val="00672C3F"/>
    <w:rsid w:val="0068219D"/>
    <w:rsid w:val="0069334D"/>
    <w:rsid w:val="006A1EF0"/>
    <w:rsid w:val="006C617E"/>
    <w:rsid w:val="00707035"/>
    <w:rsid w:val="0070763D"/>
    <w:rsid w:val="00721932"/>
    <w:rsid w:val="007221A0"/>
    <w:rsid w:val="007257A2"/>
    <w:rsid w:val="00735DBC"/>
    <w:rsid w:val="007373D5"/>
    <w:rsid w:val="0074707F"/>
    <w:rsid w:val="0075415D"/>
    <w:rsid w:val="00754D36"/>
    <w:rsid w:val="00762877"/>
    <w:rsid w:val="00776CC9"/>
    <w:rsid w:val="0077733D"/>
    <w:rsid w:val="007A2CBA"/>
    <w:rsid w:val="007A3943"/>
    <w:rsid w:val="007D6CF1"/>
    <w:rsid w:val="007E035F"/>
    <w:rsid w:val="007F0DAF"/>
    <w:rsid w:val="007F6FF1"/>
    <w:rsid w:val="00802CFF"/>
    <w:rsid w:val="008243BA"/>
    <w:rsid w:val="008319D6"/>
    <w:rsid w:val="00835E09"/>
    <w:rsid w:val="00860610"/>
    <w:rsid w:val="00867FC5"/>
    <w:rsid w:val="0087199D"/>
    <w:rsid w:val="00874DFC"/>
    <w:rsid w:val="0088425F"/>
    <w:rsid w:val="008B6928"/>
    <w:rsid w:val="008D29EF"/>
    <w:rsid w:val="008D5A6C"/>
    <w:rsid w:val="008E605C"/>
    <w:rsid w:val="00901C46"/>
    <w:rsid w:val="0090426C"/>
    <w:rsid w:val="00945133"/>
    <w:rsid w:val="0095063A"/>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16669"/>
    <w:rsid w:val="00A3000E"/>
    <w:rsid w:val="00A43EFA"/>
    <w:rsid w:val="00A53316"/>
    <w:rsid w:val="00A72A3D"/>
    <w:rsid w:val="00A75D60"/>
    <w:rsid w:val="00A87231"/>
    <w:rsid w:val="00A9070D"/>
    <w:rsid w:val="00AA1212"/>
    <w:rsid w:val="00AB6BD9"/>
    <w:rsid w:val="00AC1C2F"/>
    <w:rsid w:val="00AC2DA6"/>
    <w:rsid w:val="00AC6F85"/>
    <w:rsid w:val="00B4145D"/>
    <w:rsid w:val="00B83364"/>
    <w:rsid w:val="00B97B80"/>
    <w:rsid w:val="00BC26D6"/>
    <w:rsid w:val="00BC2FCC"/>
    <w:rsid w:val="00BC3856"/>
    <w:rsid w:val="00BC5847"/>
    <w:rsid w:val="00BC5D7F"/>
    <w:rsid w:val="00BC6657"/>
    <w:rsid w:val="00BD0EE1"/>
    <w:rsid w:val="00BD43BA"/>
    <w:rsid w:val="00BF4B16"/>
    <w:rsid w:val="00C13215"/>
    <w:rsid w:val="00C24246"/>
    <w:rsid w:val="00C34CF5"/>
    <w:rsid w:val="00C34D34"/>
    <w:rsid w:val="00C55921"/>
    <w:rsid w:val="00CA6677"/>
    <w:rsid w:val="00CB18A7"/>
    <w:rsid w:val="00CB22F2"/>
    <w:rsid w:val="00CD00DF"/>
    <w:rsid w:val="00CE3DBD"/>
    <w:rsid w:val="00CF50DF"/>
    <w:rsid w:val="00D0034A"/>
    <w:rsid w:val="00D10D23"/>
    <w:rsid w:val="00D1307F"/>
    <w:rsid w:val="00D2738A"/>
    <w:rsid w:val="00D27BF1"/>
    <w:rsid w:val="00D34C21"/>
    <w:rsid w:val="00D412B1"/>
    <w:rsid w:val="00D47681"/>
    <w:rsid w:val="00D57544"/>
    <w:rsid w:val="00D613DC"/>
    <w:rsid w:val="00D71038"/>
    <w:rsid w:val="00D812B9"/>
    <w:rsid w:val="00D83769"/>
    <w:rsid w:val="00D95C43"/>
    <w:rsid w:val="00DA4201"/>
    <w:rsid w:val="00DB36D3"/>
    <w:rsid w:val="00DB63C4"/>
    <w:rsid w:val="00DC2DF7"/>
    <w:rsid w:val="00DD61CD"/>
    <w:rsid w:val="00DD6356"/>
    <w:rsid w:val="00DE3C91"/>
    <w:rsid w:val="00E03084"/>
    <w:rsid w:val="00E5125A"/>
    <w:rsid w:val="00E60B3A"/>
    <w:rsid w:val="00E805DA"/>
    <w:rsid w:val="00E87F29"/>
    <w:rsid w:val="00E93D51"/>
    <w:rsid w:val="00EB436E"/>
    <w:rsid w:val="00EC4274"/>
    <w:rsid w:val="00EF44A5"/>
    <w:rsid w:val="00F11759"/>
    <w:rsid w:val="00F3646E"/>
    <w:rsid w:val="00F46137"/>
    <w:rsid w:val="00F55C58"/>
    <w:rsid w:val="00F575F5"/>
    <w:rsid w:val="00F64335"/>
    <w:rsid w:val="00F666FA"/>
    <w:rsid w:val="00F818CA"/>
    <w:rsid w:val="00F90A97"/>
    <w:rsid w:val="00FA35F7"/>
    <w:rsid w:val="00FA3A4C"/>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9368C"/>
  <w14:defaultImageDpi w14:val="300"/>
  <w15:chartTrackingRefBased/>
  <w15:docId w15:val="{A2141F45-2A0D-4B63-ACF3-F17E60BE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3142">
      <w:bodyDiv w:val="1"/>
      <w:marLeft w:val="0"/>
      <w:marRight w:val="0"/>
      <w:marTop w:val="0"/>
      <w:marBottom w:val="0"/>
      <w:divBdr>
        <w:top w:val="none" w:sz="0" w:space="0" w:color="auto"/>
        <w:left w:val="none" w:sz="0" w:space="0" w:color="auto"/>
        <w:bottom w:val="none" w:sz="0" w:space="0" w:color="auto"/>
        <w:right w:val="none" w:sz="0" w:space="0" w:color="auto"/>
      </w:divBdr>
    </w:div>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44866503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6</TotalTime>
  <Pages>2</Pages>
  <Words>420</Words>
  <Characters>2540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Bárbara Sierra Nieves</cp:lastModifiedBy>
  <cp:revision>4</cp:revision>
  <cp:lastPrinted>2024-12-24T14:48:00Z</cp:lastPrinted>
  <dcterms:created xsi:type="dcterms:W3CDTF">2025-03-20T13:58:00Z</dcterms:created>
  <dcterms:modified xsi:type="dcterms:W3CDTF">2025-03-20T14:30:00Z</dcterms:modified>
</cp:coreProperties>
</file>