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4C49440"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C577BB">
        <w:rPr>
          <w:rFonts w:ascii="Book Antiqua" w:eastAsia="Book Antiqua" w:hAnsi="Book Antiqua" w:cs="Book Antiqua"/>
        </w:rPr>
        <w:t>2</w:t>
      </w:r>
      <w:r w:rsidR="00C577BB">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72CC36FC"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AC2B3B">
        <w:rPr>
          <w:rFonts w:ascii="Book Antiqua" w:eastAsia="Book Antiqua" w:hAnsi="Book Antiqua" w:cs="Book Antiqua"/>
          <w:b/>
          <w:sz w:val="52"/>
          <w:szCs w:val="52"/>
        </w:rPr>
        <w:t>84</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2C094236" w:rsidR="003867AC" w:rsidRPr="00700566" w:rsidRDefault="00B1210F">
      <w:pPr>
        <w:spacing w:line="360" w:lineRule="auto"/>
        <w:jc w:val="center"/>
        <w:rPr>
          <w:rFonts w:ascii="Book Antiqua" w:eastAsia="Book Antiqua" w:hAnsi="Book Antiqua" w:cs="Book Antiqua"/>
          <w:b/>
        </w:rPr>
      </w:pPr>
      <w:r>
        <w:rPr>
          <w:rFonts w:ascii="Book Antiqua" w:eastAsia="Book Antiqua" w:hAnsi="Book Antiqua" w:cs="Book Antiqua"/>
        </w:rPr>
        <w:t>25</w:t>
      </w:r>
      <w:r w:rsidR="0085373F" w:rsidRPr="00700566">
        <w:rPr>
          <w:rFonts w:ascii="Book Antiqua" w:eastAsia="Book Antiqua" w:hAnsi="Book Antiqua" w:cs="Book Antiqua"/>
        </w:rPr>
        <w:t xml:space="preserve"> de </w:t>
      </w:r>
      <w:r w:rsidR="009C2352">
        <w:rPr>
          <w:rFonts w:ascii="Book Antiqua" w:eastAsia="Book Antiqua" w:hAnsi="Book Antiqua" w:cs="Book Antiqua"/>
        </w:rPr>
        <w:t>septiembre</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48415583" w14:textId="17700733" w:rsidR="009A5A17" w:rsidRPr="00D52A5D" w:rsidRDefault="0085373F" w:rsidP="00D52A5D">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R. C. de la C. </w:t>
      </w:r>
      <w:r w:rsidR="004C1B5A" w:rsidRPr="006212C5">
        <w:rPr>
          <w:rFonts w:ascii="Book Antiqua" w:eastAsia="Book Antiqua" w:hAnsi="Book Antiqua" w:cs="Book Antiqua"/>
          <w:color w:val="000000" w:themeColor="text1"/>
        </w:rPr>
        <w:t xml:space="preserve">Núm. </w:t>
      </w:r>
      <w:r w:rsidR="00AC2B3B">
        <w:rPr>
          <w:rFonts w:ascii="Book Antiqua" w:eastAsia="Book Antiqua" w:hAnsi="Book Antiqua" w:cs="Book Antiqua"/>
          <w:color w:val="000000" w:themeColor="text1"/>
        </w:rPr>
        <w:t>84</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142992" w:rsidRPr="006212C5">
        <w:rPr>
          <w:rFonts w:ascii="Book Antiqua" w:eastAsia="Book Antiqua" w:hAnsi="Book Antiqua" w:cs="Book Antiqua"/>
          <w:color w:val="000000" w:themeColor="text1"/>
        </w:rPr>
        <w:t>,</w:t>
      </w:r>
      <w:r w:rsidRPr="006212C5">
        <w:rPr>
          <w:rFonts w:ascii="Book Antiqua" w:eastAsia="Book Antiqua" w:hAnsi="Book Antiqua" w:cs="Book Antiqua"/>
          <w:color w:val="000000" w:themeColor="text1"/>
        </w:rPr>
        <w:t xml:space="preserve"> con</w:t>
      </w:r>
      <w:r w:rsidR="00142992" w:rsidRPr="006212C5">
        <w:rPr>
          <w:rFonts w:ascii="Book Antiqua" w:eastAsia="Book Antiqua" w:hAnsi="Book Antiqua" w:cs="Book Antiqua"/>
          <w:color w:val="000000" w:themeColor="text1"/>
        </w:rPr>
        <w:t xml:space="preserve"> las</w:t>
      </w:r>
      <w:r w:rsidRPr="006212C5">
        <w:rPr>
          <w:rFonts w:ascii="Book Antiqua" w:eastAsia="Book Antiqua" w:hAnsi="Book Antiqua" w:cs="Book Antiqua"/>
          <w:color w:val="000000" w:themeColor="text1"/>
        </w:rPr>
        <w:t xml:space="preserve"> enmiendas</w:t>
      </w:r>
      <w:r w:rsidR="00142992" w:rsidRPr="006212C5">
        <w:rPr>
          <w:rFonts w:ascii="Book Antiqua" w:eastAsia="Book Antiqua" w:hAnsi="Book Antiqua" w:cs="Book Antiqua"/>
          <w:color w:val="000000" w:themeColor="text1"/>
        </w:rPr>
        <w:t xml:space="preserve"> incluidas en el </w:t>
      </w:r>
      <w:proofErr w:type="spellStart"/>
      <w:r w:rsidR="00142992" w:rsidRPr="006212C5">
        <w:rPr>
          <w:rFonts w:ascii="Book Antiqua" w:eastAsia="Book Antiqua" w:hAnsi="Book Antiqua" w:cs="Book Antiqua"/>
          <w:color w:val="000000" w:themeColor="text1"/>
        </w:rPr>
        <w:t>entirillado</w:t>
      </w:r>
      <w:proofErr w:type="spellEnd"/>
      <w:r w:rsidR="00142992" w:rsidRPr="006212C5">
        <w:rPr>
          <w:rFonts w:ascii="Book Antiqua" w:eastAsia="Book Antiqua" w:hAnsi="Book Antiqua" w:cs="Book Antiqua"/>
          <w:color w:val="000000" w:themeColor="text1"/>
        </w:rPr>
        <w:t xml:space="preserve"> electrónico que se acompaña</w:t>
      </w:r>
      <w:r w:rsidRPr="006212C5">
        <w:rPr>
          <w:rFonts w:ascii="Book Antiqua" w:eastAsia="Book Antiqua" w:hAnsi="Book Antiqua" w:cs="Book Antiqua"/>
          <w:color w:val="000000" w:themeColor="text1"/>
        </w:rPr>
        <w:t xml:space="preserve">. </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00000010" w14:textId="77777777" w:rsidR="003867AC" w:rsidRPr="006212C5" w:rsidRDefault="003867AC">
      <w:pPr>
        <w:jc w:val="both"/>
        <w:rPr>
          <w:rFonts w:ascii="Book Antiqua" w:eastAsia="Book Antiqua" w:hAnsi="Book Antiqua" w:cs="Book Antiqua"/>
          <w:color w:val="000000" w:themeColor="text1"/>
        </w:rPr>
      </w:pPr>
    </w:p>
    <w:p w14:paraId="00000011" w14:textId="46C6E5E4" w:rsidR="003867AC" w:rsidRDefault="0085373F" w:rsidP="004C1B5A">
      <w:pPr>
        <w:ind w:firstLine="720"/>
        <w:jc w:val="both"/>
        <w:rPr>
          <w:rFonts w:ascii="Book Antiqua" w:hAnsi="Book Antiqua"/>
          <w:szCs w:val="24"/>
        </w:rPr>
      </w:pPr>
      <w:bookmarkStart w:id="0" w:name="_heading=h.gjdgxs" w:colFirst="0" w:colLast="0"/>
      <w:bookmarkEnd w:id="0"/>
      <w:r w:rsidRPr="00B90788">
        <w:rPr>
          <w:rFonts w:ascii="Book Antiqua" w:eastAsia="Book Antiqua" w:hAnsi="Book Antiqua" w:cs="Book Antiqua"/>
          <w:color w:val="000000" w:themeColor="text1"/>
          <w:szCs w:val="24"/>
        </w:rPr>
        <w:t xml:space="preserve">La Resolución Conjunta de la Cámara </w:t>
      </w:r>
      <w:r w:rsidR="004C1B5A" w:rsidRPr="00B90788">
        <w:rPr>
          <w:rFonts w:ascii="Book Antiqua" w:eastAsia="Book Antiqua" w:hAnsi="Book Antiqua" w:cs="Book Antiqua"/>
          <w:color w:val="000000" w:themeColor="text1"/>
          <w:szCs w:val="24"/>
        </w:rPr>
        <w:t xml:space="preserve">Núm. </w:t>
      </w:r>
      <w:r w:rsidR="00C348FF">
        <w:rPr>
          <w:rFonts w:ascii="Book Antiqua" w:eastAsia="Book Antiqua" w:hAnsi="Book Antiqua" w:cs="Book Antiqua"/>
          <w:color w:val="000000" w:themeColor="text1"/>
          <w:szCs w:val="24"/>
        </w:rPr>
        <w:t>84</w:t>
      </w:r>
      <w:r w:rsidRPr="00B90788">
        <w:rPr>
          <w:rFonts w:ascii="Book Antiqua" w:eastAsia="Book Antiqua" w:hAnsi="Book Antiqua" w:cs="Book Antiqua"/>
          <w:color w:val="000000" w:themeColor="text1"/>
          <w:szCs w:val="24"/>
        </w:rPr>
        <w:t xml:space="preserve"> propone</w:t>
      </w:r>
      <w:r w:rsidR="00C348FF">
        <w:rPr>
          <w:rFonts w:ascii="Book Antiqua" w:hAnsi="Book Antiqua"/>
          <w:szCs w:val="24"/>
        </w:rPr>
        <w:t xml:space="preserve"> </w:t>
      </w:r>
      <w:r w:rsidR="00C348FF" w:rsidRPr="00C348FF">
        <w:rPr>
          <w:rFonts w:ascii="Book Antiqua" w:hAnsi="Book Antiqua" w:cs="Arial"/>
          <w:szCs w:val="24"/>
          <w:lang w:val="es-PR"/>
        </w:rPr>
        <w:t xml:space="preserve">ordenar a la </w:t>
      </w:r>
      <w:r w:rsidR="00C348FF" w:rsidRPr="00E340C5">
        <w:rPr>
          <w:rFonts w:ascii="Book Antiqua" w:hAnsi="Book Antiqua" w:cs="Arial"/>
          <w:szCs w:val="24"/>
          <w:lang w:val="es-PR"/>
        </w:rPr>
        <w:t xml:space="preserve">Compañía de Turismo de Puerto Rico realizar un estudio de mercado que justifique </w:t>
      </w:r>
      <w:r w:rsidR="00C348FF" w:rsidRPr="00C348FF">
        <w:rPr>
          <w:rFonts w:ascii="Book Antiqua" w:hAnsi="Book Antiqua" w:cs="Arial"/>
          <w:szCs w:val="24"/>
          <w:lang w:val="es-PR"/>
        </w:rPr>
        <w:t xml:space="preserve">la ampliación de la pista de aterrizaje del </w:t>
      </w:r>
      <w:r w:rsidR="00C348FF" w:rsidRPr="00C348FF">
        <w:rPr>
          <w:rFonts w:ascii="Book Antiqua" w:hAnsi="Book Antiqua" w:cs="Arial"/>
          <w:color w:val="202124"/>
          <w:szCs w:val="24"/>
          <w:shd w:val="clear" w:color="auto" w:fill="FFFFFF"/>
          <w:lang w:val="es-PR"/>
        </w:rPr>
        <w:t>Aeropuerto Regional Antonio "Nery" Juarbe Pol en el Municipio Autónomo de Arecibo</w:t>
      </w:r>
      <w:r w:rsidR="00D52A5D">
        <w:rPr>
          <w:rFonts w:ascii="Book Antiqua" w:hAnsi="Book Antiqua"/>
          <w:szCs w:val="24"/>
        </w:rPr>
        <w:t>.</w:t>
      </w:r>
    </w:p>
    <w:p w14:paraId="146C203E" w14:textId="77777777" w:rsidR="00D52A5D" w:rsidRDefault="00D52A5D" w:rsidP="004C1B5A">
      <w:pPr>
        <w:ind w:firstLine="720"/>
        <w:jc w:val="both"/>
        <w:rPr>
          <w:rFonts w:ascii="Book Antiqua" w:hAnsi="Book Antiqua"/>
          <w:szCs w:val="24"/>
        </w:rPr>
      </w:pPr>
    </w:p>
    <w:p w14:paraId="4C2A809D" w14:textId="77777777" w:rsidR="00BC17C8" w:rsidRPr="00BC17C8" w:rsidRDefault="00BC17C8" w:rsidP="00BC17C8">
      <w:pPr>
        <w:ind w:firstLine="720"/>
        <w:jc w:val="both"/>
        <w:rPr>
          <w:rFonts w:ascii="Book Antiqua" w:eastAsia="Book Antiqua" w:hAnsi="Book Antiqua" w:cs="Book Antiqua"/>
          <w:color w:val="000000" w:themeColor="text1"/>
          <w:szCs w:val="24"/>
          <w:lang w:val="es-PR"/>
        </w:rPr>
      </w:pPr>
      <w:r w:rsidRPr="00BC17C8">
        <w:rPr>
          <w:rFonts w:ascii="Book Antiqua" w:eastAsia="Book Antiqua" w:hAnsi="Book Antiqua" w:cs="Book Antiqua"/>
          <w:color w:val="000000" w:themeColor="text1"/>
          <w:szCs w:val="24"/>
          <w:lang w:val="es-PR"/>
        </w:rPr>
        <w:t>La medida persigue impulsar el desarrollo económico de la Región Norte de Puerto Rico, reconociendo el turismo como motor esencial de progreso y bienestar social. Se plantea que el Aeropuerto Regional Antonio “Nery” Juarbe Pol, en Arecibo, tiene el potencial de convertirse en infraestructura clave para el fomento del turismo y la actividad económica local y regional.</w:t>
      </w:r>
    </w:p>
    <w:p w14:paraId="1594F64E" w14:textId="77777777" w:rsidR="00BC17C8" w:rsidRPr="00BC17C8" w:rsidRDefault="00BC17C8" w:rsidP="00BC17C8">
      <w:pPr>
        <w:ind w:firstLine="720"/>
        <w:jc w:val="both"/>
        <w:rPr>
          <w:rFonts w:ascii="Book Antiqua" w:eastAsia="Book Antiqua" w:hAnsi="Book Antiqua" w:cs="Book Antiqua"/>
          <w:color w:val="000000" w:themeColor="text1"/>
          <w:szCs w:val="24"/>
          <w:lang w:val="es-PR"/>
        </w:rPr>
      </w:pPr>
    </w:p>
    <w:p w14:paraId="0EB9DE10" w14:textId="77AAEC79" w:rsidR="00BC17C8" w:rsidRPr="00BC17C8" w:rsidRDefault="00BC17C8" w:rsidP="00BC17C8">
      <w:pPr>
        <w:ind w:firstLine="720"/>
        <w:jc w:val="both"/>
        <w:rPr>
          <w:rFonts w:ascii="Book Antiqua" w:eastAsia="Book Antiqua" w:hAnsi="Book Antiqua" w:cs="Book Antiqua"/>
          <w:color w:val="000000" w:themeColor="text1"/>
          <w:szCs w:val="24"/>
          <w:lang w:val="es-PR"/>
        </w:rPr>
      </w:pPr>
      <w:r w:rsidRPr="00BC17C8">
        <w:rPr>
          <w:rFonts w:ascii="Book Antiqua" w:eastAsia="Book Antiqua" w:hAnsi="Book Antiqua" w:cs="Book Antiqua"/>
          <w:color w:val="000000" w:themeColor="text1"/>
          <w:szCs w:val="24"/>
          <w:lang w:val="es-PR"/>
        </w:rPr>
        <w:t>La exposición</w:t>
      </w:r>
      <w:r>
        <w:rPr>
          <w:rFonts w:ascii="Book Antiqua" w:eastAsia="Book Antiqua" w:hAnsi="Book Antiqua" w:cs="Book Antiqua"/>
          <w:color w:val="000000" w:themeColor="text1"/>
          <w:szCs w:val="24"/>
          <w:lang w:val="es-PR"/>
        </w:rPr>
        <w:t xml:space="preserve"> de motivos</w:t>
      </w:r>
      <w:r w:rsidRPr="00BC17C8">
        <w:rPr>
          <w:rFonts w:ascii="Book Antiqua" w:eastAsia="Book Antiqua" w:hAnsi="Book Antiqua" w:cs="Book Antiqua"/>
          <w:color w:val="000000" w:themeColor="text1"/>
          <w:szCs w:val="24"/>
          <w:lang w:val="es-PR"/>
        </w:rPr>
        <w:t xml:space="preserve"> destaca que la ampliación de la pista de aterrizaje resulta indispensable para permitir el aterrizaje de aviones con capacidad de vuelos internacionales, lo que a su vez potenciaría la transformación de la infraestructura, estimularía la inversión y diversificaría la economía. Se enfatiza que esta acción es vital para maximizar el potencial turístico, social y cultural de la región, y para garantizar que Arecibo tenga las condiciones necesarias para su desarrollo sostenible.</w:t>
      </w:r>
    </w:p>
    <w:p w14:paraId="0B88C97B" w14:textId="77777777" w:rsidR="00BC17C8" w:rsidRPr="00BC17C8" w:rsidRDefault="00BC17C8" w:rsidP="00BC17C8">
      <w:pPr>
        <w:ind w:firstLine="720"/>
        <w:jc w:val="both"/>
        <w:rPr>
          <w:rFonts w:ascii="Book Antiqua" w:eastAsia="Book Antiqua" w:hAnsi="Book Antiqua" w:cs="Book Antiqua"/>
          <w:color w:val="000000" w:themeColor="text1"/>
          <w:szCs w:val="24"/>
          <w:lang w:val="es-PR"/>
        </w:rPr>
      </w:pPr>
    </w:p>
    <w:p w14:paraId="19A639F8" w14:textId="77777777" w:rsidR="00BC17C8" w:rsidRPr="00BC17C8" w:rsidRDefault="00BC17C8" w:rsidP="00BC17C8">
      <w:pPr>
        <w:ind w:firstLine="720"/>
        <w:jc w:val="both"/>
        <w:rPr>
          <w:rFonts w:ascii="Book Antiqua" w:eastAsia="Book Antiqua" w:hAnsi="Book Antiqua" w:cs="Book Antiqua"/>
          <w:color w:val="000000" w:themeColor="text1"/>
          <w:szCs w:val="24"/>
          <w:lang w:val="es-PR"/>
        </w:rPr>
      </w:pPr>
      <w:r w:rsidRPr="00BC17C8">
        <w:rPr>
          <w:rFonts w:ascii="Book Antiqua" w:eastAsia="Book Antiqua" w:hAnsi="Book Antiqua" w:cs="Book Antiqua"/>
          <w:color w:val="000000" w:themeColor="text1"/>
          <w:szCs w:val="24"/>
          <w:lang w:val="es-PR"/>
        </w:rPr>
        <w:lastRenderedPageBreak/>
        <w:t>En síntesis, la justificación central es que la ampliación de la pista de aterrizaje del aeropuerto propiciará un progreso sustancial, consolidando a la Región Norte como un eje de crecimiento económico y turístico para Puerto Rico.</w:t>
      </w:r>
    </w:p>
    <w:p w14:paraId="715A6225" w14:textId="77777777" w:rsidR="00D52A5D" w:rsidRPr="00D52A5D" w:rsidRDefault="00D52A5D" w:rsidP="004C1B5A">
      <w:pPr>
        <w:ind w:firstLine="720"/>
        <w:jc w:val="both"/>
        <w:rPr>
          <w:rFonts w:ascii="Book Antiqua" w:eastAsia="Book Antiqua" w:hAnsi="Book Antiqua" w:cs="Book Antiqua"/>
          <w:color w:val="000000" w:themeColor="text1"/>
          <w:szCs w:val="24"/>
          <w:lang w:val="es-PR"/>
        </w:rPr>
      </w:pPr>
    </w:p>
    <w:p w14:paraId="247ED566" w14:textId="77777777" w:rsidR="00517E2C" w:rsidRDefault="00517E2C" w:rsidP="00D52A5D">
      <w:pPr>
        <w:rPr>
          <w:rFonts w:ascii="Book Antiqua" w:eastAsia="Book Antiqua" w:hAnsi="Book Antiqua" w:cs="Book Antiqua"/>
          <w:b/>
          <w:color w:val="000000" w:themeColor="text1"/>
        </w:rPr>
      </w:pPr>
      <w:bookmarkStart w:id="1" w:name="_heading=h.e6qhsm21qw78" w:colFirst="0" w:colLast="0"/>
      <w:bookmarkStart w:id="2" w:name="_heading=h.a8588rv6uhcj" w:colFirst="0" w:colLast="0"/>
      <w:bookmarkEnd w:id="1"/>
      <w:bookmarkEnd w:id="2"/>
    </w:p>
    <w:p w14:paraId="0000001B" w14:textId="30C8DACE" w:rsidR="003867AC" w:rsidRPr="00371165" w:rsidRDefault="0085373F" w:rsidP="00371165">
      <w:pPr>
        <w:jc w:val="center"/>
        <w:rPr>
          <w:rFonts w:ascii="Book Antiqua" w:eastAsia="Helvetica Neue" w:hAnsi="Book Antiqua" w:cs="Helvetica Neue"/>
          <w:color w:val="000000" w:themeColor="text1"/>
          <w:szCs w:val="24"/>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349FE512" w14:textId="49BB7C9E" w:rsidR="004C1B5A" w:rsidRDefault="00DC6066" w:rsidP="00DC6066">
      <w:pPr>
        <w:ind w:firstLine="720"/>
        <w:jc w:val="both"/>
        <w:rPr>
          <w:rFonts w:ascii="Book Antiqua" w:hAnsi="Book Antiqua"/>
          <w:color w:val="000000" w:themeColor="text1"/>
        </w:rPr>
      </w:pPr>
      <w:r>
        <w:rPr>
          <w:rFonts w:ascii="Book Antiqua" w:eastAsia="Book Antiqua" w:hAnsi="Book Antiqua" w:cs="Book Antiqua"/>
        </w:rPr>
        <w:t>L</w:t>
      </w:r>
      <w:r w:rsidRPr="00CB31ED">
        <w:rPr>
          <w:rFonts w:ascii="Book Antiqua" w:eastAsia="Book Antiqua" w:hAnsi="Book Antiqua" w:cs="Book Antiqua"/>
        </w:rPr>
        <w:t>a Comisión de Transportación e Infraestructura para la debida consideración y estudio de</w:t>
      </w:r>
      <w:r>
        <w:rPr>
          <w:rFonts w:ascii="Book Antiqua" w:eastAsia="Book Antiqua" w:hAnsi="Book Antiqua" w:cs="Book Antiqua"/>
        </w:rPr>
        <w:t xml:space="preserve"> la Resolución Conjunta</w:t>
      </w:r>
      <w:r w:rsidRPr="00CB31ED">
        <w:rPr>
          <w:rFonts w:ascii="Book Antiqua" w:eastAsia="Book Antiqua" w:hAnsi="Book Antiqua" w:cs="Book Antiqua"/>
        </w:rPr>
        <w:t xml:space="preserve"> de la Cámara Núm. </w:t>
      </w:r>
      <w:r w:rsidR="00140F76">
        <w:rPr>
          <w:rFonts w:ascii="Book Antiqua" w:eastAsia="Book Antiqua" w:hAnsi="Book Antiqua" w:cs="Book Antiqua"/>
        </w:rPr>
        <w:t>84</w:t>
      </w:r>
      <w:r w:rsidRPr="00CB31ED">
        <w:rPr>
          <w:rFonts w:ascii="Book Antiqua" w:eastAsia="Book Antiqua" w:hAnsi="Book Antiqua" w:cs="Book Antiqua"/>
        </w:rPr>
        <w:t>,</w:t>
      </w:r>
      <w:r>
        <w:rPr>
          <w:rFonts w:ascii="Book Antiqua" w:eastAsia="Book Antiqua" w:hAnsi="Book Antiqua" w:cs="Book Antiqua"/>
        </w:rPr>
        <w:t xml:space="preserve"> </w:t>
      </w:r>
      <w:r w:rsidR="001740BA">
        <w:rPr>
          <w:rFonts w:ascii="Book Antiqua" w:eastAsia="Book Antiqua" w:hAnsi="Book Antiqua" w:cs="Book Antiqua"/>
        </w:rPr>
        <w:t>solicitó</w:t>
      </w:r>
      <w:r>
        <w:rPr>
          <w:rFonts w:ascii="Book Antiqua" w:eastAsia="Book Antiqua" w:hAnsi="Book Antiqua" w:cs="Book Antiqua"/>
        </w:rPr>
        <w:t xml:space="preserve"> memorial explicativo</w:t>
      </w:r>
      <w:r w:rsidR="00EC70DA">
        <w:rPr>
          <w:rFonts w:ascii="Book Antiqua" w:eastAsia="Book Antiqua" w:hAnsi="Book Antiqua" w:cs="Book Antiqua"/>
        </w:rPr>
        <w:t xml:space="preserve"> </w:t>
      </w:r>
      <w:r w:rsidR="008E0700">
        <w:rPr>
          <w:rFonts w:ascii="Book Antiqua" w:eastAsia="Book Antiqua" w:hAnsi="Book Antiqua" w:cs="Book Antiqua"/>
        </w:rPr>
        <w:t>a</w:t>
      </w:r>
      <w:r w:rsidR="00140F76">
        <w:rPr>
          <w:rFonts w:ascii="Book Antiqua" w:eastAsia="Book Antiqua" w:hAnsi="Book Antiqua" w:cs="Book Antiqua"/>
        </w:rPr>
        <w:t xml:space="preserve"> la Autoridad de </w:t>
      </w:r>
      <w:r w:rsidR="00381B72">
        <w:rPr>
          <w:rFonts w:ascii="Book Antiqua" w:eastAsia="Book Antiqua" w:hAnsi="Book Antiqua" w:cs="Book Antiqua"/>
        </w:rPr>
        <w:t xml:space="preserve">los </w:t>
      </w:r>
      <w:r w:rsidR="00140F76">
        <w:rPr>
          <w:rFonts w:ascii="Book Antiqua" w:eastAsia="Book Antiqua" w:hAnsi="Book Antiqua" w:cs="Book Antiqua"/>
        </w:rPr>
        <w:t>Puerto</w:t>
      </w:r>
      <w:r w:rsidR="00396CD6">
        <w:rPr>
          <w:rFonts w:ascii="Book Antiqua" w:eastAsia="Book Antiqua" w:hAnsi="Book Antiqua" w:cs="Book Antiqua"/>
        </w:rPr>
        <w:t>s</w:t>
      </w:r>
      <w:r w:rsidR="0010004B">
        <w:rPr>
          <w:rFonts w:ascii="Book Antiqua" w:eastAsia="Book Antiqua" w:hAnsi="Book Antiqua" w:cs="Book Antiqua"/>
        </w:rPr>
        <w:t xml:space="preserve"> y al Municipio de Arecibo</w:t>
      </w:r>
      <w:r w:rsidR="008E0700">
        <w:rPr>
          <w:rFonts w:ascii="Book Antiqua" w:eastAsia="Book Antiqua" w:hAnsi="Book Antiqua" w:cs="Book Antiqua"/>
        </w:rPr>
        <w:t xml:space="preserve">. </w:t>
      </w:r>
      <w:r w:rsidR="0010004B">
        <w:rPr>
          <w:rFonts w:ascii="Book Antiqua" w:eastAsia="Book Antiqua" w:hAnsi="Book Antiqua" w:cs="Book Antiqua"/>
        </w:rPr>
        <w:t xml:space="preserve">Al momento de la redacción de este informe solo la Autoridad de </w:t>
      </w:r>
      <w:r w:rsidR="00381B72">
        <w:rPr>
          <w:rFonts w:ascii="Book Antiqua" w:eastAsia="Book Antiqua" w:hAnsi="Book Antiqua" w:cs="Book Antiqua"/>
        </w:rPr>
        <w:t xml:space="preserve">los Puertos envió sus comentarios. </w:t>
      </w:r>
    </w:p>
    <w:p w14:paraId="2D35DCA3" w14:textId="77777777" w:rsidR="00DC6066" w:rsidRDefault="00DC6066" w:rsidP="00DC6066">
      <w:pPr>
        <w:ind w:firstLine="720"/>
        <w:jc w:val="both"/>
        <w:rPr>
          <w:rFonts w:ascii="Book Antiqua" w:hAnsi="Book Antiqua"/>
          <w:color w:val="000000" w:themeColor="text1"/>
        </w:rPr>
      </w:pPr>
    </w:p>
    <w:p w14:paraId="685FF5D4" w14:textId="77777777" w:rsidR="008E0700" w:rsidRDefault="00DC6066" w:rsidP="00DC6066">
      <w:pPr>
        <w:rPr>
          <w:rFonts w:ascii="Book Antiqua" w:hAnsi="Book Antiqua"/>
          <w:b/>
          <w:bCs/>
          <w:color w:val="000000" w:themeColor="text1"/>
        </w:rPr>
      </w:pPr>
      <w:r>
        <w:rPr>
          <w:rFonts w:ascii="Book Antiqua" w:hAnsi="Book Antiqua"/>
          <w:b/>
          <w:bCs/>
          <w:color w:val="000000" w:themeColor="text1"/>
        </w:rPr>
        <w:t xml:space="preserve">                                    </w:t>
      </w:r>
      <w:r w:rsidR="00F841A9">
        <w:rPr>
          <w:rFonts w:ascii="Book Antiqua" w:hAnsi="Book Antiqua"/>
          <w:b/>
          <w:bCs/>
          <w:color w:val="000000" w:themeColor="text1"/>
        </w:rPr>
        <w:t xml:space="preserve">        </w:t>
      </w:r>
      <w:bookmarkStart w:id="3" w:name="_Hlk196743090"/>
    </w:p>
    <w:bookmarkEnd w:id="3"/>
    <w:p w14:paraId="3C15A384" w14:textId="5E5AB132" w:rsidR="00DC6066" w:rsidRDefault="00381B72" w:rsidP="00074381">
      <w:pPr>
        <w:jc w:val="center"/>
        <w:rPr>
          <w:rFonts w:ascii="Book Antiqua" w:hAnsi="Book Antiqua"/>
          <w:b/>
          <w:bCs/>
          <w:color w:val="000000" w:themeColor="text1"/>
          <w:u w:val="single"/>
        </w:rPr>
      </w:pPr>
      <w:r>
        <w:rPr>
          <w:rFonts w:ascii="Book Antiqua" w:hAnsi="Book Antiqua"/>
          <w:b/>
          <w:bCs/>
          <w:color w:val="000000" w:themeColor="text1"/>
          <w:u w:val="single"/>
        </w:rPr>
        <w:t>Autoridad de los Puertos</w:t>
      </w:r>
      <w:r w:rsidR="00074381" w:rsidRPr="00074381">
        <w:rPr>
          <w:rFonts w:ascii="Book Antiqua" w:hAnsi="Book Antiqua"/>
          <w:b/>
          <w:bCs/>
          <w:color w:val="000000" w:themeColor="text1"/>
          <w:u w:val="single"/>
        </w:rPr>
        <w:t xml:space="preserve"> </w:t>
      </w:r>
    </w:p>
    <w:p w14:paraId="6CAAC805" w14:textId="77777777" w:rsidR="00074381" w:rsidRPr="00074381" w:rsidRDefault="00074381" w:rsidP="00074381">
      <w:pPr>
        <w:jc w:val="center"/>
        <w:rPr>
          <w:rFonts w:ascii="Book Antiqua" w:hAnsi="Book Antiqua"/>
          <w:b/>
          <w:bCs/>
          <w:color w:val="000000" w:themeColor="text1"/>
          <w:u w:val="single"/>
        </w:rPr>
      </w:pPr>
    </w:p>
    <w:p w14:paraId="2004403A" w14:textId="14D0F95C" w:rsidR="002B1D91" w:rsidRPr="002B1D91" w:rsidRDefault="007E0FCE" w:rsidP="002B1D91">
      <w:pPr>
        <w:jc w:val="both"/>
        <w:rPr>
          <w:rFonts w:ascii="Book Antiqua" w:hAnsi="Book Antiqua"/>
          <w:color w:val="000000" w:themeColor="text1"/>
          <w:lang w:val="es-PR"/>
        </w:rPr>
      </w:pPr>
      <w:r>
        <w:rPr>
          <w:rFonts w:ascii="Book Antiqua" w:hAnsi="Book Antiqua"/>
          <w:color w:val="000000" w:themeColor="text1"/>
        </w:rPr>
        <w:tab/>
      </w:r>
      <w:r w:rsidR="00381B72">
        <w:rPr>
          <w:rFonts w:ascii="Book Antiqua" w:hAnsi="Book Antiqua"/>
          <w:color w:val="000000" w:themeColor="text1"/>
          <w:lang w:val="es-PR"/>
        </w:rPr>
        <w:t>La Autoridad de los Puerto</w:t>
      </w:r>
      <w:r w:rsidR="00600977">
        <w:rPr>
          <w:rFonts w:ascii="Book Antiqua" w:hAnsi="Book Antiqua"/>
          <w:color w:val="000000" w:themeColor="text1"/>
          <w:lang w:val="es-PR"/>
        </w:rPr>
        <w:t>s</w:t>
      </w:r>
      <w:r w:rsidR="00381B72">
        <w:rPr>
          <w:rFonts w:ascii="Book Antiqua" w:hAnsi="Book Antiqua"/>
          <w:color w:val="000000" w:themeColor="text1"/>
          <w:lang w:val="es-PR"/>
        </w:rPr>
        <w:t xml:space="preserve"> </w:t>
      </w:r>
      <w:r w:rsidR="00333C82" w:rsidRPr="00333C82">
        <w:rPr>
          <w:rFonts w:ascii="Book Antiqua" w:hAnsi="Book Antiqua"/>
          <w:color w:val="000000" w:themeColor="text1"/>
          <w:lang w:val="es-PR"/>
        </w:rPr>
        <w:t>present</w:t>
      </w:r>
      <w:r w:rsidR="00381B72">
        <w:rPr>
          <w:rFonts w:ascii="Book Antiqua" w:hAnsi="Book Antiqua"/>
          <w:color w:val="000000" w:themeColor="text1"/>
          <w:lang w:val="es-PR"/>
        </w:rPr>
        <w:t>ó</w:t>
      </w:r>
      <w:r w:rsidR="00333C82" w:rsidRPr="00333C82">
        <w:rPr>
          <w:rFonts w:ascii="Book Antiqua" w:hAnsi="Book Antiqua"/>
          <w:color w:val="000000" w:themeColor="text1"/>
          <w:lang w:val="es-PR"/>
        </w:rPr>
        <w:t xml:space="preserve"> memorial en relación con la Resolución Conjunta de la Cámara</w:t>
      </w:r>
      <w:r w:rsidR="00914A7F">
        <w:rPr>
          <w:rFonts w:ascii="Book Antiqua" w:hAnsi="Book Antiqua"/>
          <w:color w:val="000000" w:themeColor="text1"/>
          <w:lang w:val="es-PR"/>
        </w:rPr>
        <w:t xml:space="preserve"> </w:t>
      </w:r>
      <w:r w:rsidR="001120D5">
        <w:rPr>
          <w:rFonts w:ascii="Book Antiqua" w:hAnsi="Book Antiqua"/>
          <w:color w:val="000000" w:themeColor="text1"/>
          <w:lang w:val="es-PR"/>
        </w:rPr>
        <w:t>Núm.</w:t>
      </w:r>
      <w:r w:rsidR="00333C82" w:rsidRPr="00333C82">
        <w:rPr>
          <w:rFonts w:ascii="Book Antiqua" w:hAnsi="Book Antiqua"/>
          <w:color w:val="000000" w:themeColor="text1"/>
          <w:lang w:val="es-PR"/>
        </w:rPr>
        <w:t xml:space="preserve"> </w:t>
      </w:r>
      <w:r w:rsidR="00381B72">
        <w:rPr>
          <w:rFonts w:ascii="Book Antiqua" w:hAnsi="Book Antiqua"/>
          <w:color w:val="000000" w:themeColor="text1"/>
          <w:lang w:val="es-PR"/>
        </w:rPr>
        <w:t>84</w:t>
      </w:r>
      <w:r w:rsidR="00333C82" w:rsidRPr="00333C82">
        <w:rPr>
          <w:rFonts w:ascii="Book Antiqua" w:hAnsi="Book Antiqua"/>
          <w:color w:val="000000" w:themeColor="text1"/>
          <w:lang w:val="es-PR"/>
        </w:rPr>
        <w:t xml:space="preserve">, </w:t>
      </w:r>
      <w:r w:rsidR="002B1D91" w:rsidRPr="002B1D91">
        <w:rPr>
          <w:rFonts w:ascii="Book Antiqua" w:hAnsi="Book Antiqua"/>
          <w:color w:val="000000" w:themeColor="text1"/>
          <w:lang w:val="es-PR"/>
        </w:rPr>
        <w:t>cuyo propósito es ordenar un estudio de viabilidad para la ampliación de la pista del Aeropuerto Regional Antonio “Nery” Juarbe Pol en Arecibo con el fin de permitir vuelos internacionales y potenciar el desarrollo económico y turístico de la Región Norte.</w:t>
      </w:r>
    </w:p>
    <w:p w14:paraId="5E20A777" w14:textId="77777777" w:rsidR="002B1D91" w:rsidRPr="002B1D91" w:rsidRDefault="002B1D91" w:rsidP="002B1D91">
      <w:pPr>
        <w:jc w:val="both"/>
        <w:rPr>
          <w:rFonts w:ascii="Book Antiqua" w:hAnsi="Book Antiqua"/>
          <w:color w:val="000000" w:themeColor="text1"/>
          <w:lang w:val="es-PR"/>
        </w:rPr>
      </w:pPr>
    </w:p>
    <w:p w14:paraId="25C57B7D" w14:textId="77777777" w:rsidR="002B1D91" w:rsidRPr="002B1D91" w:rsidRDefault="002B1D91" w:rsidP="002B1D91">
      <w:pPr>
        <w:ind w:firstLine="720"/>
        <w:jc w:val="both"/>
        <w:rPr>
          <w:rFonts w:ascii="Book Antiqua" w:hAnsi="Book Antiqua"/>
          <w:color w:val="000000" w:themeColor="text1"/>
          <w:lang w:val="es-PR"/>
        </w:rPr>
      </w:pPr>
      <w:r w:rsidRPr="002B1D91">
        <w:rPr>
          <w:rFonts w:ascii="Book Antiqua" w:hAnsi="Book Antiqua"/>
          <w:color w:val="000000" w:themeColor="text1"/>
          <w:lang w:val="es-PR"/>
        </w:rPr>
        <w:t>La Autoridad reconoce el valor de la intención de la medida, pero señala limitaciones técnicas y estructurales significativas. Explica que el aeropuerto de Arecibo está diseñado para aviación general con aeronaves pequeñas, y que para operar vuelos comerciales internacionales se requeriría una transformación total de las instalaciones, incluyendo demolición de estructuras actuales y construcción de nuevas con mayor capacidad.</w:t>
      </w:r>
    </w:p>
    <w:p w14:paraId="241F3C89" w14:textId="77777777" w:rsidR="002B1D91" w:rsidRPr="002B1D91" w:rsidRDefault="002B1D91" w:rsidP="002B1D91">
      <w:pPr>
        <w:jc w:val="both"/>
        <w:rPr>
          <w:rFonts w:ascii="Book Antiqua" w:hAnsi="Book Antiqua"/>
          <w:color w:val="000000" w:themeColor="text1"/>
          <w:lang w:val="es-PR"/>
        </w:rPr>
      </w:pPr>
    </w:p>
    <w:p w14:paraId="5D620A3E" w14:textId="77777777" w:rsidR="002B1D91" w:rsidRPr="002B1D91" w:rsidRDefault="002B1D91" w:rsidP="002B1D91">
      <w:pPr>
        <w:ind w:firstLine="720"/>
        <w:jc w:val="both"/>
        <w:rPr>
          <w:rFonts w:ascii="Book Antiqua" w:hAnsi="Book Antiqua"/>
          <w:color w:val="000000" w:themeColor="text1"/>
          <w:lang w:val="es-PR"/>
        </w:rPr>
      </w:pPr>
      <w:r w:rsidRPr="002B1D91">
        <w:rPr>
          <w:rFonts w:ascii="Book Antiqua" w:hAnsi="Book Antiqua"/>
          <w:color w:val="000000" w:themeColor="text1"/>
          <w:lang w:val="es-PR"/>
        </w:rPr>
        <w:t>Asimismo, advierte que el espacio de terrenos disponibles es insuficiente para un proyecto de esa magnitud y que la cercanía de otros aeropuertos con vuelos internacionales (Luis Muñoz Marín y Rafael Hernández en Aguadilla) hace redundante la inversión. Resalta que los costos serían muy elevados y no podrían financiarse mediante programas federales habituales de mejoras de aeropuertos, por lo que se necesitaría una asignación especial de fondos del Gobierno de Puerto Rico.</w:t>
      </w:r>
    </w:p>
    <w:p w14:paraId="152FC863" w14:textId="77777777" w:rsidR="002B1D91" w:rsidRPr="002B1D91" w:rsidRDefault="002B1D91" w:rsidP="002B1D91">
      <w:pPr>
        <w:jc w:val="both"/>
        <w:rPr>
          <w:rFonts w:ascii="Book Antiqua" w:hAnsi="Book Antiqua"/>
          <w:color w:val="000000" w:themeColor="text1"/>
          <w:lang w:val="es-PR"/>
        </w:rPr>
      </w:pPr>
    </w:p>
    <w:p w14:paraId="65274BF7" w14:textId="77777777" w:rsidR="002B1D91" w:rsidRPr="002B1D91" w:rsidRDefault="002B1D91" w:rsidP="002B1D91">
      <w:pPr>
        <w:ind w:firstLine="720"/>
        <w:jc w:val="both"/>
        <w:rPr>
          <w:rFonts w:ascii="Book Antiqua" w:hAnsi="Book Antiqua"/>
          <w:color w:val="000000" w:themeColor="text1"/>
          <w:lang w:val="es-PR"/>
        </w:rPr>
      </w:pPr>
      <w:r w:rsidRPr="002B1D91">
        <w:rPr>
          <w:rFonts w:ascii="Book Antiqua" w:hAnsi="Book Antiqua"/>
          <w:color w:val="000000" w:themeColor="text1"/>
          <w:lang w:val="es-PR"/>
        </w:rPr>
        <w:t>No obstante, la Autoridad entiende que, de aprobarse la medida, el primer paso debería ser la realización de un estudio de mercado a cargo de la Compañía de Turismo de Puerto Rico, para evaluar la demanda real, las proyecciones de tráfico aéreo y la sostenibilidad económica del proyecto. Solo con los resultados de dicho estudio se podría determinar si procede continuar con un análisis de infraestructura y costos.</w:t>
      </w:r>
    </w:p>
    <w:p w14:paraId="2F9A1FF1" w14:textId="77777777" w:rsidR="002B1D91" w:rsidRPr="002B1D91" w:rsidRDefault="002B1D91" w:rsidP="002B1D91">
      <w:pPr>
        <w:jc w:val="both"/>
        <w:rPr>
          <w:rFonts w:ascii="Book Antiqua" w:hAnsi="Book Antiqua"/>
          <w:color w:val="000000" w:themeColor="text1"/>
          <w:lang w:val="es-PR"/>
        </w:rPr>
      </w:pPr>
    </w:p>
    <w:p w14:paraId="46C838E4" w14:textId="77777777" w:rsidR="002B1D91" w:rsidRDefault="002B1D91" w:rsidP="00462680">
      <w:pPr>
        <w:ind w:firstLine="720"/>
        <w:jc w:val="both"/>
        <w:rPr>
          <w:rFonts w:ascii="Book Antiqua" w:hAnsi="Book Antiqua"/>
          <w:color w:val="000000" w:themeColor="text1"/>
          <w:lang w:val="es-PR"/>
        </w:rPr>
      </w:pPr>
      <w:r w:rsidRPr="002B1D91">
        <w:rPr>
          <w:rFonts w:ascii="Book Antiqua" w:hAnsi="Book Antiqua"/>
          <w:color w:val="000000" w:themeColor="text1"/>
          <w:lang w:val="es-PR"/>
        </w:rPr>
        <w:t xml:space="preserve">En conclusión, la Autoridad no recomienda la aprobación de la R.C. 084 en su forma actual, ya que la ampliación de la pista de Arecibo para vuelos internacionales </w:t>
      </w:r>
      <w:r w:rsidRPr="002B1D91">
        <w:rPr>
          <w:rFonts w:ascii="Book Antiqua" w:hAnsi="Book Antiqua"/>
          <w:color w:val="000000" w:themeColor="text1"/>
          <w:lang w:val="es-PR"/>
        </w:rPr>
        <w:lastRenderedPageBreak/>
        <w:t>implicaría una inversión desproporcionada, con riesgos para la seguridad y sin terrenos adecuados para sostener un aeropuerto certificado de esa envergadura.</w:t>
      </w:r>
    </w:p>
    <w:p w14:paraId="1CFB9D98" w14:textId="77777777" w:rsidR="00B219F4" w:rsidRDefault="00B219F4" w:rsidP="00462680">
      <w:pPr>
        <w:ind w:firstLine="720"/>
        <w:jc w:val="both"/>
        <w:rPr>
          <w:rFonts w:ascii="Book Antiqua" w:hAnsi="Book Antiqua"/>
          <w:color w:val="000000" w:themeColor="text1"/>
          <w:lang w:val="es-PR"/>
        </w:rPr>
      </w:pPr>
    </w:p>
    <w:p w14:paraId="49C274AB" w14:textId="77777777" w:rsidR="00D90A57" w:rsidRDefault="00D90A57" w:rsidP="00462680">
      <w:pPr>
        <w:ind w:firstLine="720"/>
        <w:jc w:val="both"/>
        <w:rPr>
          <w:rFonts w:ascii="Book Antiqua" w:hAnsi="Book Antiqua"/>
          <w:color w:val="000000" w:themeColor="text1"/>
          <w:lang w:val="es-PR"/>
        </w:rPr>
      </w:pPr>
    </w:p>
    <w:p w14:paraId="328FA242" w14:textId="4540762B" w:rsidR="00D90A57" w:rsidRDefault="00D90A57" w:rsidP="00D90A57">
      <w:pPr>
        <w:ind w:firstLine="720"/>
        <w:rPr>
          <w:rFonts w:ascii="Book Antiqua" w:hAnsi="Book Antiqua"/>
          <w:b/>
          <w:bCs/>
          <w:color w:val="000000" w:themeColor="text1"/>
          <w:u w:val="single"/>
          <w:lang w:val="es-PR"/>
        </w:rPr>
      </w:pPr>
      <w:r>
        <w:rPr>
          <w:rFonts w:ascii="Book Antiqua" w:hAnsi="Book Antiqua"/>
          <w:color w:val="000000" w:themeColor="text1"/>
          <w:lang w:val="es-PR"/>
        </w:rPr>
        <w:t xml:space="preserve">                               </w:t>
      </w:r>
      <w:r>
        <w:rPr>
          <w:rFonts w:ascii="Book Antiqua" w:hAnsi="Book Antiqua"/>
          <w:b/>
          <w:bCs/>
          <w:color w:val="000000" w:themeColor="text1"/>
          <w:u w:val="single"/>
          <w:lang w:val="es-PR"/>
        </w:rPr>
        <w:t>Oficina de Servicios Legislativos OSL</w:t>
      </w:r>
    </w:p>
    <w:p w14:paraId="4E11B025" w14:textId="77777777" w:rsidR="00D90A57" w:rsidRDefault="00D90A57" w:rsidP="00D90A57">
      <w:pPr>
        <w:ind w:firstLine="720"/>
        <w:rPr>
          <w:rFonts w:ascii="Book Antiqua" w:hAnsi="Book Antiqua"/>
          <w:color w:val="000000" w:themeColor="text1"/>
          <w:lang w:val="es-PR"/>
        </w:rPr>
      </w:pPr>
    </w:p>
    <w:p w14:paraId="6ACC5EE1" w14:textId="77777777" w:rsidR="005237CC" w:rsidRPr="005237CC" w:rsidRDefault="005237CC" w:rsidP="00BA213F">
      <w:pPr>
        <w:ind w:firstLine="720"/>
        <w:jc w:val="both"/>
        <w:rPr>
          <w:rFonts w:ascii="Book Antiqua" w:hAnsi="Book Antiqua"/>
          <w:color w:val="000000" w:themeColor="text1"/>
          <w:lang w:val="es-PR"/>
        </w:rPr>
      </w:pPr>
      <w:r w:rsidRPr="005237CC">
        <w:rPr>
          <w:rFonts w:ascii="Book Antiqua" w:hAnsi="Book Antiqua"/>
          <w:color w:val="000000" w:themeColor="text1"/>
          <w:lang w:val="es-PR"/>
        </w:rPr>
        <w:t>En su análisis, la Oficina de Servicios Legislativos destaca que la Asamblea Legislativa posee la facultad constitucional de aprobar este tipo de medidas, enmarcadas en sus poderes de investigación y de ordenar acciones a las agencias públicas. Reconoce que los aeropuertos son infraestructuras clave para el comercio, la inversión y el turismo, y que el Aeropuerto de Arecibo tiene potencial para convertirse en un motor de desarrollo regional, aunque su aprovechamiento requiere evaluar la ampliación de su pista.</w:t>
      </w:r>
    </w:p>
    <w:p w14:paraId="144DF78A" w14:textId="77777777" w:rsidR="005237CC" w:rsidRPr="005237CC" w:rsidRDefault="005237CC" w:rsidP="00BA213F">
      <w:pPr>
        <w:jc w:val="both"/>
        <w:rPr>
          <w:rFonts w:ascii="Book Antiqua" w:hAnsi="Book Antiqua"/>
          <w:color w:val="000000" w:themeColor="text1"/>
          <w:lang w:val="es-PR"/>
        </w:rPr>
      </w:pPr>
    </w:p>
    <w:p w14:paraId="0E1E1C76" w14:textId="333E3C59" w:rsidR="005237CC" w:rsidRPr="005237CC" w:rsidRDefault="005237CC" w:rsidP="00BA213F">
      <w:pPr>
        <w:ind w:firstLine="720"/>
        <w:jc w:val="both"/>
        <w:rPr>
          <w:rFonts w:ascii="Book Antiqua" w:hAnsi="Book Antiqua"/>
          <w:color w:val="000000" w:themeColor="text1"/>
          <w:lang w:val="es-PR"/>
        </w:rPr>
      </w:pPr>
      <w:r w:rsidRPr="005237CC">
        <w:rPr>
          <w:rFonts w:ascii="Book Antiqua" w:hAnsi="Book Antiqua"/>
          <w:color w:val="000000" w:themeColor="text1"/>
          <w:lang w:val="es-PR"/>
        </w:rPr>
        <w:t xml:space="preserve">En conclusión, </w:t>
      </w:r>
      <w:r w:rsidRPr="005237CC">
        <w:rPr>
          <w:rFonts w:ascii="Book Antiqua" w:hAnsi="Book Antiqua"/>
          <w:b/>
          <w:bCs/>
          <w:color w:val="000000" w:themeColor="text1"/>
          <w:lang w:val="es-PR"/>
        </w:rPr>
        <w:t>la Oficina entiende que no existe impedimento legal para la aprobación de la R.C. de la C. 84</w:t>
      </w:r>
      <w:r>
        <w:rPr>
          <w:rFonts w:ascii="Book Antiqua" w:hAnsi="Book Antiqua"/>
          <w:color w:val="000000" w:themeColor="text1"/>
          <w:lang w:val="es-PR"/>
        </w:rPr>
        <w:t>.</w:t>
      </w:r>
    </w:p>
    <w:p w14:paraId="6FE20201" w14:textId="0A3B6297" w:rsidR="002B1D91" w:rsidRPr="00333C82" w:rsidRDefault="002B1D91" w:rsidP="002B1D91">
      <w:pPr>
        <w:jc w:val="both"/>
        <w:rPr>
          <w:rFonts w:ascii="Book Antiqua" w:hAnsi="Book Antiqua"/>
          <w:color w:val="000000" w:themeColor="text1"/>
          <w:lang w:val="es-PR"/>
        </w:rPr>
      </w:pPr>
    </w:p>
    <w:p w14:paraId="1DEF7D2C" w14:textId="77777777" w:rsidR="006D5E63" w:rsidRDefault="006D5E63" w:rsidP="00462680">
      <w:pPr>
        <w:jc w:val="both"/>
        <w:rPr>
          <w:rFonts w:ascii="Book Antiqua" w:hAnsi="Book Antiqua"/>
          <w:color w:val="000000" w:themeColor="text1"/>
          <w:lang w:val="es-PR"/>
        </w:rPr>
      </w:pPr>
    </w:p>
    <w:p w14:paraId="24EF73C5" w14:textId="77777777" w:rsidR="006D5E63" w:rsidRPr="00500BFE" w:rsidRDefault="006D5E63" w:rsidP="006D5E6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11391E64" w14:textId="77777777" w:rsidR="006D5E63" w:rsidRPr="00E135D5" w:rsidRDefault="006D5E63" w:rsidP="006D5E63">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574FA34A" w14:textId="77777777" w:rsidR="006D5E63" w:rsidRPr="00E135D5" w:rsidRDefault="006D5E63" w:rsidP="006D5E63">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62107EFA" w14:textId="77777777" w:rsidR="006D5E63" w:rsidRPr="00DA2B1C" w:rsidRDefault="006D5E63" w:rsidP="006D5E63">
      <w:pPr>
        <w:jc w:val="both"/>
        <w:rPr>
          <w:rFonts w:ascii="Book Antiqua" w:hAnsi="Book Antiqua"/>
          <w:color w:val="000000" w:themeColor="text1"/>
          <w:lang w:val="es-PR"/>
        </w:rPr>
      </w:pPr>
    </w:p>
    <w:p w14:paraId="0E0F4F0E" w14:textId="081A4CC9" w:rsidR="006D110C" w:rsidRPr="006D5E63" w:rsidRDefault="006D110C" w:rsidP="006D5E63">
      <w:pPr>
        <w:jc w:val="both"/>
        <w:rPr>
          <w:rFonts w:ascii="Book Antiqua" w:hAnsi="Book Antiqua"/>
          <w:color w:val="000000" w:themeColor="text1"/>
          <w:lang w:val="es-PR"/>
        </w:rPr>
      </w:pPr>
    </w:p>
    <w:p w14:paraId="00000021" w14:textId="6AE27E2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37151745" w14:textId="77777777" w:rsidR="00F86041" w:rsidRDefault="00F86041" w:rsidP="00F86041">
      <w:pPr>
        <w:jc w:val="both"/>
        <w:rPr>
          <w:rFonts w:ascii="Book Antiqua" w:eastAsia="Book Antiqua" w:hAnsi="Book Antiqua" w:cs="Book Antiqua"/>
        </w:rPr>
      </w:pPr>
      <w:r>
        <w:rPr>
          <w:rFonts w:ascii="Book Antiqua" w:eastAsia="Book Antiqua" w:hAnsi="Book Antiqua" w:cs="Book Antiqua"/>
        </w:rPr>
        <w:tab/>
      </w:r>
    </w:p>
    <w:p w14:paraId="35BB24A9" w14:textId="43E0FC97" w:rsidR="002C7EE4" w:rsidRDefault="00987C5A" w:rsidP="002C7EE4">
      <w:pPr>
        <w:ind w:firstLine="720"/>
        <w:jc w:val="both"/>
        <w:rPr>
          <w:rFonts w:ascii="Book Antiqua" w:eastAsia="Book Antiqua" w:hAnsi="Book Antiqua" w:cs="Book Antiqua"/>
          <w:lang w:val="es-PR"/>
        </w:rPr>
      </w:pPr>
      <w:r w:rsidRPr="00987C5A">
        <w:rPr>
          <w:rFonts w:ascii="Book Antiqua" w:eastAsia="Book Antiqua" w:hAnsi="Book Antiqua" w:cs="Book Antiqua"/>
        </w:rPr>
        <w:t xml:space="preserve">La Comisión de Transportación e Infraestructura, </w:t>
      </w:r>
      <w:r w:rsidR="002C7EE4">
        <w:rPr>
          <w:rFonts w:ascii="Book Antiqua" w:eastAsia="Book Antiqua" w:hAnsi="Book Antiqua" w:cs="Book Antiqua"/>
          <w:lang w:val="es-PR"/>
        </w:rPr>
        <w:t>t</w:t>
      </w:r>
      <w:r w:rsidR="002C7EE4" w:rsidRPr="002C7EE4">
        <w:rPr>
          <w:rFonts w:ascii="Book Antiqua" w:eastAsia="Book Antiqua" w:hAnsi="Book Antiqua" w:cs="Book Antiqua"/>
          <w:lang w:val="es-PR"/>
        </w:rPr>
        <w:t>ras el análisis de la información recopilada y los señalamientos presentados por la Autoridad de los Puertos</w:t>
      </w:r>
      <w:r w:rsidR="0083481E">
        <w:rPr>
          <w:rFonts w:ascii="Book Antiqua" w:eastAsia="Book Antiqua" w:hAnsi="Book Antiqua" w:cs="Book Antiqua"/>
          <w:lang w:val="es-PR"/>
        </w:rPr>
        <w:t xml:space="preserve">, </w:t>
      </w:r>
      <w:r w:rsidR="002C7EE4" w:rsidRPr="002C7EE4">
        <w:rPr>
          <w:rFonts w:ascii="Book Antiqua" w:eastAsia="Book Antiqua" w:hAnsi="Book Antiqua" w:cs="Book Antiqua"/>
          <w:lang w:val="es-PR"/>
        </w:rPr>
        <w:t xml:space="preserve">reconoce que existen retos significativos de infraestructura, financiamiento y viabilidad técnica para una eventual expansión del Aeropuerto Regional Antonio “Nery” Juarbe Pol con el propósito de recibir vuelos internacionales. No obstante, se entiende que realizar un estudio de mercado, como plantea la </w:t>
      </w:r>
      <w:r w:rsidR="00C51845">
        <w:rPr>
          <w:rFonts w:ascii="Book Antiqua" w:eastAsia="Book Antiqua" w:hAnsi="Book Antiqua" w:cs="Book Antiqua"/>
          <w:lang w:val="es-PR"/>
        </w:rPr>
        <w:t xml:space="preserve">Autoridad de los Puertos </w:t>
      </w:r>
      <w:r w:rsidR="002C7EE4" w:rsidRPr="002C7EE4">
        <w:rPr>
          <w:rFonts w:ascii="Book Antiqua" w:eastAsia="Book Antiqua" w:hAnsi="Book Antiqua" w:cs="Book Antiqua"/>
          <w:lang w:val="es-PR"/>
        </w:rPr>
        <w:t>es un paso prudente y necesario para evaluar de manera objetiva la demanda y el potencial turístico de la región.</w:t>
      </w:r>
    </w:p>
    <w:p w14:paraId="5C741931" w14:textId="77777777" w:rsidR="002C7EE4" w:rsidRPr="002C7EE4" w:rsidRDefault="002C7EE4" w:rsidP="002C7EE4">
      <w:pPr>
        <w:ind w:firstLine="720"/>
        <w:jc w:val="both"/>
        <w:rPr>
          <w:rFonts w:ascii="Book Antiqua" w:eastAsia="Book Antiqua" w:hAnsi="Book Antiqua" w:cs="Book Antiqua"/>
          <w:lang w:val="es-PR"/>
        </w:rPr>
      </w:pPr>
    </w:p>
    <w:p w14:paraId="677A2DD3" w14:textId="77777777" w:rsidR="002C7EE4" w:rsidRDefault="002C7EE4" w:rsidP="002C7EE4">
      <w:pPr>
        <w:ind w:firstLine="720"/>
        <w:jc w:val="both"/>
        <w:rPr>
          <w:rFonts w:ascii="Book Antiqua" w:eastAsia="Book Antiqua" w:hAnsi="Book Antiqua" w:cs="Book Antiqua"/>
          <w:lang w:val="es-PR"/>
        </w:rPr>
      </w:pPr>
      <w:r w:rsidRPr="002C7EE4">
        <w:rPr>
          <w:rFonts w:ascii="Book Antiqua" w:eastAsia="Book Antiqua" w:hAnsi="Book Antiqua" w:cs="Book Antiqua"/>
          <w:lang w:val="es-PR"/>
        </w:rPr>
        <w:t>Dicho estudio permitirá determinar si existe una justificación económica y social suficiente para considerar, en etapas posteriores, un análisis más profundo sobre la infraestructura requerida y los recursos necesarios. La Comisión considera que este tipo de planificación es esencial para una toma de decisiones responsable, fundamentada en datos actualizados y con visión a largo plazo.</w:t>
      </w:r>
    </w:p>
    <w:p w14:paraId="42B68DF5" w14:textId="77777777" w:rsidR="00BA213F" w:rsidRPr="002C7EE4" w:rsidRDefault="00BA213F" w:rsidP="002C7EE4">
      <w:pPr>
        <w:ind w:firstLine="720"/>
        <w:jc w:val="both"/>
        <w:rPr>
          <w:rFonts w:ascii="Book Antiqua" w:eastAsia="Book Antiqua" w:hAnsi="Book Antiqua" w:cs="Book Antiqua"/>
          <w:lang w:val="es-PR"/>
        </w:rPr>
      </w:pPr>
    </w:p>
    <w:p w14:paraId="6F7F137F" w14:textId="024F1F46" w:rsidR="00D862EE" w:rsidRDefault="00D862EE" w:rsidP="00454E88">
      <w:pPr>
        <w:jc w:val="both"/>
        <w:rPr>
          <w:rFonts w:ascii="Book Antiqua" w:eastAsia="Book Antiqua" w:hAnsi="Book Antiqua" w:cs="Book Antiqua"/>
        </w:rPr>
      </w:pPr>
    </w:p>
    <w:p w14:paraId="00000025" w14:textId="08504BEB" w:rsidR="003867AC" w:rsidRPr="00700566" w:rsidRDefault="0085373F" w:rsidP="004C1B5A">
      <w:pPr>
        <w:ind w:firstLine="720"/>
        <w:jc w:val="both"/>
        <w:rPr>
          <w:rFonts w:ascii="Book Antiqua" w:eastAsia="Book Antiqua" w:hAnsi="Book Antiqua" w:cs="Book Antiqua"/>
        </w:rPr>
      </w:pPr>
      <w:r w:rsidRPr="00700566">
        <w:rPr>
          <w:rFonts w:ascii="Book Antiqua" w:eastAsia="Book Antiqua" w:hAnsi="Book Antiqua" w:cs="Book Antiqua"/>
        </w:rPr>
        <w:lastRenderedPageBreak/>
        <w:t>Por los fundamentos antes expuestos, la Comisión de Transportación e Infraestructura, somete el presente Informe Positivo</w:t>
      </w:r>
      <w:r w:rsidR="00785D01">
        <w:rPr>
          <w:rFonts w:ascii="Book Antiqua" w:eastAsia="Book Antiqua" w:hAnsi="Book Antiqua" w:cs="Book Antiqua"/>
        </w:rPr>
        <w:t xml:space="preserve"> de la Resolución Conjunta de la Cámara Núm. </w:t>
      </w:r>
      <w:r w:rsidR="002C7EE4">
        <w:rPr>
          <w:rFonts w:ascii="Book Antiqua" w:eastAsia="Book Antiqua" w:hAnsi="Book Antiqua" w:cs="Book Antiqua"/>
        </w:rPr>
        <w:t>84</w:t>
      </w:r>
      <w:r w:rsidRPr="00700566">
        <w:rPr>
          <w:rFonts w:ascii="Book Antiqua" w:eastAsia="Book Antiqua" w:hAnsi="Book Antiqua" w:cs="Book Antiqua"/>
        </w:rPr>
        <w:t xml:space="preserve">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142992">
        <w:rPr>
          <w:rFonts w:ascii="Book Antiqua" w:eastAsia="Book Antiqua" w:hAnsi="Book Antiqua" w:cs="Book Antiqua"/>
        </w:rPr>
        <w:t>,</w:t>
      </w:r>
      <w:r w:rsidRPr="00700566">
        <w:rPr>
          <w:rFonts w:ascii="Book Antiqua" w:eastAsia="Book Antiqua" w:hAnsi="Book Antiqua" w:cs="Book Antiqua"/>
        </w:rPr>
        <w:t xml:space="preserve"> con enmiendas</w:t>
      </w:r>
      <w:r w:rsidR="00142992">
        <w:rPr>
          <w:rFonts w:ascii="Book Antiqua" w:eastAsia="Book Antiqua" w:hAnsi="Book Antiqua" w:cs="Book Antiqua"/>
        </w:rPr>
        <w:t xml:space="preserve"> incluidas en el </w:t>
      </w:r>
      <w:proofErr w:type="spellStart"/>
      <w:r w:rsidR="00142992">
        <w:rPr>
          <w:rFonts w:ascii="Book Antiqua" w:eastAsia="Book Antiqua" w:hAnsi="Book Antiqua" w:cs="Book Antiqua"/>
        </w:rPr>
        <w:t>entirillado</w:t>
      </w:r>
      <w:proofErr w:type="spellEnd"/>
      <w:r w:rsidR="00142992">
        <w:rPr>
          <w:rFonts w:ascii="Book Antiqua" w:eastAsia="Book Antiqua" w:hAnsi="Book Antiqua" w:cs="Book Antiqua"/>
        </w:rPr>
        <w:t xml:space="preserve"> electrónico que se acompaña</w:t>
      </w:r>
      <w:r w:rsidRPr="00700566">
        <w:rPr>
          <w:rFonts w:ascii="Book Antiqua" w:eastAsia="Book Antiqua" w:hAnsi="Book Antiqua" w:cs="Book Antiqua"/>
        </w:rPr>
        <w:t>.</w:t>
      </w:r>
    </w:p>
    <w:p w14:paraId="00000026" w14:textId="77777777" w:rsidR="003867AC" w:rsidRDefault="003867AC">
      <w:pPr>
        <w:jc w:val="both"/>
        <w:rPr>
          <w:rFonts w:ascii="Book Antiqua" w:eastAsia="Book Antiqua" w:hAnsi="Book Antiqua" w:cs="Book Antiqua"/>
        </w:rPr>
      </w:pPr>
    </w:p>
    <w:p w14:paraId="0E332CF8" w14:textId="77777777" w:rsidR="006D110C" w:rsidRPr="00700566" w:rsidRDefault="006D110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5914E0EE" w14:textId="77777777" w:rsidR="006D110C" w:rsidRDefault="006D110C">
      <w:pPr>
        <w:jc w:val="both"/>
        <w:rPr>
          <w:rFonts w:ascii="Book Antiqua" w:eastAsia="Book Antiqua" w:hAnsi="Book Antiqua" w:cs="Book Antiqua"/>
        </w:rPr>
      </w:pPr>
    </w:p>
    <w:p w14:paraId="2B5BE0E7" w14:textId="77777777" w:rsidR="006D110C" w:rsidRDefault="006D110C">
      <w:pPr>
        <w:jc w:val="both"/>
        <w:rPr>
          <w:rFonts w:ascii="Book Antiqua" w:eastAsia="Book Antiqua" w:hAnsi="Book Antiqua" w:cs="Book Antiqua"/>
        </w:rPr>
      </w:pPr>
    </w:p>
    <w:p w14:paraId="0000002D" w14:textId="1766F7FE" w:rsidR="003867AC" w:rsidRPr="00700566" w:rsidRDefault="0085373F">
      <w:pPr>
        <w:jc w:val="both"/>
        <w:rPr>
          <w:rFonts w:ascii="Book Antiqua" w:eastAsia="Book Antiqua" w:hAnsi="Book Antiqua" w:cs="Book Antiqua"/>
        </w:rPr>
      </w:pPr>
      <w:proofErr w:type="spellStart"/>
      <w:r w:rsidRPr="00700566">
        <w:rPr>
          <w:rFonts w:ascii="Book Antiqua" w:eastAsia="Book Antiqua" w:hAnsi="Book Antiqua" w:cs="Book Antiqua"/>
        </w:rPr>
        <w:t>Hon</w:t>
      </w:r>
      <w:proofErr w:type="spellEnd"/>
      <w:r w:rsidRPr="00700566">
        <w:rPr>
          <w:rFonts w:ascii="Book Antiqua" w:eastAsia="Book Antiqua" w:hAnsi="Book Antiqua" w:cs="Book Antiqua"/>
        </w:rPr>
        <w:t xml:space="preserve">. José </w:t>
      </w:r>
      <w:r w:rsidR="00454E88">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5573F6F3"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2B7F9" w14:textId="77777777" w:rsidR="00367288" w:rsidRDefault="00367288">
      <w:r>
        <w:separator/>
      </w:r>
    </w:p>
  </w:endnote>
  <w:endnote w:type="continuationSeparator" w:id="0">
    <w:p w14:paraId="31FC83A0" w14:textId="77777777" w:rsidR="00367288" w:rsidRDefault="00367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A1E52D3-F326-4683-8B44-717D605D7AE8}"/>
  </w:font>
  <w:font w:name="Helvetica">
    <w:panose1 w:val="020B0604020202020204"/>
    <w:charset w:val="00"/>
    <w:family w:val="swiss"/>
    <w:pitch w:val="variable"/>
    <w:sig w:usb0="E0002EFF" w:usb1="C000785B" w:usb2="00000009" w:usb3="00000000" w:csb0="000001FF" w:csb1="00000000"/>
    <w:embedRegular r:id="rId2" w:fontKey="{5CC341EE-BEB6-4412-9779-C09B93AD5C15}"/>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0073F8F0-B44F-45BC-AA60-232E751F299F}"/>
  </w:font>
  <w:font w:name="Georgia">
    <w:panose1 w:val="02040502050405020303"/>
    <w:charset w:val="00"/>
    <w:family w:val="roman"/>
    <w:pitch w:val="variable"/>
    <w:sig w:usb0="00000287" w:usb1="00000000" w:usb2="00000000" w:usb3="00000000" w:csb0="0000009F" w:csb1="00000000"/>
    <w:embedRegular r:id="rId4" w:fontKey="{6B197B7F-ABD5-4108-8DDC-253D1B7412C8}"/>
    <w:embedItalic r:id="rId5" w:fontKey="{B4A7852F-8DA6-458A-BE35-66E208BE4240}"/>
  </w:font>
  <w:font w:name="Book Antiqua">
    <w:panose1 w:val="02040602050305030304"/>
    <w:charset w:val="00"/>
    <w:family w:val="roman"/>
    <w:pitch w:val="variable"/>
    <w:sig w:usb0="00000287" w:usb1="00000000" w:usb2="00000000" w:usb3="00000000" w:csb0="0000009F" w:csb1="00000000"/>
    <w:embedRegular r:id="rId6" w:fontKey="{B42813DB-3E6C-4DB3-8575-0B28AB927B0C}"/>
    <w:embedBold r:id="rId7" w:fontKey="{D7E0CD4E-391E-44DE-8FD2-349F4EE640BE}"/>
  </w:font>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8" w:fontKey="{5C759506-1335-40D0-882C-C1B8D1DDB8B3}"/>
  </w:font>
  <w:font w:name="Lustria">
    <w:altName w:val="Calibri"/>
    <w:charset w:val="00"/>
    <w:family w:val="auto"/>
    <w:pitch w:val="default"/>
    <w:embedRegular r:id="rId9" w:fontKey="{835D4517-5A1E-45E4-B976-636D0A097600}"/>
    <w:embedBoldItalic r:id="rId10" w:fontKey="{CD70B9CD-0F4C-4045-9071-5F6CA9306D2E}"/>
  </w:font>
  <w:font w:name="Cambria">
    <w:panose1 w:val="02040503050406030204"/>
    <w:charset w:val="00"/>
    <w:family w:val="roman"/>
    <w:pitch w:val="variable"/>
    <w:sig w:usb0="E00006FF" w:usb1="420024FF" w:usb2="02000000" w:usb3="00000000" w:csb0="0000019F" w:csb1="00000000"/>
    <w:embedRegular r:id="rId11" w:fontKey="{15884E60-BFC9-4C0A-ADF4-5E45073CEB0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8BBBC" w14:textId="77777777" w:rsidR="00367288" w:rsidRDefault="00367288">
      <w:r>
        <w:separator/>
      </w:r>
    </w:p>
  </w:footnote>
  <w:footnote w:type="continuationSeparator" w:id="0">
    <w:p w14:paraId="48C6292F" w14:textId="77777777" w:rsidR="00367288" w:rsidRDefault="003672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4816B8FC"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462680">
      <w:rPr>
        <w:rFonts w:ascii="Lustria" w:eastAsia="Lustria" w:hAnsi="Lustria" w:cs="Lustria"/>
        <w:b/>
        <w:i/>
        <w:sz w:val="22"/>
        <w:szCs w:val="22"/>
      </w:rPr>
      <w:t>84</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DDB7766"/>
    <w:multiLevelType w:val="hybridMultilevel"/>
    <w:tmpl w:val="EC10A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183540"/>
    <w:multiLevelType w:val="hybridMultilevel"/>
    <w:tmpl w:val="81BA46C4"/>
    <w:lvl w:ilvl="0" w:tplc="DC32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089543">
    <w:abstractNumId w:val="0"/>
  </w:num>
  <w:num w:numId="2" w16cid:durableId="1357926718">
    <w:abstractNumId w:val="2"/>
  </w:num>
  <w:num w:numId="3" w16cid:durableId="1750153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11335"/>
    <w:rsid w:val="00014F74"/>
    <w:rsid w:val="0001669D"/>
    <w:rsid w:val="0002716B"/>
    <w:rsid w:val="00041547"/>
    <w:rsid w:val="000474BF"/>
    <w:rsid w:val="0005078D"/>
    <w:rsid w:val="00073383"/>
    <w:rsid w:val="00074381"/>
    <w:rsid w:val="00081999"/>
    <w:rsid w:val="000954FA"/>
    <w:rsid w:val="000A24B5"/>
    <w:rsid w:val="000D0AEC"/>
    <w:rsid w:val="000D6E2D"/>
    <w:rsid w:val="0010004B"/>
    <w:rsid w:val="001120D5"/>
    <w:rsid w:val="00123556"/>
    <w:rsid w:val="0012621A"/>
    <w:rsid w:val="00136F66"/>
    <w:rsid w:val="00140F76"/>
    <w:rsid w:val="00142992"/>
    <w:rsid w:val="00166443"/>
    <w:rsid w:val="00166DBA"/>
    <w:rsid w:val="001740BA"/>
    <w:rsid w:val="001B7B4C"/>
    <w:rsid w:val="001D2E22"/>
    <w:rsid w:val="001E27E2"/>
    <w:rsid w:val="001F4438"/>
    <w:rsid w:val="0022375C"/>
    <w:rsid w:val="00223F0B"/>
    <w:rsid w:val="0025299B"/>
    <w:rsid w:val="00262649"/>
    <w:rsid w:val="00294E5A"/>
    <w:rsid w:val="002B1D91"/>
    <w:rsid w:val="002C7EE4"/>
    <w:rsid w:val="002F1B49"/>
    <w:rsid w:val="00330BEF"/>
    <w:rsid w:val="00333C82"/>
    <w:rsid w:val="00336056"/>
    <w:rsid w:val="00337D03"/>
    <w:rsid w:val="0036416B"/>
    <w:rsid w:val="00367288"/>
    <w:rsid w:val="00371165"/>
    <w:rsid w:val="00381B72"/>
    <w:rsid w:val="003867AC"/>
    <w:rsid w:val="00396CD6"/>
    <w:rsid w:val="003C7C26"/>
    <w:rsid w:val="003D5C07"/>
    <w:rsid w:val="003E1347"/>
    <w:rsid w:val="0043560D"/>
    <w:rsid w:val="00452828"/>
    <w:rsid w:val="00454E88"/>
    <w:rsid w:val="00462680"/>
    <w:rsid w:val="00465ECA"/>
    <w:rsid w:val="00483EF1"/>
    <w:rsid w:val="004C1B5A"/>
    <w:rsid w:val="004D4B21"/>
    <w:rsid w:val="00507562"/>
    <w:rsid w:val="00515AD9"/>
    <w:rsid w:val="00517E2C"/>
    <w:rsid w:val="005237CC"/>
    <w:rsid w:val="005416C7"/>
    <w:rsid w:val="0054777A"/>
    <w:rsid w:val="00563BA1"/>
    <w:rsid w:val="00577950"/>
    <w:rsid w:val="00577FD5"/>
    <w:rsid w:val="005E1146"/>
    <w:rsid w:val="005F333D"/>
    <w:rsid w:val="00600977"/>
    <w:rsid w:val="006212C5"/>
    <w:rsid w:val="006D110C"/>
    <w:rsid w:val="006D5E63"/>
    <w:rsid w:val="00700566"/>
    <w:rsid w:val="007017B9"/>
    <w:rsid w:val="00726DD5"/>
    <w:rsid w:val="007276A1"/>
    <w:rsid w:val="00734787"/>
    <w:rsid w:val="0076596B"/>
    <w:rsid w:val="00770E7B"/>
    <w:rsid w:val="00782181"/>
    <w:rsid w:val="00785D01"/>
    <w:rsid w:val="007C60D2"/>
    <w:rsid w:val="007D7D6A"/>
    <w:rsid w:val="007E0FCE"/>
    <w:rsid w:val="008258F9"/>
    <w:rsid w:val="0083481E"/>
    <w:rsid w:val="008355BE"/>
    <w:rsid w:val="0085373F"/>
    <w:rsid w:val="0087061E"/>
    <w:rsid w:val="008E0700"/>
    <w:rsid w:val="008F30F0"/>
    <w:rsid w:val="009078E7"/>
    <w:rsid w:val="00914A7F"/>
    <w:rsid w:val="0094342D"/>
    <w:rsid w:val="00943961"/>
    <w:rsid w:val="00956EDE"/>
    <w:rsid w:val="00965742"/>
    <w:rsid w:val="00987C5A"/>
    <w:rsid w:val="009A5A17"/>
    <w:rsid w:val="009B476A"/>
    <w:rsid w:val="009B5480"/>
    <w:rsid w:val="009C2352"/>
    <w:rsid w:val="009F0BB7"/>
    <w:rsid w:val="00A42594"/>
    <w:rsid w:val="00A44A22"/>
    <w:rsid w:val="00A75C45"/>
    <w:rsid w:val="00AC2B3B"/>
    <w:rsid w:val="00AC77D8"/>
    <w:rsid w:val="00AD5D26"/>
    <w:rsid w:val="00AF6BB6"/>
    <w:rsid w:val="00B03AA1"/>
    <w:rsid w:val="00B1210F"/>
    <w:rsid w:val="00B172FA"/>
    <w:rsid w:val="00B219F4"/>
    <w:rsid w:val="00B32650"/>
    <w:rsid w:val="00B5442F"/>
    <w:rsid w:val="00B54CC1"/>
    <w:rsid w:val="00B61637"/>
    <w:rsid w:val="00B83F9F"/>
    <w:rsid w:val="00B90788"/>
    <w:rsid w:val="00B94F42"/>
    <w:rsid w:val="00BA213F"/>
    <w:rsid w:val="00BC17C8"/>
    <w:rsid w:val="00BC18C7"/>
    <w:rsid w:val="00C348FF"/>
    <w:rsid w:val="00C3772E"/>
    <w:rsid w:val="00C51845"/>
    <w:rsid w:val="00C577BB"/>
    <w:rsid w:val="00C86EC0"/>
    <w:rsid w:val="00C91EBF"/>
    <w:rsid w:val="00C9741A"/>
    <w:rsid w:val="00CB45A2"/>
    <w:rsid w:val="00CE31D2"/>
    <w:rsid w:val="00CE34E6"/>
    <w:rsid w:val="00CE5944"/>
    <w:rsid w:val="00D14ED7"/>
    <w:rsid w:val="00D4238A"/>
    <w:rsid w:val="00D51C4E"/>
    <w:rsid w:val="00D52A5D"/>
    <w:rsid w:val="00D7350C"/>
    <w:rsid w:val="00D74285"/>
    <w:rsid w:val="00D862EE"/>
    <w:rsid w:val="00D90A57"/>
    <w:rsid w:val="00D92BD8"/>
    <w:rsid w:val="00DA0DAF"/>
    <w:rsid w:val="00DA2B1C"/>
    <w:rsid w:val="00DA34D8"/>
    <w:rsid w:val="00DB2246"/>
    <w:rsid w:val="00DC6066"/>
    <w:rsid w:val="00DD6D1E"/>
    <w:rsid w:val="00DE6D37"/>
    <w:rsid w:val="00DF2F20"/>
    <w:rsid w:val="00E04691"/>
    <w:rsid w:val="00E13DED"/>
    <w:rsid w:val="00E20394"/>
    <w:rsid w:val="00E27ECE"/>
    <w:rsid w:val="00E308E7"/>
    <w:rsid w:val="00E340C5"/>
    <w:rsid w:val="00E34937"/>
    <w:rsid w:val="00E606CC"/>
    <w:rsid w:val="00E611E8"/>
    <w:rsid w:val="00EB0218"/>
    <w:rsid w:val="00EC70DA"/>
    <w:rsid w:val="00EE4E71"/>
    <w:rsid w:val="00F2205D"/>
    <w:rsid w:val="00F42078"/>
    <w:rsid w:val="00F841A9"/>
    <w:rsid w:val="00F86041"/>
    <w:rsid w:val="00F96E64"/>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36976731">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8655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1030</Words>
  <Characters>5872</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Camyl Moreno Pantojas</cp:lastModifiedBy>
  <cp:revision>2</cp:revision>
  <cp:lastPrinted>2025-04-23T21:07:00Z</cp:lastPrinted>
  <dcterms:created xsi:type="dcterms:W3CDTF">2025-09-25T20:31:00Z</dcterms:created>
  <dcterms:modified xsi:type="dcterms:W3CDTF">2025-09-25T20:31:00Z</dcterms:modified>
</cp:coreProperties>
</file>