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AA8D9" w14:textId="1DF6D461" w:rsidR="00FF6BD2" w:rsidRDefault="00AD1DC4" w:rsidP="003600B8">
      <w:pPr>
        <w:jc w:val="center"/>
        <w:rPr>
          <w:rFonts w:ascii="Book Antiqua" w:hAnsi="Book Antiqua"/>
          <w:sz w:val="28"/>
          <w:lang w:val="es-ES_tradnl"/>
        </w:rPr>
      </w:pPr>
      <w:r>
        <w:rPr>
          <w:rFonts w:ascii="Book Antiqua" w:hAnsi="Book Antiqua"/>
          <w:sz w:val="28"/>
          <w:lang w:val="es-ES_tradnl"/>
        </w:rPr>
        <w:t>GOBIERNO</w:t>
      </w:r>
      <w:r w:rsidR="00F73AAE">
        <w:rPr>
          <w:rFonts w:ascii="Book Antiqua" w:hAnsi="Book Antiqua"/>
          <w:sz w:val="28"/>
          <w:lang w:val="es-ES_tradnl"/>
        </w:rPr>
        <w:t xml:space="preserve"> DE PUERTO RICO</w:t>
      </w:r>
    </w:p>
    <w:p w14:paraId="662C7AFA" w14:textId="77777777" w:rsidR="00F73AAE" w:rsidRPr="00BE6E2B" w:rsidRDefault="00F73AAE" w:rsidP="003600B8">
      <w:pPr>
        <w:jc w:val="center"/>
        <w:rPr>
          <w:rFonts w:ascii="Book Antiqua" w:hAnsi="Book Antiqua"/>
          <w:szCs w:val="24"/>
          <w:lang w:val="es-ES_tradnl"/>
        </w:rPr>
      </w:pPr>
    </w:p>
    <w:p w14:paraId="5376A342" w14:textId="61F08F99" w:rsidR="00F73AAE" w:rsidRDefault="00403B35" w:rsidP="003600B8">
      <w:pPr>
        <w:pStyle w:val="Title2"/>
        <w:tabs>
          <w:tab w:val="clear" w:pos="7776"/>
        </w:tabs>
        <w:rPr>
          <w:rFonts w:ascii="Book Antiqua" w:hAnsi="Book Antiqua"/>
          <w:lang w:val="es-ES_tradnl"/>
        </w:rPr>
      </w:pPr>
      <w:r>
        <w:rPr>
          <w:rFonts w:ascii="Book Antiqua" w:hAnsi="Book Antiqua"/>
          <w:lang w:val="es-ES_tradnl"/>
        </w:rPr>
        <w:t>20m</w:t>
      </w:r>
      <w:r w:rsidR="003600B8">
        <w:rPr>
          <w:rFonts w:ascii="Book Antiqua" w:hAnsi="Book Antiqua"/>
          <w:lang w:val="es-ES_tradnl"/>
        </w:rPr>
        <w:t xml:space="preserve">a. </w:t>
      </w:r>
      <w:r w:rsidR="00F73AAE">
        <w:rPr>
          <w:rFonts w:ascii="Book Antiqua" w:hAnsi="Book Antiqua"/>
          <w:lang w:val="es-ES_tradnl"/>
        </w:rPr>
        <w:t>Asamblea</w:t>
      </w:r>
      <w:r w:rsidR="00F73AAE">
        <w:rPr>
          <w:rFonts w:ascii="Book Antiqua" w:hAnsi="Book Antiqua"/>
          <w:lang w:val="es-ES_tradnl"/>
        </w:rPr>
        <w:tab/>
      </w:r>
      <w:r w:rsidR="00E36AA3">
        <w:rPr>
          <w:rFonts w:ascii="Book Antiqua" w:hAnsi="Book Antiqua"/>
          <w:lang w:val="es-ES_tradnl"/>
        </w:rPr>
        <w:t>1</w:t>
      </w:r>
      <w:r w:rsidR="003600B8">
        <w:rPr>
          <w:rFonts w:ascii="Book Antiqua" w:hAnsi="Book Antiqua"/>
          <w:lang w:val="es-ES_tradnl"/>
        </w:rPr>
        <w:t xml:space="preserve">ra. </w:t>
      </w:r>
      <w:r w:rsidR="00F73AAE">
        <w:rPr>
          <w:rFonts w:ascii="Book Antiqua" w:hAnsi="Book Antiqua"/>
          <w:lang w:val="es-ES_tradnl"/>
        </w:rPr>
        <w:t>Sesión</w:t>
      </w:r>
    </w:p>
    <w:p w14:paraId="0961FE09" w14:textId="77777777" w:rsidR="00F73AAE" w:rsidRDefault="00F73AAE" w:rsidP="003600B8">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3600B8">
        <w:rPr>
          <w:rFonts w:ascii="Book Antiqua" w:hAnsi="Book Antiqua"/>
          <w:lang w:val="es-ES_tradnl"/>
        </w:rPr>
        <w:t xml:space="preserve">      </w:t>
      </w:r>
      <w:r>
        <w:rPr>
          <w:rFonts w:ascii="Book Antiqua" w:hAnsi="Book Antiqua"/>
          <w:lang w:val="es-ES_tradnl"/>
        </w:rPr>
        <w:t>Ordinaria</w:t>
      </w:r>
    </w:p>
    <w:p w14:paraId="0F5B57B2" w14:textId="77777777" w:rsidR="00F73AAE" w:rsidRDefault="00F73AAE" w:rsidP="003600B8">
      <w:pPr>
        <w:rPr>
          <w:lang w:val="es-ES_tradnl"/>
        </w:rPr>
      </w:pPr>
    </w:p>
    <w:p w14:paraId="3E3FF286" w14:textId="77777777" w:rsidR="00F73AAE" w:rsidRDefault="00F73AAE" w:rsidP="003600B8">
      <w:pPr>
        <w:jc w:val="center"/>
        <w:rPr>
          <w:rFonts w:ascii="Book Antiqua" w:hAnsi="Book Antiqua"/>
          <w:b/>
          <w:sz w:val="36"/>
          <w:lang w:val="es-ES_tradnl"/>
        </w:rPr>
      </w:pPr>
      <w:r>
        <w:rPr>
          <w:rFonts w:ascii="Book Antiqua" w:hAnsi="Book Antiqua"/>
          <w:b/>
          <w:sz w:val="36"/>
          <w:lang w:val="es-ES_tradnl"/>
        </w:rPr>
        <w:t>CÁMARA DE REPRESENTANTES</w:t>
      </w:r>
    </w:p>
    <w:p w14:paraId="3647D4A0" w14:textId="77777777" w:rsidR="003600B8" w:rsidRPr="003600B8" w:rsidRDefault="003600B8" w:rsidP="003600B8">
      <w:pPr>
        <w:jc w:val="center"/>
        <w:rPr>
          <w:rFonts w:ascii="Book Antiqua" w:hAnsi="Book Antiqua"/>
          <w:b/>
          <w:szCs w:val="24"/>
          <w:lang w:val="es-ES_tradnl"/>
        </w:rPr>
      </w:pPr>
    </w:p>
    <w:p w14:paraId="7CB4BEB6" w14:textId="4105AADA" w:rsidR="00F73AAE" w:rsidRDefault="00F73AAE" w:rsidP="003600B8">
      <w:pPr>
        <w:jc w:val="center"/>
        <w:rPr>
          <w:rFonts w:ascii="Book Antiqua" w:hAnsi="Book Antiqua"/>
          <w:b/>
          <w:sz w:val="52"/>
          <w:lang w:val="es-ES_tradnl"/>
        </w:rPr>
      </w:pPr>
      <w:r>
        <w:rPr>
          <w:rFonts w:ascii="Book Antiqua" w:hAnsi="Book Antiqua"/>
          <w:b/>
          <w:sz w:val="52"/>
          <w:lang w:val="es-ES_tradnl"/>
        </w:rPr>
        <w:t xml:space="preserve">P. de la C. </w:t>
      </w:r>
      <w:r w:rsidR="0062070C">
        <w:rPr>
          <w:rFonts w:ascii="Book Antiqua" w:hAnsi="Book Antiqua"/>
          <w:b/>
          <w:sz w:val="52"/>
          <w:lang w:val="es-ES_tradnl"/>
        </w:rPr>
        <w:t>432</w:t>
      </w:r>
    </w:p>
    <w:p w14:paraId="3D053BFC" w14:textId="77777777" w:rsidR="003600B8" w:rsidRPr="003600B8" w:rsidRDefault="003600B8" w:rsidP="003600B8">
      <w:pPr>
        <w:jc w:val="center"/>
        <w:rPr>
          <w:rFonts w:ascii="Book Antiqua" w:hAnsi="Book Antiqua"/>
          <w:b/>
          <w:szCs w:val="24"/>
          <w:lang w:val="es-ES_tradnl"/>
        </w:rPr>
      </w:pPr>
    </w:p>
    <w:p w14:paraId="0CDB13BB" w14:textId="5D444703" w:rsidR="00F73AAE" w:rsidRDefault="0062070C" w:rsidP="003600B8">
      <w:pPr>
        <w:jc w:val="center"/>
        <w:rPr>
          <w:rFonts w:ascii="Book Antiqua" w:hAnsi="Book Antiqua"/>
          <w:lang w:val="es-ES_tradnl"/>
        </w:rPr>
      </w:pPr>
      <w:r>
        <w:rPr>
          <w:rFonts w:ascii="Book Antiqua" w:hAnsi="Book Antiqua"/>
          <w:lang w:val="es-ES_tradnl"/>
        </w:rPr>
        <w:t>21</w:t>
      </w:r>
      <w:r w:rsidR="003725C3">
        <w:rPr>
          <w:rFonts w:ascii="Book Antiqua" w:hAnsi="Book Antiqua"/>
          <w:lang w:val="es-ES_tradnl"/>
        </w:rPr>
        <w:t xml:space="preserve"> </w:t>
      </w:r>
      <w:r w:rsidR="00BF044F">
        <w:rPr>
          <w:rFonts w:ascii="Book Antiqua" w:hAnsi="Book Antiqua"/>
          <w:lang w:val="es-ES_tradnl"/>
        </w:rPr>
        <w:t xml:space="preserve">DE </w:t>
      </w:r>
      <w:r w:rsidR="00AD1DC4">
        <w:rPr>
          <w:rFonts w:ascii="Book Antiqua" w:hAnsi="Book Antiqua"/>
          <w:lang w:val="es-ES_tradnl"/>
        </w:rPr>
        <w:t>MARZO</w:t>
      </w:r>
      <w:r w:rsidR="00817EB7">
        <w:rPr>
          <w:rFonts w:ascii="Book Antiqua" w:hAnsi="Book Antiqua"/>
          <w:lang w:val="es-ES_tradnl"/>
        </w:rPr>
        <w:t xml:space="preserve"> DE 202</w:t>
      </w:r>
      <w:r w:rsidR="00AD1DC4">
        <w:rPr>
          <w:rFonts w:ascii="Book Antiqua" w:hAnsi="Book Antiqua"/>
          <w:lang w:val="es-ES_tradnl"/>
        </w:rPr>
        <w:t>5</w:t>
      </w:r>
    </w:p>
    <w:p w14:paraId="4B90B6F6" w14:textId="77777777" w:rsidR="003600B8" w:rsidRDefault="003600B8" w:rsidP="003600B8">
      <w:pPr>
        <w:jc w:val="center"/>
        <w:rPr>
          <w:rFonts w:ascii="Book Antiqua" w:hAnsi="Book Antiqua"/>
          <w:lang w:val="es-ES_tradnl"/>
        </w:rPr>
      </w:pPr>
    </w:p>
    <w:p w14:paraId="09C7E6E5" w14:textId="0928B009" w:rsidR="00F73AAE" w:rsidRDefault="00F73AAE" w:rsidP="003600B8">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Franqui Atiles</w:t>
      </w:r>
      <w:r w:rsidR="00BF044F">
        <w:rPr>
          <w:rFonts w:ascii="Book Antiqua" w:hAnsi="Book Antiqua"/>
          <w:i/>
          <w:lang w:val="es-ES_tradnl"/>
        </w:rPr>
        <w:t xml:space="preserve"> </w:t>
      </w:r>
    </w:p>
    <w:p w14:paraId="54F18567" w14:textId="77777777" w:rsidR="003600B8" w:rsidRDefault="003600B8" w:rsidP="003600B8">
      <w:pPr>
        <w:jc w:val="center"/>
        <w:rPr>
          <w:rFonts w:ascii="Book Antiqua" w:hAnsi="Book Antiqua"/>
          <w:lang w:val="es-ES_tradnl"/>
        </w:rPr>
      </w:pPr>
    </w:p>
    <w:p w14:paraId="5097B2AF" w14:textId="1AA41883" w:rsidR="00F73AAE" w:rsidRDefault="00F73AAE" w:rsidP="003600B8">
      <w:pPr>
        <w:jc w:val="center"/>
        <w:rPr>
          <w:rFonts w:ascii="Book Antiqua" w:hAnsi="Book Antiqua"/>
          <w:lang w:val="es-ES_tradnl"/>
        </w:rPr>
      </w:pPr>
      <w:r>
        <w:rPr>
          <w:rFonts w:ascii="Book Antiqua" w:hAnsi="Book Antiqua"/>
          <w:lang w:val="es-ES_tradnl"/>
        </w:rPr>
        <w:t xml:space="preserve">Referido </w:t>
      </w:r>
      <w:r w:rsidR="000532FD">
        <w:rPr>
          <w:rFonts w:ascii="Book Antiqua" w:hAnsi="Book Antiqua"/>
          <w:lang w:val="es-ES_tradnl"/>
        </w:rPr>
        <w:t>a la</w:t>
      </w:r>
      <w:r w:rsidR="00FE02A5">
        <w:rPr>
          <w:rFonts w:ascii="Book Antiqua" w:hAnsi="Book Antiqua"/>
          <w:lang w:val="es-ES_tradnl"/>
        </w:rPr>
        <w:t xml:space="preserve"> </w:t>
      </w:r>
      <w:proofErr w:type="spellStart"/>
      <w:r w:rsidR="00FE02A5">
        <w:rPr>
          <w:rFonts w:ascii="Book Antiqua" w:hAnsi="Book Antiqua"/>
          <w:lang w:val="es-ES_tradnl"/>
        </w:rPr>
        <w:t>Comisi</w:t>
      </w:r>
      <w:r w:rsidR="00FE02A5">
        <w:rPr>
          <w:rFonts w:ascii="Book Antiqua" w:hAnsi="Book Antiqua"/>
          <w:lang w:val="es-PR"/>
        </w:rPr>
        <w:t>ó</w:t>
      </w:r>
      <w:r w:rsidR="00FE02A5">
        <w:rPr>
          <w:rFonts w:ascii="Book Antiqua" w:hAnsi="Book Antiqua"/>
          <w:lang w:val="es-PR"/>
        </w:rPr>
        <w:t>n</w:t>
      </w:r>
      <w:proofErr w:type="spellEnd"/>
      <w:r w:rsidR="00FE02A5">
        <w:rPr>
          <w:rFonts w:ascii="Book Antiqua" w:hAnsi="Book Antiqua"/>
          <w:lang w:val="es-PR"/>
        </w:rPr>
        <w:t xml:space="preserve"> de Hacienda</w:t>
      </w:r>
    </w:p>
    <w:p w14:paraId="66AEBD7C" w14:textId="77777777" w:rsidR="00F73AAE" w:rsidRDefault="00F73AAE" w:rsidP="003600B8">
      <w:pPr>
        <w:jc w:val="both"/>
        <w:rPr>
          <w:rFonts w:ascii="Book Antiqua" w:hAnsi="Book Antiqua"/>
          <w:lang w:val="es-ES_tradnl"/>
        </w:rPr>
      </w:pPr>
    </w:p>
    <w:p w14:paraId="58A83D0D" w14:textId="77777777" w:rsidR="00F73AAE" w:rsidRDefault="00F73AAE" w:rsidP="003600B8">
      <w:pPr>
        <w:jc w:val="center"/>
        <w:rPr>
          <w:rFonts w:ascii="Book Antiqua" w:hAnsi="Book Antiqua"/>
          <w:b/>
          <w:sz w:val="28"/>
          <w:lang w:val="es-ES_tradnl"/>
        </w:rPr>
      </w:pPr>
      <w:r>
        <w:rPr>
          <w:rFonts w:ascii="Book Antiqua" w:hAnsi="Book Antiqua"/>
          <w:b/>
          <w:sz w:val="28"/>
          <w:lang w:val="es-ES_tradnl"/>
        </w:rPr>
        <w:t>LEY</w:t>
      </w:r>
    </w:p>
    <w:p w14:paraId="493AF0FE" w14:textId="77777777" w:rsidR="00F73AAE" w:rsidRDefault="00F73AAE" w:rsidP="003600B8">
      <w:pPr>
        <w:jc w:val="both"/>
        <w:rPr>
          <w:rFonts w:ascii="Book Antiqua" w:hAnsi="Book Antiqua"/>
          <w:lang w:val="es-ES_tradnl"/>
        </w:rPr>
      </w:pPr>
    </w:p>
    <w:p w14:paraId="753C0EDF" w14:textId="77777777" w:rsidR="00F73AAE" w:rsidRPr="000A4D6F" w:rsidRDefault="00F73AAE" w:rsidP="00BE6E2B">
      <w:pPr>
        <w:ind w:left="720" w:hanging="720"/>
        <w:jc w:val="both"/>
        <w:rPr>
          <w:rFonts w:ascii="Book Antiqua" w:hAnsi="Book Antiqua"/>
          <w:lang w:val="es-ES_tradnl"/>
        </w:rPr>
      </w:pPr>
      <w:r>
        <w:rPr>
          <w:rFonts w:ascii="Book Antiqua" w:hAnsi="Book Antiqua"/>
          <w:lang w:val="es-ES_tradnl"/>
        </w:rPr>
        <w:t xml:space="preserve">Para </w:t>
      </w:r>
      <w:r w:rsidRPr="000A4D6F">
        <w:rPr>
          <w:rFonts w:ascii="Book Antiqua" w:hAnsi="Book Antiqua"/>
          <w:lang w:val="es-ES_tradnl"/>
        </w:rPr>
        <w:t xml:space="preserve">adoptar la “Ley de Incentivo Contributivo para la Venta </w:t>
      </w:r>
      <w:r w:rsidR="006F4C1F">
        <w:rPr>
          <w:rFonts w:ascii="Book Antiqua" w:hAnsi="Book Antiqua"/>
          <w:lang w:val="es-ES_tradnl"/>
        </w:rPr>
        <w:t>de Bienes Inmuebles Inertes</w:t>
      </w:r>
      <w:r w:rsidRPr="000A4D6F">
        <w:rPr>
          <w:rFonts w:ascii="Book Antiqua" w:hAnsi="Book Antiqua"/>
          <w:lang w:val="es-ES_tradnl"/>
        </w:rPr>
        <w:t xml:space="preserve">” a los fines de establecer un crédito contributivo </w:t>
      </w:r>
      <w:r>
        <w:rPr>
          <w:rFonts w:ascii="Book Antiqua" w:hAnsi="Book Antiqua"/>
          <w:lang w:val="es-ES_tradnl"/>
        </w:rPr>
        <w:t xml:space="preserve">hasta un máximo </w:t>
      </w:r>
      <w:r w:rsidRPr="000A4D6F">
        <w:rPr>
          <w:rFonts w:ascii="Book Antiqua" w:hAnsi="Book Antiqua"/>
          <w:lang w:val="es-ES_tradnl"/>
        </w:rPr>
        <w:t xml:space="preserve">equivalente al setenta y cinco por ciento (75%) del valor total de compraventa del bien inmueble, exonerar del pago de aranceles y comprobantes de inscripción del Registro de la Propiedad y otros fines relacionados. </w:t>
      </w:r>
    </w:p>
    <w:p w14:paraId="1C136F9C" w14:textId="77777777" w:rsidR="00F73AAE" w:rsidRDefault="00F73AAE" w:rsidP="003600B8">
      <w:pPr>
        <w:ind w:left="360" w:hanging="360"/>
        <w:jc w:val="both"/>
        <w:rPr>
          <w:rFonts w:ascii="Book Antiqua" w:hAnsi="Book Antiqua"/>
          <w:lang w:val="es-ES_tradnl"/>
        </w:rPr>
      </w:pPr>
    </w:p>
    <w:p w14:paraId="30AD6B0C" w14:textId="77777777" w:rsidR="00F73AAE" w:rsidRDefault="00F73AAE" w:rsidP="003600B8">
      <w:pPr>
        <w:jc w:val="center"/>
        <w:rPr>
          <w:rFonts w:ascii="Book Antiqua" w:hAnsi="Book Antiqua"/>
          <w:lang w:val="es-ES_tradnl"/>
        </w:rPr>
      </w:pPr>
      <w:r>
        <w:rPr>
          <w:rFonts w:ascii="Book Antiqua" w:hAnsi="Book Antiqua"/>
          <w:lang w:val="es-ES_tradnl"/>
        </w:rPr>
        <w:t>EXPOSICIÓN DE MOTIVOS</w:t>
      </w:r>
    </w:p>
    <w:p w14:paraId="07F067C1" w14:textId="77777777" w:rsidR="003600B8" w:rsidRDefault="003600B8" w:rsidP="003600B8">
      <w:pPr>
        <w:ind w:firstLine="360"/>
        <w:jc w:val="center"/>
        <w:rPr>
          <w:rFonts w:ascii="Book Antiqua" w:hAnsi="Book Antiqua"/>
          <w:lang w:val="es-ES_tradnl"/>
        </w:rPr>
      </w:pPr>
    </w:p>
    <w:p w14:paraId="2CC91A07" w14:textId="09C96FF6" w:rsidR="00F73AAE" w:rsidRDefault="00000A6E" w:rsidP="003600B8">
      <w:pPr>
        <w:shd w:val="clear" w:color="auto" w:fill="FFFFFF"/>
        <w:ind w:firstLine="720"/>
        <w:jc w:val="both"/>
        <w:rPr>
          <w:rFonts w:ascii="Book Antiqua" w:hAnsi="Book Antiqua"/>
          <w:color w:val="000000"/>
          <w:szCs w:val="24"/>
          <w:lang w:val="es-ES_tradnl"/>
        </w:rPr>
      </w:pPr>
      <w:r>
        <w:rPr>
          <w:rFonts w:ascii="Book Antiqua" w:hAnsi="Book Antiqua"/>
          <w:color w:val="000000"/>
          <w:szCs w:val="24"/>
          <w:lang w:val="es-ES_tradnl"/>
        </w:rPr>
        <w:t xml:space="preserve">En la </w:t>
      </w:r>
      <w:r w:rsidR="009D5411">
        <w:rPr>
          <w:rFonts w:ascii="Book Antiqua" w:hAnsi="Book Antiqua"/>
          <w:color w:val="000000"/>
          <w:szCs w:val="24"/>
          <w:lang w:val="es-ES_tradnl"/>
        </w:rPr>
        <w:t>décimo</w:t>
      </w:r>
      <w:r>
        <w:rPr>
          <w:rFonts w:ascii="Book Antiqua" w:hAnsi="Book Antiqua"/>
          <w:color w:val="000000"/>
          <w:szCs w:val="24"/>
          <w:lang w:val="es-ES_tradnl"/>
        </w:rPr>
        <w:t xml:space="preserve"> octava Asamblea Legislativa, la presente medida legislativa no fue considerada por el cuerpo. Actualmente, la problemática que pretende atender esta medida está vigente. </w:t>
      </w:r>
      <w:r w:rsidR="00F73AAE" w:rsidRPr="000A4D6F">
        <w:rPr>
          <w:rFonts w:ascii="Book Antiqua" w:hAnsi="Book Antiqua"/>
          <w:color w:val="000000"/>
          <w:szCs w:val="24"/>
          <w:lang w:val="es-ES_tradnl"/>
        </w:rPr>
        <w:t xml:space="preserve">Puerto Rico ha perdido más del 10% de su población –aproximadamente 440.000 personas– en la última década. Las personas están dejando sus casas vacías para emigrar a los estados. </w:t>
      </w:r>
      <w:r w:rsidR="00F73AAE">
        <w:rPr>
          <w:rFonts w:ascii="Book Antiqua" w:hAnsi="Book Antiqua"/>
          <w:color w:val="000000"/>
          <w:szCs w:val="24"/>
          <w:lang w:val="es-ES_tradnl"/>
        </w:rPr>
        <w:t xml:space="preserve">Actualmente, ocupamos el </w:t>
      </w:r>
      <w:r w:rsidR="00F73AAE" w:rsidRPr="000A4D6F">
        <w:rPr>
          <w:rFonts w:ascii="Book Antiqua" w:hAnsi="Book Antiqua"/>
          <w:color w:val="000000"/>
          <w:szCs w:val="24"/>
          <w:lang w:val="es-ES_tradnl"/>
        </w:rPr>
        <w:t>segundo puesto en Estados Unidos en lo q</w:t>
      </w:r>
      <w:r w:rsidR="00F73AAE">
        <w:rPr>
          <w:rFonts w:ascii="Book Antiqua" w:hAnsi="Book Antiqua"/>
          <w:color w:val="000000"/>
          <w:szCs w:val="24"/>
          <w:lang w:val="es-ES_tradnl"/>
        </w:rPr>
        <w:t xml:space="preserve">ue respecta a casas embargadas. </w:t>
      </w:r>
      <w:r w:rsidR="00F73AAE" w:rsidRPr="00FD1ABE">
        <w:rPr>
          <w:rFonts w:ascii="Book Antiqua" w:hAnsi="Book Antiqua"/>
          <w:color w:val="000000"/>
          <w:szCs w:val="24"/>
          <w:lang w:val="es-ES_tradnl"/>
        </w:rPr>
        <w:t>Puerto Rico tiene más embargos ahora que el promedio nacional en el pico de la crisis inmobiliaria en 2010</w:t>
      </w:r>
      <w:r w:rsidR="00F73AAE">
        <w:rPr>
          <w:rFonts w:ascii="Book Antiqua" w:hAnsi="Book Antiqua"/>
          <w:color w:val="000000"/>
          <w:szCs w:val="24"/>
          <w:lang w:val="es-ES_tradnl"/>
        </w:rPr>
        <w:t>.</w:t>
      </w:r>
    </w:p>
    <w:p w14:paraId="39F839E3" w14:textId="77777777" w:rsidR="003600B8" w:rsidRDefault="003600B8" w:rsidP="003600B8">
      <w:pPr>
        <w:shd w:val="clear" w:color="auto" w:fill="FFFFFF"/>
        <w:ind w:firstLine="720"/>
        <w:jc w:val="both"/>
        <w:rPr>
          <w:rFonts w:ascii="Book Antiqua" w:hAnsi="Book Antiqua"/>
          <w:color w:val="000000"/>
          <w:szCs w:val="24"/>
          <w:lang w:val="es-ES_tradnl"/>
        </w:rPr>
      </w:pPr>
    </w:p>
    <w:p w14:paraId="02D18DEA" w14:textId="77777777" w:rsidR="00566615" w:rsidRDefault="00F73AAE" w:rsidP="003600B8">
      <w:pPr>
        <w:shd w:val="clear" w:color="auto" w:fill="FFFFFF"/>
        <w:ind w:firstLine="720"/>
        <w:jc w:val="both"/>
        <w:rPr>
          <w:rFonts w:ascii="Book Antiqua" w:hAnsi="Book Antiqua"/>
          <w:color w:val="000000"/>
          <w:szCs w:val="24"/>
          <w:lang w:val="es-ES_tradnl"/>
        </w:rPr>
      </w:pPr>
      <w:r>
        <w:rPr>
          <w:rFonts w:ascii="Book Antiqua" w:hAnsi="Book Antiqua"/>
          <w:color w:val="000000"/>
          <w:szCs w:val="24"/>
          <w:lang w:val="es-ES_tradnl"/>
        </w:rPr>
        <w:t xml:space="preserve">La emigración y los desafíos económicos han promovido una emigración masiva. Esto promueve un abandono de propiedades que permanecen en inventario de casas de los bancos ya que son ejecutadas en sentencia. Por otra parte, estas casas tienen un alto costo de mantenimiento. En ocasiones, son dejadas al margen causando problemas de salubridad en la comunidad. </w:t>
      </w:r>
      <w:r w:rsidR="00566615">
        <w:rPr>
          <w:rFonts w:ascii="Book Antiqua" w:hAnsi="Book Antiqua"/>
          <w:color w:val="000000"/>
          <w:szCs w:val="24"/>
          <w:lang w:val="es-ES_tradnl"/>
        </w:rPr>
        <w:tab/>
      </w:r>
    </w:p>
    <w:p w14:paraId="3C3DF252" w14:textId="77777777" w:rsidR="003600B8" w:rsidRDefault="003600B8" w:rsidP="003600B8">
      <w:pPr>
        <w:shd w:val="clear" w:color="auto" w:fill="FFFFFF"/>
        <w:ind w:firstLine="720"/>
        <w:jc w:val="both"/>
        <w:rPr>
          <w:rFonts w:ascii="Book Antiqua" w:hAnsi="Book Antiqua"/>
          <w:color w:val="000000"/>
          <w:szCs w:val="24"/>
          <w:lang w:val="es-ES_tradnl"/>
        </w:rPr>
      </w:pPr>
    </w:p>
    <w:p w14:paraId="2F8602FE" w14:textId="77777777" w:rsidR="006F4C1F" w:rsidRDefault="006F4C1F" w:rsidP="003600B8">
      <w:pPr>
        <w:shd w:val="clear" w:color="auto" w:fill="FFFFFF"/>
        <w:ind w:firstLine="720"/>
        <w:jc w:val="both"/>
        <w:rPr>
          <w:rFonts w:ascii="Book Antiqua" w:hAnsi="Book Antiqua"/>
          <w:color w:val="000000"/>
          <w:szCs w:val="24"/>
          <w:lang w:val="es-ES_tradnl"/>
        </w:rPr>
      </w:pPr>
      <w:r w:rsidRPr="006F4C1F">
        <w:rPr>
          <w:rFonts w:ascii="Book Antiqua" w:hAnsi="Book Antiqua"/>
          <w:color w:val="000000"/>
          <w:szCs w:val="24"/>
          <w:lang w:val="es-ES_tradnl"/>
        </w:rPr>
        <w:t>Por tal razón, esta medida legislativa promueve que el inventario de bienes inmuebles que estén en el mercado y n</w:t>
      </w:r>
      <w:r w:rsidR="00586DB4">
        <w:rPr>
          <w:rFonts w:ascii="Book Antiqua" w:hAnsi="Book Antiqua"/>
          <w:color w:val="000000"/>
          <w:szCs w:val="24"/>
          <w:lang w:val="es-ES_tradnl"/>
        </w:rPr>
        <w:t>o hayan podido venderse retornen</w:t>
      </w:r>
      <w:r w:rsidR="008D28D4">
        <w:rPr>
          <w:rFonts w:ascii="Book Antiqua" w:hAnsi="Book Antiqua"/>
          <w:color w:val="000000"/>
          <w:szCs w:val="24"/>
          <w:lang w:val="es-ES_tradnl"/>
        </w:rPr>
        <w:t xml:space="preserve"> </w:t>
      </w:r>
      <w:r w:rsidRPr="006F4C1F">
        <w:rPr>
          <w:rFonts w:ascii="Book Antiqua" w:hAnsi="Book Antiqua"/>
          <w:color w:val="000000"/>
          <w:szCs w:val="24"/>
          <w:lang w:val="es-ES_tradnl"/>
        </w:rPr>
        <w:t xml:space="preserve">al tráfico </w:t>
      </w:r>
      <w:r w:rsidRPr="006F4C1F">
        <w:rPr>
          <w:rFonts w:ascii="Book Antiqua" w:hAnsi="Book Antiqua"/>
          <w:color w:val="000000"/>
          <w:szCs w:val="24"/>
          <w:lang w:val="es-ES_tradnl"/>
        </w:rPr>
        <w:lastRenderedPageBreak/>
        <w:t xml:space="preserve">jurídico y </w:t>
      </w:r>
      <w:r w:rsidR="008D28D4">
        <w:rPr>
          <w:rFonts w:ascii="Book Antiqua" w:hAnsi="Book Antiqua"/>
          <w:color w:val="000000"/>
          <w:szCs w:val="24"/>
          <w:lang w:val="es-ES_tradnl"/>
        </w:rPr>
        <w:t xml:space="preserve">nuevamente </w:t>
      </w:r>
      <w:r w:rsidRPr="006F4C1F">
        <w:rPr>
          <w:rFonts w:ascii="Book Antiqua" w:hAnsi="Book Antiqua"/>
          <w:color w:val="000000"/>
          <w:szCs w:val="24"/>
          <w:lang w:val="es-ES_tradnl"/>
        </w:rPr>
        <w:t xml:space="preserve">entren en el mercado de venta con la asistencia de un incentivo que atraiga aquellos compradores capaces de adquirir la misma. </w:t>
      </w:r>
    </w:p>
    <w:p w14:paraId="6A6E0AFA" w14:textId="77777777" w:rsidR="00BA2B8F" w:rsidRDefault="00BA2B8F" w:rsidP="003600B8">
      <w:pPr>
        <w:shd w:val="clear" w:color="auto" w:fill="FFFFFF"/>
        <w:ind w:firstLine="720"/>
        <w:jc w:val="both"/>
        <w:rPr>
          <w:rFonts w:ascii="Book Antiqua" w:hAnsi="Book Antiqua"/>
          <w:color w:val="000000"/>
          <w:szCs w:val="24"/>
          <w:lang w:val="es-ES_tradnl"/>
        </w:rPr>
      </w:pPr>
    </w:p>
    <w:p w14:paraId="432D9487" w14:textId="42FBBD9F" w:rsidR="00F73AAE" w:rsidRDefault="00F73AAE" w:rsidP="00AA1A57">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46A7D91B" w14:textId="77777777" w:rsidR="00F73AAE" w:rsidRDefault="00F73AAE" w:rsidP="00AA1A57">
      <w:pPr>
        <w:spacing w:line="480" w:lineRule="auto"/>
        <w:jc w:val="both"/>
        <w:rPr>
          <w:rFonts w:ascii="Book Antiqua" w:hAnsi="Book Antiqua"/>
          <w:lang w:val="es-ES_tradnl"/>
        </w:rPr>
        <w:sectPr w:rsidR="00F73AAE" w:rsidSect="00AA1A57">
          <w:headerReference w:type="default" r:id="rId10"/>
          <w:type w:val="continuous"/>
          <w:pgSz w:w="12240" w:h="15840" w:code="1"/>
          <w:pgMar w:top="1296" w:right="1440" w:bottom="1296" w:left="1440" w:header="720" w:footer="720" w:gutter="0"/>
          <w:cols w:space="720"/>
          <w:titlePg/>
        </w:sectPr>
      </w:pPr>
    </w:p>
    <w:p w14:paraId="3040C763" w14:textId="77777777" w:rsidR="00F73AAE" w:rsidRPr="000A4D6F" w:rsidRDefault="00F73AAE" w:rsidP="00AA1A57">
      <w:pPr>
        <w:spacing w:line="480" w:lineRule="auto"/>
        <w:ind w:firstLine="720"/>
        <w:outlineLvl w:val="2"/>
        <w:rPr>
          <w:rFonts w:ascii="Book Antiqua" w:hAnsi="Book Antiqua"/>
          <w:bCs/>
          <w:color w:val="000000"/>
          <w:szCs w:val="24"/>
          <w:lang w:val="es-ES_tradnl"/>
        </w:rPr>
      </w:pPr>
      <w:r w:rsidRPr="000A4D6F">
        <w:rPr>
          <w:rFonts w:ascii="Book Antiqua" w:hAnsi="Book Antiqua"/>
          <w:bCs/>
          <w:color w:val="000000"/>
          <w:szCs w:val="24"/>
          <w:lang w:val="es-ES_tradnl"/>
        </w:rPr>
        <w:t>Artículo 1.-Título</w:t>
      </w:r>
    </w:p>
    <w:p w14:paraId="402DEDFE" w14:textId="77777777" w:rsidR="00F73AAE" w:rsidRPr="000A4D6F" w:rsidRDefault="00F73AAE" w:rsidP="00AA1A57">
      <w:pPr>
        <w:spacing w:line="480" w:lineRule="auto"/>
        <w:ind w:firstLine="720"/>
        <w:jc w:val="both"/>
        <w:rPr>
          <w:rFonts w:ascii="Book Antiqua" w:hAnsi="Book Antiqua"/>
          <w:color w:val="000000"/>
          <w:szCs w:val="24"/>
          <w:lang w:val="es-ES_tradnl"/>
        </w:rPr>
      </w:pPr>
      <w:r w:rsidRPr="000A4D6F">
        <w:rPr>
          <w:rFonts w:ascii="Book Antiqua" w:hAnsi="Book Antiqua"/>
          <w:color w:val="000000"/>
          <w:szCs w:val="24"/>
          <w:lang w:val="es-ES_tradnl"/>
        </w:rPr>
        <w:t>Esta Ley se conocerá como "</w:t>
      </w:r>
      <w:r w:rsidR="006F4C1F" w:rsidRPr="000A4D6F">
        <w:rPr>
          <w:rFonts w:ascii="Book Antiqua" w:hAnsi="Book Antiqua"/>
          <w:lang w:val="es-ES_tradnl"/>
        </w:rPr>
        <w:t xml:space="preserve">Ley de Incentivo Contributivo para la Venta </w:t>
      </w:r>
      <w:r w:rsidR="006F4C1F">
        <w:rPr>
          <w:rFonts w:ascii="Book Antiqua" w:hAnsi="Book Antiqua"/>
          <w:lang w:val="es-ES_tradnl"/>
        </w:rPr>
        <w:t>de Bienes Inmuebles Inertes</w:t>
      </w:r>
      <w:r>
        <w:rPr>
          <w:rFonts w:ascii="Book Antiqua" w:hAnsi="Book Antiqua"/>
          <w:color w:val="000000"/>
          <w:szCs w:val="24"/>
          <w:lang w:val="es-ES_tradnl"/>
        </w:rPr>
        <w:t>”</w:t>
      </w:r>
    </w:p>
    <w:p w14:paraId="3D0FF89F" w14:textId="77777777" w:rsidR="00F73AAE" w:rsidRPr="0079523E" w:rsidRDefault="00F73AAE" w:rsidP="00AA1A57">
      <w:pPr>
        <w:spacing w:line="480" w:lineRule="auto"/>
        <w:ind w:firstLine="720"/>
        <w:contextualSpacing/>
        <w:jc w:val="both"/>
        <w:rPr>
          <w:rFonts w:ascii="Book Antiqua" w:hAnsi="Book Antiqua"/>
          <w:bCs/>
          <w:color w:val="000000"/>
          <w:szCs w:val="24"/>
          <w:lang w:val="es-ES_tradnl"/>
        </w:rPr>
      </w:pPr>
      <w:r w:rsidRPr="0079523E">
        <w:rPr>
          <w:rFonts w:ascii="Book Antiqua" w:hAnsi="Book Antiqua"/>
          <w:bCs/>
          <w:color w:val="000000"/>
          <w:szCs w:val="24"/>
          <w:lang w:val="es-ES_tradnl"/>
        </w:rPr>
        <w:t>Artículo 2.-Incentivo Contributivo</w:t>
      </w:r>
    </w:p>
    <w:p w14:paraId="28C1D350" w14:textId="77777777" w:rsidR="00F73AAE" w:rsidRDefault="00F714FB" w:rsidP="00AA1A57">
      <w:pPr>
        <w:spacing w:line="480" w:lineRule="auto"/>
        <w:ind w:left="1440" w:hanging="720"/>
        <w:contextualSpacing/>
        <w:jc w:val="both"/>
        <w:rPr>
          <w:rFonts w:ascii="Book Antiqua" w:hAnsi="Book Antiqua"/>
          <w:bCs/>
          <w:color w:val="000000"/>
          <w:szCs w:val="24"/>
          <w:lang w:val="es-ES_tradnl"/>
        </w:rPr>
      </w:pPr>
      <w:r>
        <w:rPr>
          <w:rFonts w:ascii="Book Antiqua" w:hAnsi="Book Antiqua"/>
          <w:bCs/>
          <w:color w:val="000000"/>
          <w:szCs w:val="24"/>
          <w:lang w:val="es-ES_tradnl"/>
        </w:rPr>
        <w:t>A.</w:t>
      </w:r>
      <w:r>
        <w:rPr>
          <w:rFonts w:ascii="Book Antiqua" w:hAnsi="Book Antiqua"/>
          <w:bCs/>
          <w:color w:val="000000"/>
          <w:szCs w:val="24"/>
          <w:lang w:val="es-ES_tradnl"/>
        </w:rPr>
        <w:tab/>
      </w:r>
      <w:r w:rsidR="00F73AAE" w:rsidRPr="0079523E">
        <w:rPr>
          <w:rFonts w:ascii="Book Antiqua" w:hAnsi="Book Antiqua"/>
          <w:bCs/>
          <w:color w:val="000000"/>
          <w:szCs w:val="24"/>
          <w:lang w:val="es-ES_tradnl"/>
        </w:rPr>
        <w:t xml:space="preserve">En adición a cualquier otra deducción otorgada por Ley, se concederá a todo </w:t>
      </w:r>
      <w:r w:rsidR="00F73AAE">
        <w:rPr>
          <w:rFonts w:ascii="Book Antiqua" w:hAnsi="Book Antiqua"/>
          <w:bCs/>
          <w:color w:val="000000"/>
          <w:szCs w:val="24"/>
          <w:lang w:val="es-ES_tradnl"/>
        </w:rPr>
        <w:t xml:space="preserve">comprador de un bien inmueble, incluyendo y sin limitarse a casas, edificios, estructura no residencial, estructura residencial y bienes inmuebles abandonados </w:t>
      </w:r>
      <w:r w:rsidR="00F73AAE" w:rsidRPr="0079523E">
        <w:rPr>
          <w:rFonts w:ascii="Book Antiqua" w:hAnsi="Book Antiqua"/>
          <w:bCs/>
          <w:color w:val="000000"/>
          <w:szCs w:val="24"/>
          <w:lang w:val="es-ES_tradnl"/>
        </w:rPr>
        <w:t>una deducción equivalente a</w:t>
      </w:r>
      <w:r w:rsidR="00F73AAE">
        <w:rPr>
          <w:rFonts w:ascii="Book Antiqua" w:hAnsi="Book Antiqua"/>
          <w:bCs/>
          <w:color w:val="000000"/>
          <w:szCs w:val="24"/>
          <w:lang w:val="es-ES_tradnl"/>
        </w:rPr>
        <w:t>:</w:t>
      </w:r>
      <w:r w:rsidR="00F73AAE" w:rsidRPr="0079523E">
        <w:rPr>
          <w:rFonts w:ascii="Book Antiqua" w:hAnsi="Book Antiqua"/>
          <w:bCs/>
          <w:color w:val="000000"/>
          <w:szCs w:val="24"/>
          <w:lang w:val="es-ES_tradnl"/>
        </w:rPr>
        <w:t xml:space="preserve"> </w:t>
      </w:r>
    </w:p>
    <w:p w14:paraId="2ED47EF4" w14:textId="77777777" w:rsidR="00F73AAE" w:rsidRDefault="00F73AAE" w:rsidP="00AA1A57">
      <w:pPr>
        <w:spacing w:line="480" w:lineRule="auto"/>
        <w:ind w:left="2160" w:hanging="720"/>
        <w:contextualSpacing/>
        <w:jc w:val="both"/>
        <w:rPr>
          <w:rFonts w:ascii="Book Antiqua" w:hAnsi="Book Antiqua"/>
          <w:bCs/>
          <w:color w:val="000000"/>
          <w:szCs w:val="24"/>
          <w:lang w:val="es-ES_tradnl"/>
        </w:rPr>
      </w:pPr>
      <w:r>
        <w:rPr>
          <w:rFonts w:ascii="Book Antiqua" w:hAnsi="Book Antiqua"/>
          <w:bCs/>
          <w:color w:val="000000"/>
          <w:szCs w:val="24"/>
          <w:lang w:val="es-ES_tradnl"/>
        </w:rPr>
        <w:t>(1)</w:t>
      </w:r>
      <w:r>
        <w:rPr>
          <w:rFonts w:ascii="Book Antiqua" w:hAnsi="Book Antiqua"/>
          <w:bCs/>
          <w:color w:val="000000"/>
          <w:szCs w:val="24"/>
          <w:lang w:val="es-ES_tradnl"/>
        </w:rPr>
        <w:tab/>
      </w:r>
      <w:r w:rsidRPr="0079523E">
        <w:rPr>
          <w:rFonts w:ascii="Book Antiqua" w:hAnsi="Book Antiqua"/>
          <w:bCs/>
          <w:color w:val="000000"/>
          <w:szCs w:val="24"/>
          <w:lang w:val="es-ES_tradnl"/>
        </w:rPr>
        <w:t>un set</w:t>
      </w:r>
      <w:r>
        <w:rPr>
          <w:rFonts w:ascii="Book Antiqua" w:hAnsi="Book Antiqua"/>
          <w:bCs/>
          <w:color w:val="000000"/>
          <w:szCs w:val="24"/>
          <w:lang w:val="es-ES_tradnl"/>
        </w:rPr>
        <w:t xml:space="preserve">enta y cinco (75) por ciento del total del precio de compraventa del bien inmueble cuando tenga más de </w:t>
      </w:r>
      <w:proofErr w:type="gramStart"/>
      <w:r>
        <w:rPr>
          <w:rFonts w:ascii="Book Antiqua" w:hAnsi="Book Antiqua"/>
          <w:bCs/>
          <w:color w:val="000000"/>
          <w:szCs w:val="24"/>
          <w:lang w:val="es-ES_tradnl"/>
        </w:rPr>
        <w:t>un 10 años</w:t>
      </w:r>
      <w:proofErr w:type="gramEnd"/>
      <w:r>
        <w:rPr>
          <w:rFonts w:ascii="Book Antiqua" w:hAnsi="Book Antiqua"/>
          <w:bCs/>
          <w:color w:val="000000"/>
          <w:szCs w:val="24"/>
          <w:lang w:val="es-ES_tradnl"/>
        </w:rPr>
        <w:t xml:space="preserve"> sin poder venderse. </w:t>
      </w:r>
    </w:p>
    <w:p w14:paraId="291716C8" w14:textId="77777777" w:rsidR="00F73AAE" w:rsidRDefault="00F73AAE" w:rsidP="00AA1A57">
      <w:pPr>
        <w:spacing w:line="480" w:lineRule="auto"/>
        <w:ind w:left="2160" w:hanging="720"/>
        <w:contextualSpacing/>
        <w:jc w:val="both"/>
        <w:rPr>
          <w:rFonts w:ascii="Book Antiqua" w:hAnsi="Book Antiqua"/>
          <w:bCs/>
          <w:color w:val="000000"/>
          <w:szCs w:val="24"/>
          <w:lang w:val="es-ES_tradnl"/>
        </w:rPr>
      </w:pPr>
      <w:r>
        <w:rPr>
          <w:rFonts w:ascii="Book Antiqua" w:hAnsi="Book Antiqua"/>
          <w:bCs/>
          <w:color w:val="000000"/>
          <w:szCs w:val="24"/>
          <w:lang w:val="es-ES_tradnl"/>
        </w:rPr>
        <w:t>(2)</w:t>
      </w:r>
      <w:r>
        <w:rPr>
          <w:rFonts w:ascii="Book Antiqua" w:hAnsi="Book Antiqua"/>
          <w:bCs/>
          <w:color w:val="000000"/>
          <w:szCs w:val="24"/>
          <w:lang w:val="es-ES_tradnl"/>
        </w:rPr>
        <w:tab/>
        <w:t>un cincuenta (50) por ciento del total del precio de compraventa del bien inmueble cuando tenga más de cinco 5 años sin poder venderse.</w:t>
      </w:r>
    </w:p>
    <w:p w14:paraId="75D1BCB6" w14:textId="77777777" w:rsidR="006C0F35" w:rsidRDefault="00F73AAE" w:rsidP="00AA1A57">
      <w:pPr>
        <w:spacing w:line="480" w:lineRule="auto"/>
        <w:ind w:firstLine="720"/>
        <w:contextualSpacing/>
        <w:jc w:val="both"/>
        <w:rPr>
          <w:rFonts w:ascii="Book Antiqua" w:hAnsi="Book Antiqua"/>
          <w:bCs/>
          <w:color w:val="000000"/>
          <w:szCs w:val="24"/>
          <w:lang w:val="es-ES_tradnl"/>
        </w:rPr>
      </w:pPr>
      <w:r>
        <w:rPr>
          <w:rFonts w:ascii="Book Antiqua" w:hAnsi="Book Antiqua"/>
          <w:bCs/>
          <w:color w:val="000000"/>
          <w:szCs w:val="24"/>
          <w:lang w:val="es-ES_tradnl"/>
        </w:rPr>
        <w:t xml:space="preserve">Además, la compraventa queda exenta del pago de aranceles y comprobantes de inscripción ante el Registro de la Propiedad. </w:t>
      </w:r>
    </w:p>
    <w:p w14:paraId="0A418BF4" w14:textId="77777777" w:rsidR="00F73AAE" w:rsidRDefault="00F73AAE" w:rsidP="00AA1A57">
      <w:pPr>
        <w:spacing w:line="480" w:lineRule="auto"/>
        <w:ind w:firstLine="720"/>
        <w:contextualSpacing/>
        <w:jc w:val="both"/>
        <w:rPr>
          <w:rFonts w:ascii="Book Antiqua" w:hAnsi="Book Antiqua"/>
          <w:bCs/>
          <w:color w:val="000000"/>
          <w:szCs w:val="24"/>
          <w:lang w:val="es-ES_tradnl"/>
        </w:rPr>
      </w:pPr>
      <w:r>
        <w:rPr>
          <w:rFonts w:ascii="Book Antiqua" w:hAnsi="Book Antiqua"/>
          <w:bCs/>
          <w:color w:val="000000"/>
          <w:szCs w:val="24"/>
          <w:lang w:val="es-ES_tradnl"/>
        </w:rPr>
        <w:t xml:space="preserve">Esta exoneración aplicará dentro del término de dos (2) años </w:t>
      </w:r>
      <w:r w:rsidR="006C0F35">
        <w:rPr>
          <w:rFonts w:ascii="Book Antiqua" w:hAnsi="Book Antiqua"/>
          <w:bCs/>
          <w:color w:val="000000"/>
          <w:szCs w:val="24"/>
          <w:lang w:val="es-ES_tradnl"/>
        </w:rPr>
        <w:t>para el bien inmu</w:t>
      </w:r>
      <w:r w:rsidR="00F714FB">
        <w:rPr>
          <w:rFonts w:ascii="Book Antiqua" w:hAnsi="Book Antiqua"/>
          <w:bCs/>
          <w:color w:val="000000"/>
          <w:szCs w:val="24"/>
          <w:lang w:val="es-ES_tradnl"/>
        </w:rPr>
        <w:t>eble que tenga más de cinco (5)</w:t>
      </w:r>
      <w:r w:rsidR="006C0F35">
        <w:rPr>
          <w:rFonts w:ascii="Book Antiqua" w:hAnsi="Book Antiqua"/>
          <w:bCs/>
          <w:color w:val="000000"/>
          <w:szCs w:val="24"/>
          <w:lang w:val="es-ES_tradnl"/>
        </w:rPr>
        <w:t xml:space="preserve"> años sin venderse y cinco (5) años para el inmueble que tenga más de diez (10) años.</w:t>
      </w:r>
    </w:p>
    <w:p w14:paraId="0FA2D09B" w14:textId="77777777" w:rsidR="00F714FB" w:rsidRDefault="00F714FB" w:rsidP="00AA1A57">
      <w:pPr>
        <w:spacing w:line="480" w:lineRule="auto"/>
        <w:ind w:left="1440" w:hanging="720"/>
        <w:contextualSpacing/>
        <w:jc w:val="both"/>
        <w:rPr>
          <w:rFonts w:ascii="Book Antiqua" w:hAnsi="Book Antiqua"/>
          <w:bCs/>
          <w:color w:val="000000"/>
          <w:szCs w:val="24"/>
          <w:lang w:val="es-ES_tradnl"/>
        </w:rPr>
      </w:pPr>
      <w:r>
        <w:rPr>
          <w:rFonts w:ascii="Book Antiqua" w:hAnsi="Book Antiqua"/>
          <w:bCs/>
          <w:color w:val="000000"/>
          <w:szCs w:val="24"/>
          <w:lang w:val="es-ES_tradnl"/>
        </w:rPr>
        <w:lastRenderedPageBreak/>
        <w:t>B.</w:t>
      </w:r>
      <w:r>
        <w:rPr>
          <w:rFonts w:ascii="Book Antiqua" w:hAnsi="Book Antiqua"/>
          <w:bCs/>
          <w:color w:val="000000"/>
          <w:szCs w:val="24"/>
          <w:lang w:val="es-ES_tradnl"/>
        </w:rPr>
        <w:tab/>
        <w:t xml:space="preserve">El comprador de un bien inmueble con más de diez (10) años en el mercado sin venderse tendrá a su favor una exoneración de cinco (5) años en el Centro de Recaudaciones de Impuesto Municipal.  </w:t>
      </w:r>
    </w:p>
    <w:p w14:paraId="7429904A" w14:textId="77777777" w:rsidR="00F714FB" w:rsidRDefault="00F714FB" w:rsidP="00AA1A57">
      <w:pPr>
        <w:spacing w:line="480" w:lineRule="auto"/>
        <w:ind w:firstLine="720"/>
        <w:contextualSpacing/>
        <w:jc w:val="both"/>
        <w:rPr>
          <w:rFonts w:ascii="Book Antiqua" w:hAnsi="Book Antiqua"/>
          <w:bCs/>
          <w:color w:val="000000"/>
          <w:szCs w:val="24"/>
          <w:lang w:val="es-ES_tradnl"/>
        </w:rPr>
      </w:pPr>
      <w:r>
        <w:rPr>
          <w:rFonts w:ascii="Book Antiqua" w:hAnsi="Book Antiqua"/>
          <w:bCs/>
          <w:color w:val="000000"/>
          <w:szCs w:val="24"/>
          <w:lang w:val="es-ES_tradnl"/>
        </w:rPr>
        <w:t xml:space="preserve">El comprador de un bien inmueble con más de cinco (5) </w:t>
      </w:r>
      <w:proofErr w:type="gramStart"/>
      <w:r>
        <w:rPr>
          <w:rFonts w:ascii="Book Antiqua" w:hAnsi="Book Antiqua"/>
          <w:bCs/>
          <w:color w:val="000000"/>
          <w:szCs w:val="24"/>
          <w:lang w:val="es-ES_tradnl"/>
        </w:rPr>
        <w:t>años</w:t>
      </w:r>
      <w:proofErr w:type="gramEnd"/>
      <w:r>
        <w:rPr>
          <w:rFonts w:ascii="Book Antiqua" w:hAnsi="Book Antiqua"/>
          <w:bCs/>
          <w:color w:val="000000"/>
          <w:szCs w:val="24"/>
          <w:lang w:val="es-ES_tradnl"/>
        </w:rPr>
        <w:t xml:space="preserve"> pero menos de diez (10) años en el mercado sin venderse tendrá a su favor una exoneración de dos (2) años en el Centro de Recaudaciones de Impuesto Municipal. </w:t>
      </w:r>
    </w:p>
    <w:p w14:paraId="799159BF" w14:textId="77777777" w:rsidR="00BA32C0" w:rsidRDefault="00BA32C0" w:rsidP="00AA1A57">
      <w:pPr>
        <w:spacing w:line="480" w:lineRule="auto"/>
        <w:ind w:firstLine="720"/>
        <w:contextualSpacing/>
        <w:jc w:val="both"/>
        <w:rPr>
          <w:rFonts w:ascii="Book Antiqua" w:hAnsi="Book Antiqua"/>
          <w:bCs/>
          <w:color w:val="000000"/>
          <w:szCs w:val="24"/>
          <w:lang w:val="es-ES_tradnl"/>
        </w:rPr>
      </w:pPr>
      <w:r>
        <w:rPr>
          <w:rFonts w:ascii="Book Antiqua" w:hAnsi="Book Antiqua"/>
          <w:bCs/>
          <w:color w:val="000000"/>
          <w:szCs w:val="24"/>
          <w:lang w:val="es-ES_tradnl"/>
        </w:rPr>
        <w:t xml:space="preserve">Este beneficio aplicará a partir de la adquisición del bien inmueble mediante escritura de compraventa. </w:t>
      </w:r>
    </w:p>
    <w:p w14:paraId="582CDFC2" w14:textId="77777777" w:rsidR="00F73AAE" w:rsidRPr="0079523E" w:rsidRDefault="00F73AAE" w:rsidP="00AA1A57">
      <w:pPr>
        <w:spacing w:line="480" w:lineRule="auto"/>
        <w:ind w:firstLine="720"/>
        <w:contextualSpacing/>
        <w:jc w:val="both"/>
        <w:rPr>
          <w:rFonts w:ascii="Book Antiqua" w:hAnsi="Book Antiqua"/>
          <w:bCs/>
          <w:color w:val="000000"/>
          <w:szCs w:val="24"/>
          <w:lang w:val="es-ES_tradnl"/>
        </w:rPr>
      </w:pPr>
      <w:r w:rsidRPr="0079523E">
        <w:rPr>
          <w:rFonts w:ascii="Book Antiqua" w:hAnsi="Book Antiqua"/>
          <w:bCs/>
          <w:color w:val="000000"/>
          <w:szCs w:val="24"/>
          <w:lang w:val="es-ES_tradnl"/>
        </w:rPr>
        <w:t xml:space="preserve">Artículo 3.-Requisitos </w:t>
      </w:r>
    </w:p>
    <w:p w14:paraId="4C90FA8E" w14:textId="77777777" w:rsidR="00F73AAE" w:rsidRDefault="00F73AAE" w:rsidP="00AA1A57">
      <w:pPr>
        <w:spacing w:line="480" w:lineRule="auto"/>
        <w:ind w:firstLine="720"/>
        <w:contextualSpacing/>
        <w:jc w:val="both"/>
        <w:rPr>
          <w:rFonts w:ascii="Book Antiqua" w:hAnsi="Book Antiqua"/>
          <w:bCs/>
          <w:color w:val="000000"/>
          <w:szCs w:val="24"/>
          <w:lang w:val="es-ES_tradnl"/>
        </w:rPr>
      </w:pPr>
      <w:r w:rsidRPr="0079523E">
        <w:rPr>
          <w:rFonts w:ascii="Book Antiqua" w:hAnsi="Book Antiqua"/>
          <w:bCs/>
          <w:color w:val="000000"/>
          <w:szCs w:val="24"/>
          <w:lang w:val="es-ES_tradnl"/>
        </w:rPr>
        <w:t xml:space="preserve">Además de cualesquiera otros requisitos que se dispongan por reglamento, todo </w:t>
      </w:r>
      <w:r>
        <w:rPr>
          <w:rFonts w:ascii="Book Antiqua" w:hAnsi="Book Antiqua"/>
          <w:bCs/>
          <w:color w:val="000000"/>
          <w:szCs w:val="24"/>
          <w:lang w:val="es-ES_tradnl"/>
        </w:rPr>
        <w:t>comprador</w:t>
      </w:r>
      <w:r w:rsidRPr="0079523E">
        <w:rPr>
          <w:rFonts w:ascii="Book Antiqua" w:hAnsi="Book Antiqua"/>
          <w:bCs/>
          <w:color w:val="000000"/>
          <w:szCs w:val="24"/>
          <w:lang w:val="es-ES_tradnl"/>
        </w:rPr>
        <w:t xml:space="preserve"> que desee acogerse a los beneficios de esta Ley deberá:</w:t>
      </w:r>
    </w:p>
    <w:p w14:paraId="70E8F4B2" w14:textId="77777777" w:rsidR="00F73AAE" w:rsidRDefault="00F73AAE" w:rsidP="00AA1A57">
      <w:pPr>
        <w:spacing w:line="480" w:lineRule="auto"/>
        <w:ind w:left="1440" w:hanging="720"/>
        <w:contextualSpacing/>
        <w:jc w:val="both"/>
        <w:rPr>
          <w:rFonts w:ascii="Book Antiqua" w:hAnsi="Book Antiqua"/>
          <w:bCs/>
          <w:color w:val="000000"/>
          <w:szCs w:val="24"/>
          <w:lang w:val="es-ES_tradnl"/>
        </w:rPr>
      </w:pPr>
      <w:r>
        <w:rPr>
          <w:rFonts w:ascii="Book Antiqua" w:hAnsi="Book Antiqua"/>
          <w:bCs/>
          <w:color w:val="000000"/>
          <w:szCs w:val="24"/>
          <w:lang w:val="es-ES_tradnl"/>
        </w:rPr>
        <w:t>(a)</w:t>
      </w:r>
      <w:r>
        <w:rPr>
          <w:rFonts w:ascii="Book Antiqua" w:hAnsi="Book Antiqua"/>
          <w:bCs/>
          <w:color w:val="000000"/>
          <w:szCs w:val="24"/>
          <w:lang w:val="es-ES_tradnl"/>
        </w:rPr>
        <w:tab/>
        <w:t>La propiedad inmueble no podrá tazar más de trescientos mil (300,000.00) dólares.</w:t>
      </w:r>
    </w:p>
    <w:p w14:paraId="34004C12" w14:textId="77777777" w:rsidR="00F73AAE" w:rsidRDefault="00F73AAE" w:rsidP="00AA1A57">
      <w:pPr>
        <w:spacing w:line="480" w:lineRule="auto"/>
        <w:ind w:left="1440" w:hanging="720"/>
        <w:contextualSpacing/>
        <w:jc w:val="both"/>
        <w:rPr>
          <w:rFonts w:ascii="Book Antiqua" w:hAnsi="Book Antiqua"/>
          <w:bCs/>
          <w:color w:val="000000"/>
          <w:szCs w:val="24"/>
          <w:lang w:val="es-ES_tradnl"/>
        </w:rPr>
      </w:pPr>
      <w:r>
        <w:rPr>
          <w:rFonts w:ascii="Book Antiqua" w:hAnsi="Book Antiqua"/>
          <w:bCs/>
          <w:color w:val="000000"/>
          <w:szCs w:val="24"/>
          <w:lang w:val="es-ES_tradnl"/>
        </w:rPr>
        <w:t>(b)</w:t>
      </w:r>
      <w:r>
        <w:rPr>
          <w:rFonts w:ascii="Book Antiqua" w:hAnsi="Book Antiqua"/>
          <w:bCs/>
          <w:color w:val="000000"/>
          <w:szCs w:val="24"/>
          <w:lang w:val="es-ES_tradnl"/>
        </w:rPr>
        <w:tab/>
        <w:t xml:space="preserve">El </w:t>
      </w:r>
      <w:r w:rsidRPr="000F2CB3">
        <w:rPr>
          <w:rFonts w:ascii="Book Antiqua" w:hAnsi="Book Antiqua"/>
          <w:bCs/>
          <w:color w:val="000000"/>
          <w:szCs w:val="24"/>
          <w:lang w:val="es-ES_tradnl"/>
        </w:rPr>
        <w:t>crédito creado al amparo de esta Ley podrá reclamarse a partir del próximo año contributivo.</w:t>
      </w:r>
    </w:p>
    <w:p w14:paraId="0A732EAD" w14:textId="77777777" w:rsidR="00F73AAE" w:rsidRPr="000F2CB3" w:rsidRDefault="00F73AAE" w:rsidP="00AA1A57">
      <w:pPr>
        <w:spacing w:line="480" w:lineRule="auto"/>
        <w:ind w:firstLine="720"/>
        <w:contextualSpacing/>
        <w:jc w:val="both"/>
        <w:rPr>
          <w:rFonts w:ascii="Book Antiqua" w:hAnsi="Book Antiqua"/>
          <w:bCs/>
          <w:color w:val="000000"/>
          <w:szCs w:val="24"/>
          <w:lang w:val="es-ES_tradnl"/>
        </w:rPr>
      </w:pPr>
      <w:r w:rsidRPr="000F2CB3">
        <w:rPr>
          <w:rFonts w:ascii="Book Antiqua" w:hAnsi="Book Antiqua"/>
          <w:bCs/>
          <w:color w:val="000000"/>
          <w:szCs w:val="24"/>
          <w:lang w:val="es-ES_tradnl"/>
        </w:rPr>
        <w:t xml:space="preserve">Artículo 4.-Reglamentación </w:t>
      </w:r>
    </w:p>
    <w:p w14:paraId="7FD2580B" w14:textId="7E2FB5FD" w:rsidR="00F73AAE" w:rsidRPr="0079523E" w:rsidRDefault="00F73AAE" w:rsidP="00AA1A57">
      <w:pPr>
        <w:spacing w:line="480" w:lineRule="auto"/>
        <w:ind w:firstLine="720"/>
        <w:contextualSpacing/>
        <w:jc w:val="both"/>
        <w:rPr>
          <w:rFonts w:ascii="Book Antiqua" w:hAnsi="Book Antiqua"/>
          <w:bCs/>
          <w:color w:val="000000"/>
          <w:szCs w:val="24"/>
          <w:lang w:val="es-ES_tradnl"/>
        </w:rPr>
      </w:pPr>
      <w:r w:rsidRPr="000F2CB3">
        <w:rPr>
          <w:rFonts w:ascii="Book Antiqua" w:hAnsi="Book Antiqua"/>
          <w:bCs/>
          <w:color w:val="000000"/>
          <w:szCs w:val="24"/>
          <w:lang w:val="es-ES_tradnl"/>
        </w:rPr>
        <w:t xml:space="preserve">El </w:t>
      </w:r>
      <w:proofErr w:type="gramStart"/>
      <w:r w:rsidRPr="000F2CB3">
        <w:rPr>
          <w:rFonts w:ascii="Book Antiqua" w:hAnsi="Book Antiqua"/>
          <w:bCs/>
          <w:color w:val="000000"/>
          <w:szCs w:val="24"/>
          <w:lang w:val="es-ES_tradnl"/>
        </w:rPr>
        <w:t>Secretario</w:t>
      </w:r>
      <w:proofErr w:type="gramEnd"/>
      <w:r w:rsidRPr="000F2CB3">
        <w:rPr>
          <w:rFonts w:ascii="Book Antiqua" w:hAnsi="Book Antiqua"/>
          <w:bCs/>
          <w:color w:val="000000"/>
          <w:szCs w:val="24"/>
          <w:lang w:val="es-ES_tradnl"/>
        </w:rPr>
        <w:t xml:space="preserve"> de Hacienda establecerá, por reglamento, todo lo relativo a los procedimientos y mecanismos administrativos necesarios para la implementación eficiente de esta Ley.   Disponiéndose, que el </w:t>
      </w:r>
      <w:proofErr w:type="gramStart"/>
      <w:r w:rsidRPr="000F2CB3">
        <w:rPr>
          <w:rFonts w:ascii="Book Antiqua" w:hAnsi="Book Antiqua"/>
          <w:bCs/>
          <w:color w:val="000000"/>
          <w:szCs w:val="24"/>
          <w:lang w:val="es-ES_tradnl"/>
        </w:rPr>
        <w:t>Secretario</w:t>
      </w:r>
      <w:proofErr w:type="gramEnd"/>
      <w:r w:rsidRPr="000F2CB3">
        <w:rPr>
          <w:rFonts w:ascii="Book Antiqua" w:hAnsi="Book Antiqua"/>
          <w:bCs/>
          <w:color w:val="000000"/>
          <w:szCs w:val="24"/>
          <w:lang w:val="es-ES_tradnl"/>
        </w:rPr>
        <w:t xml:space="preserve"> promulgará la reglamentación aquí ordenada en un término no mayor de sesenta (60) días, </w:t>
      </w:r>
      <w:r w:rsidR="00000A6E">
        <w:rPr>
          <w:rFonts w:ascii="Book Antiqua" w:hAnsi="Book Antiqua"/>
          <w:bCs/>
          <w:color w:val="000000"/>
          <w:szCs w:val="24"/>
          <w:lang w:val="es-ES_tradnl"/>
        </w:rPr>
        <w:t>luego de</w:t>
      </w:r>
      <w:r w:rsidRPr="000F2CB3">
        <w:rPr>
          <w:rFonts w:ascii="Book Antiqua" w:hAnsi="Book Antiqua"/>
          <w:bCs/>
          <w:color w:val="000000"/>
          <w:szCs w:val="24"/>
          <w:lang w:val="es-ES_tradnl"/>
        </w:rPr>
        <w:t xml:space="preserve"> aprobarse esta Ley. </w:t>
      </w:r>
    </w:p>
    <w:p w14:paraId="43889CDA" w14:textId="77777777" w:rsidR="00F73AAE" w:rsidRPr="000A4D6F" w:rsidRDefault="00F73AAE" w:rsidP="00AA1A57">
      <w:pPr>
        <w:spacing w:line="480" w:lineRule="auto"/>
        <w:ind w:firstLine="720"/>
        <w:contextualSpacing/>
        <w:jc w:val="both"/>
        <w:rPr>
          <w:rFonts w:ascii="Book Antiqua" w:hAnsi="Book Antiqua"/>
          <w:lang w:val="es-ES_tradnl"/>
        </w:rPr>
      </w:pPr>
      <w:r w:rsidRPr="000A4D6F">
        <w:rPr>
          <w:rFonts w:ascii="Book Antiqua" w:hAnsi="Book Antiqua"/>
          <w:szCs w:val="24"/>
          <w:lang w:val="es-ES_tradnl"/>
        </w:rPr>
        <w:t>Artículo 12.-</w:t>
      </w:r>
      <w:r w:rsidRPr="000A4D6F">
        <w:rPr>
          <w:rFonts w:ascii="Book Antiqua" w:hAnsi="Book Antiqua"/>
          <w:lang w:val="es-ES_tradnl"/>
        </w:rPr>
        <w:t>Vigencia</w:t>
      </w:r>
    </w:p>
    <w:p w14:paraId="6AF61E9A" w14:textId="77777777" w:rsidR="00F73AAE" w:rsidRPr="00F73AAE" w:rsidRDefault="00F73AAE" w:rsidP="00AA1A57">
      <w:pPr>
        <w:spacing w:line="480" w:lineRule="auto"/>
        <w:ind w:firstLine="720"/>
        <w:contextualSpacing/>
        <w:jc w:val="both"/>
        <w:rPr>
          <w:rFonts w:ascii="Book Antiqua" w:hAnsi="Book Antiqua"/>
          <w:lang w:val="es-ES_tradnl"/>
        </w:rPr>
      </w:pPr>
      <w:r w:rsidRPr="000A4D6F">
        <w:rPr>
          <w:rFonts w:ascii="Book Antiqua" w:hAnsi="Book Antiqua"/>
          <w:lang w:val="es-ES_tradnl"/>
        </w:rPr>
        <w:t>Esta ley entrara en vigor inmediatamente de su aprobación.</w:t>
      </w:r>
    </w:p>
    <w:sectPr w:rsidR="00F73AAE" w:rsidRPr="00F73AAE" w:rsidSect="008C686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CB0FB" w14:textId="77777777" w:rsidR="00C77AAB" w:rsidRDefault="00C77AAB">
      <w:r>
        <w:separator/>
      </w:r>
    </w:p>
  </w:endnote>
  <w:endnote w:type="continuationSeparator" w:id="0">
    <w:p w14:paraId="2DE81559" w14:textId="77777777" w:rsidR="00C77AAB" w:rsidRDefault="00C77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2BC8E" w14:textId="77777777" w:rsidR="00C77AAB" w:rsidRDefault="00C77AAB">
      <w:r>
        <w:separator/>
      </w:r>
    </w:p>
  </w:footnote>
  <w:footnote w:type="continuationSeparator" w:id="0">
    <w:p w14:paraId="77A0A55E" w14:textId="77777777" w:rsidR="00C77AAB" w:rsidRDefault="00C77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49004"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2B30">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73AAE"/>
    <w:rsid w:val="00000A6E"/>
    <w:rsid w:val="00020BBB"/>
    <w:rsid w:val="000532FD"/>
    <w:rsid w:val="00056024"/>
    <w:rsid w:val="00095AE1"/>
    <w:rsid w:val="000A6B6C"/>
    <w:rsid w:val="000B0DBB"/>
    <w:rsid w:val="000B38B5"/>
    <w:rsid w:val="00111E71"/>
    <w:rsid w:val="00127C6A"/>
    <w:rsid w:val="001363FE"/>
    <w:rsid w:val="00151ED2"/>
    <w:rsid w:val="0017132B"/>
    <w:rsid w:val="001F612A"/>
    <w:rsid w:val="00211396"/>
    <w:rsid w:val="00226AE6"/>
    <w:rsid w:val="00245B34"/>
    <w:rsid w:val="00263355"/>
    <w:rsid w:val="00273792"/>
    <w:rsid w:val="002A475E"/>
    <w:rsid w:val="002D4AC8"/>
    <w:rsid w:val="00315A60"/>
    <w:rsid w:val="00320D78"/>
    <w:rsid w:val="003600B8"/>
    <w:rsid w:val="003725C3"/>
    <w:rsid w:val="00380FE5"/>
    <w:rsid w:val="003924DD"/>
    <w:rsid w:val="00394FCB"/>
    <w:rsid w:val="003963F4"/>
    <w:rsid w:val="003B5254"/>
    <w:rsid w:val="003B75A6"/>
    <w:rsid w:val="003D79F2"/>
    <w:rsid w:val="00403B35"/>
    <w:rsid w:val="004061CA"/>
    <w:rsid w:val="00413BEC"/>
    <w:rsid w:val="00415689"/>
    <w:rsid w:val="004440CB"/>
    <w:rsid w:val="004713D2"/>
    <w:rsid w:val="00521639"/>
    <w:rsid w:val="00532BB7"/>
    <w:rsid w:val="005332E4"/>
    <w:rsid w:val="0053550C"/>
    <w:rsid w:val="00555018"/>
    <w:rsid w:val="00566615"/>
    <w:rsid w:val="005723DC"/>
    <w:rsid w:val="00586DB4"/>
    <w:rsid w:val="005D3B5E"/>
    <w:rsid w:val="005D6C29"/>
    <w:rsid w:val="0062070C"/>
    <w:rsid w:val="006210DC"/>
    <w:rsid w:val="0063327E"/>
    <w:rsid w:val="0064349D"/>
    <w:rsid w:val="00685549"/>
    <w:rsid w:val="006B7365"/>
    <w:rsid w:val="006C0F35"/>
    <w:rsid w:val="006C2D81"/>
    <w:rsid w:val="006C7DF8"/>
    <w:rsid w:val="006F4C1F"/>
    <w:rsid w:val="007314F7"/>
    <w:rsid w:val="00750FC8"/>
    <w:rsid w:val="007533D0"/>
    <w:rsid w:val="00755069"/>
    <w:rsid w:val="007B0660"/>
    <w:rsid w:val="007E3868"/>
    <w:rsid w:val="00817EB7"/>
    <w:rsid w:val="00820C41"/>
    <w:rsid w:val="00850256"/>
    <w:rsid w:val="008766E3"/>
    <w:rsid w:val="008D28D4"/>
    <w:rsid w:val="00942FD4"/>
    <w:rsid w:val="00951997"/>
    <w:rsid w:val="00966E64"/>
    <w:rsid w:val="00986345"/>
    <w:rsid w:val="00990352"/>
    <w:rsid w:val="009D5411"/>
    <w:rsid w:val="00A03405"/>
    <w:rsid w:val="00A1528A"/>
    <w:rsid w:val="00A33918"/>
    <w:rsid w:val="00A7629F"/>
    <w:rsid w:val="00AA1A57"/>
    <w:rsid w:val="00AD1DC4"/>
    <w:rsid w:val="00AF0CEE"/>
    <w:rsid w:val="00B579D9"/>
    <w:rsid w:val="00B667AD"/>
    <w:rsid w:val="00B84C38"/>
    <w:rsid w:val="00B86C00"/>
    <w:rsid w:val="00B947F6"/>
    <w:rsid w:val="00BA2B8F"/>
    <w:rsid w:val="00BA32C0"/>
    <w:rsid w:val="00BC51A0"/>
    <w:rsid w:val="00BE6E2B"/>
    <w:rsid w:val="00BF044F"/>
    <w:rsid w:val="00BF16AA"/>
    <w:rsid w:val="00C354B8"/>
    <w:rsid w:val="00C37ABC"/>
    <w:rsid w:val="00C52517"/>
    <w:rsid w:val="00C52B30"/>
    <w:rsid w:val="00C62936"/>
    <w:rsid w:val="00C653F2"/>
    <w:rsid w:val="00C679E6"/>
    <w:rsid w:val="00C77AAB"/>
    <w:rsid w:val="00C908F9"/>
    <w:rsid w:val="00CA0917"/>
    <w:rsid w:val="00D417C2"/>
    <w:rsid w:val="00D60936"/>
    <w:rsid w:val="00D709EB"/>
    <w:rsid w:val="00D73CDE"/>
    <w:rsid w:val="00D74714"/>
    <w:rsid w:val="00D82F3F"/>
    <w:rsid w:val="00D921C6"/>
    <w:rsid w:val="00D958C2"/>
    <w:rsid w:val="00E04AB5"/>
    <w:rsid w:val="00E36AA3"/>
    <w:rsid w:val="00E454F3"/>
    <w:rsid w:val="00E50EEA"/>
    <w:rsid w:val="00E52F58"/>
    <w:rsid w:val="00EC26AA"/>
    <w:rsid w:val="00ED7A53"/>
    <w:rsid w:val="00EE4273"/>
    <w:rsid w:val="00F02004"/>
    <w:rsid w:val="00F042CB"/>
    <w:rsid w:val="00F714FB"/>
    <w:rsid w:val="00F73AAE"/>
    <w:rsid w:val="00FB6F55"/>
    <w:rsid w:val="00FC0A95"/>
    <w:rsid w:val="00FC3D9C"/>
    <w:rsid w:val="00FE02A5"/>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A0FEAF"/>
  <w15:docId w15:val="{779304FE-E653-4A87-A35F-FCFE15E4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1058B11-0B1A-441F-81D5-BE4BAD19E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EDAC20-1A96-497E-A2F4-9BE6E9ACE9F6}">
  <ds:schemaRefs>
    <ds:schemaRef ds:uri="http://schemas.microsoft.com/sharepoint/v3/contenttype/forms"/>
  </ds:schemaRefs>
</ds:datastoreItem>
</file>

<file path=customXml/itemProps4.xml><?xml version="1.0" encoding="utf-8"?>
<ds:datastoreItem xmlns:ds="http://schemas.openxmlformats.org/officeDocument/2006/customXml" ds:itemID="{6968E3F4-CC48-4A6E-A7EA-3CECCC695F94}">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675</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Brenda L. Camacho Rivera</dc:creator>
  <cp:keywords/>
  <cp:lastModifiedBy>Bárbara Sierra Nieves</cp:lastModifiedBy>
  <cp:revision>5</cp:revision>
  <cp:lastPrinted>2025-03-21T19:07:00Z</cp:lastPrinted>
  <dcterms:created xsi:type="dcterms:W3CDTF">2025-03-21T14:07:00Z</dcterms:created>
  <dcterms:modified xsi:type="dcterms:W3CDTF">2025-03-21T19:08:00Z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