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75076951"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8B712C">
        <w:rPr>
          <w:rFonts w:ascii="Book Antiqua" w:eastAsia="Book Antiqua" w:hAnsi="Book Antiqua" w:cs="Book Antiqua"/>
          <w:lang w:val="es-ES"/>
        </w:rPr>
        <w:t>3</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62FA522D"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w:t>
      </w:r>
      <w:r w:rsidR="00F57831">
        <w:rPr>
          <w:rFonts w:ascii="Book Antiqua" w:eastAsia="Book Antiqua" w:hAnsi="Book Antiqua" w:cs="Book Antiqua"/>
          <w:b/>
          <w:sz w:val="52"/>
          <w:szCs w:val="52"/>
          <w:lang w:val="es-ES"/>
        </w:rPr>
        <w:t>434</w:t>
      </w:r>
      <w:r w:rsidR="00D42558">
        <w:rPr>
          <w:rFonts w:ascii="Book Antiqua" w:eastAsia="Book Antiqua" w:hAnsi="Book Antiqua" w:cs="Book Antiqua"/>
          <w:b/>
          <w:sz w:val="52"/>
          <w:szCs w:val="52"/>
          <w:lang w:val="es-ES"/>
        </w:rPr>
        <w:t xml:space="preserve"> </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F29D7D3" w:rsidR="00DF7D86" w:rsidRPr="00330ADF" w:rsidRDefault="00C96CD8">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8B712C">
        <w:rPr>
          <w:rFonts w:ascii="Book Antiqua" w:eastAsia="Book Antiqua" w:hAnsi="Book Antiqua" w:cs="Book Antiqua"/>
          <w:lang w:val="es-ES"/>
        </w:rPr>
        <w:t>febrero de 2026</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498686EC"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651C02" w:rsidRPr="00330ADF">
        <w:rPr>
          <w:rFonts w:ascii="Book Antiqua" w:eastAsia="Book Antiqua" w:hAnsi="Book Antiqua" w:cs="Book Antiqua"/>
          <w:lang w:val="es-ES"/>
        </w:rPr>
        <w:t xml:space="preserve"> </w:t>
      </w:r>
      <w:r w:rsidR="00F57831">
        <w:rPr>
          <w:rFonts w:ascii="Book Antiqua" w:eastAsia="Book Antiqua" w:hAnsi="Book Antiqua" w:cs="Book Antiqua"/>
          <w:lang w:val="es-ES"/>
        </w:rPr>
        <w:t>434</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7B019CB" w14:textId="063E68B1" w:rsidR="0020387C" w:rsidRDefault="008A3CD1" w:rsidP="00EE5D50">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 xml:space="preserve">El Proyecto de la Cámara </w:t>
      </w:r>
      <w:r w:rsidR="00F57831">
        <w:rPr>
          <w:rFonts w:ascii="Book Antiqua" w:eastAsia="Book Antiqua" w:hAnsi="Book Antiqua" w:cs="Book Antiqua"/>
          <w:lang w:val="es-ES"/>
        </w:rPr>
        <w:t>434</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w:t>
      </w:r>
      <w:r w:rsidR="008B4641">
        <w:rPr>
          <w:rFonts w:ascii="Book Antiqua" w:eastAsia="Book Antiqua" w:hAnsi="Book Antiqua" w:cs="Book Antiqua"/>
          <w:lang w:val="es-ES"/>
        </w:rPr>
        <w:t>presentado</w:t>
      </w:r>
      <w:r w:rsidR="00EA1A3F" w:rsidRPr="00330ADF">
        <w:rPr>
          <w:rFonts w:ascii="Book Antiqua" w:eastAsia="Book Antiqua" w:hAnsi="Book Antiqua" w:cs="Book Antiqua"/>
          <w:lang w:val="es-ES"/>
        </w:rPr>
        <w:t xml:space="preserve">, </w:t>
      </w:r>
      <w:bookmarkStart w:id="0" w:name="_Hlk200523953"/>
      <w:r w:rsidR="00651C02" w:rsidRPr="00330ADF">
        <w:rPr>
          <w:rFonts w:ascii="Book Antiqua" w:eastAsia="Book Antiqua" w:hAnsi="Book Antiqua" w:cs="Book Antiqua"/>
          <w:lang w:val="es-ES"/>
        </w:rPr>
        <w:t>tiene como propósito</w:t>
      </w:r>
      <w:r w:rsidR="00EE5D50">
        <w:rPr>
          <w:rFonts w:ascii="Book Antiqua" w:eastAsia="Book Antiqua" w:hAnsi="Book Antiqua" w:cs="Book Antiqua"/>
          <w:lang w:val="es-ES"/>
        </w:rPr>
        <w:t xml:space="preserve"> </w:t>
      </w:r>
      <w:bookmarkStart w:id="1" w:name="_Hlk483291499"/>
      <w:bookmarkStart w:id="2" w:name="_Hlk489864401"/>
      <w:r w:rsidR="0020387C" w:rsidRPr="00C96CD8">
        <w:rPr>
          <w:rFonts w:ascii="Book Antiqua" w:hAnsi="Book Antiqua" w:cs="AngsanaUPC"/>
          <w:lang w:val="es-ES"/>
        </w:rPr>
        <w:t>enmendar los Artículos 3 y 7 en la Ley 430-2000, según enmendada, mejor conocida como la “</w:t>
      </w:r>
      <w:r w:rsidR="0020387C" w:rsidRPr="0020387C">
        <w:rPr>
          <w:rFonts w:ascii="Book Antiqua" w:hAnsi="Book Antiqua" w:cs="AngsanaUPC"/>
          <w:lang w:val="es-ES"/>
        </w:rPr>
        <w:t>Ley de Navegación y Seguridad Acuática de Puerto Rico</w:t>
      </w:r>
      <w:r w:rsidR="0020387C" w:rsidRPr="00C96CD8">
        <w:rPr>
          <w:rFonts w:ascii="Book Antiqua" w:hAnsi="Book Antiqua" w:cs="AngsanaUPC"/>
          <w:lang w:val="es-ES"/>
        </w:rPr>
        <w:t>”</w:t>
      </w:r>
      <w:bookmarkEnd w:id="1"/>
      <w:bookmarkEnd w:id="2"/>
      <w:r w:rsidR="0020387C" w:rsidRPr="0020387C">
        <w:rPr>
          <w:rFonts w:ascii="Book Antiqua" w:hAnsi="Book Antiqua" w:cs="AngsanaUPC"/>
          <w:lang w:val="es-ES"/>
        </w:rPr>
        <w:t>; a los fines de establecer el uso mandatorio de protectores de hélices en toda embarcación, establecer cuáles serán las embarcaciones exentas; definir “protector de hélice”; disponer el importe de multa administrativa por el incumplimiento con esta Ley; y para otros fines relacionados.</w:t>
      </w:r>
      <w:r w:rsidR="005F74F1">
        <w:rPr>
          <w:rFonts w:ascii="Book Antiqua" w:eastAsia="Book Antiqua" w:hAnsi="Book Antiqua" w:cs="Book Antiqua"/>
          <w:lang w:val="es-ES"/>
        </w:rPr>
        <w:t xml:space="preserve"> </w:t>
      </w:r>
    </w:p>
    <w:p w14:paraId="0CB4917F" w14:textId="77777777" w:rsidR="0020387C" w:rsidRDefault="0020387C" w:rsidP="00EE5D50">
      <w:pPr>
        <w:ind w:firstLine="720"/>
        <w:jc w:val="both"/>
        <w:rPr>
          <w:rFonts w:ascii="Book Antiqua" w:eastAsia="Book Antiqua" w:hAnsi="Book Antiqua" w:cs="Book Antiqua"/>
          <w:lang w:val="es-ES"/>
        </w:rPr>
      </w:pPr>
    </w:p>
    <w:bookmarkEnd w:id="0"/>
    <w:p w14:paraId="2BFDCD94" w14:textId="7602425E" w:rsidR="00B83726"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Comisión de </w:t>
      </w:r>
      <w:r w:rsidR="00EE5D50">
        <w:rPr>
          <w:rFonts w:ascii="Book Antiqua" w:eastAsia="Book Antiqua" w:hAnsi="Book Antiqua" w:cs="Book Antiqua"/>
          <w:bCs/>
          <w:szCs w:val="24"/>
          <w:lang w:val="es-ES"/>
        </w:rPr>
        <w:t>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 xml:space="preserve">como parte de la evaluación del </w:t>
      </w:r>
      <w:r w:rsidR="00A005E0">
        <w:rPr>
          <w:rFonts w:ascii="Book Antiqua" w:eastAsia="Book Antiqua" w:hAnsi="Book Antiqua" w:cs="Book Antiqua"/>
          <w:bCs/>
          <w:szCs w:val="24"/>
          <w:lang w:val="es-ES"/>
        </w:rPr>
        <w:br w:type="textWrapping" w:clear="all"/>
      </w:r>
      <w:r w:rsidR="001A4245" w:rsidRPr="00330ADF">
        <w:rPr>
          <w:rFonts w:ascii="Book Antiqua" w:eastAsia="Book Antiqua" w:hAnsi="Book Antiqua" w:cs="Book Antiqua"/>
          <w:bCs/>
          <w:szCs w:val="24"/>
          <w:lang w:val="es-ES"/>
        </w:rPr>
        <w:t xml:space="preserve">P. de la C. </w:t>
      </w:r>
      <w:r w:rsidR="0020387C">
        <w:rPr>
          <w:rFonts w:ascii="Book Antiqua" w:eastAsia="Book Antiqua" w:hAnsi="Book Antiqua" w:cs="Book Antiqua"/>
          <w:bCs/>
          <w:szCs w:val="24"/>
          <w:lang w:val="es-ES"/>
        </w:rPr>
        <w:t>434</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Memoriales</w:t>
      </w:r>
      <w:r w:rsidR="00EC5A42" w:rsidRPr="00330ADF">
        <w:rPr>
          <w:rFonts w:ascii="Book Antiqua" w:eastAsia="Book Antiqua" w:hAnsi="Book Antiqua" w:cs="Book Antiqua"/>
          <w:bCs/>
          <w:szCs w:val="24"/>
          <w:lang w:val="es-PR"/>
        </w:rPr>
        <w:t xml:space="preserve"> </w:t>
      </w:r>
      <w:r w:rsidR="00980F11" w:rsidRPr="00330ADF">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 xml:space="preserve">l Departamento de </w:t>
      </w:r>
      <w:r w:rsidR="00D16C26">
        <w:rPr>
          <w:rFonts w:ascii="Book Antiqua" w:eastAsia="Book Antiqua" w:hAnsi="Book Antiqua" w:cs="Book Antiqua"/>
          <w:bCs/>
          <w:szCs w:val="24"/>
          <w:lang w:val="es-PR"/>
        </w:rPr>
        <w:t>Recursos Naturales</w:t>
      </w:r>
      <w:r w:rsidR="00DD6223">
        <w:rPr>
          <w:rFonts w:ascii="Book Antiqua" w:eastAsia="Book Antiqua" w:hAnsi="Book Antiqua" w:cs="Book Antiqua"/>
          <w:bCs/>
          <w:szCs w:val="24"/>
          <w:lang w:val="es-PR"/>
        </w:rPr>
        <w:t xml:space="preserve"> </w:t>
      </w:r>
      <w:r w:rsidR="00D16C26">
        <w:rPr>
          <w:rFonts w:ascii="Book Antiqua" w:eastAsia="Book Antiqua" w:hAnsi="Book Antiqua" w:cs="Book Antiqua"/>
          <w:bCs/>
          <w:szCs w:val="24"/>
          <w:lang w:val="es-PR"/>
        </w:rPr>
        <w:t>y Ambientales</w:t>
      </w:r>
      <w:r w:rsidR="00E12DCF">
        <w:rPr>
          <w:rFonts w:ascii="Book Antiqua" w:eastAsia="Book Antiqua" w:hAnsi="Book Antiqua" w:cs="Book Antiqua"/>
          <w:bCs/>
          <w:szCs w:val="24"/>
          <w:lang w:val="es-PR"/>
        </w:rPr>
        <w:t xml:space="preserve"> (DRNA) </w:t>
      </w:r>
      <w:r w:rsidR="005F74F1">
        <w:rPr>
          <w:rFonts w:ascii="Book Antiqua" w:eastAsia="Book Antiqua" w:hAnsi="Book Antiqua" w:cs="Book Antiqua"/>
          <w:bCs/>
          <w:szCs w:val="24"/>
          <w:lang w:val="es-PR"/>
        </w:rPr>
        <w:t>y al Negociado de la Policía de Puerto Rico</w:t>
      </w:r>
      <w:r w:rsidR="00DD6223">
        <w:rPr>
          <w:rFonts w:ascii="Book Antiqua" w:eastAsia="Book Antiqua" w:hAnsi="Book Antiqua" w:cs="Book Antiqua"/>
          <w:bCs/>
          <w:szCs w:val="24"/>
          <w:lang w:val="es-PR"/>
        </w:rPr>
        <w:t xml:space="preserve"> (NPPR)</w:t>
      </w:r>
      <w:r w:rsidR="005F74F1">
        <w:rPr>
          <w:rFonts w:ascii="Book Antiqua" w:eastAsia="Book Antiqua" w:hAnsi="Book Antiqua" w:cs="Book Antiqua"/>
          <w:bCs/>
          <w:szCs w:val="24"/>
          <w:lang w:val="es-PR"/>
        </w:rPr>
        <w:t xml:space="preserve">.  </w:t>
      </w:r>
      <w:r w:rsidR="00A005E0">
        <w:rPr>
          <w:rFonts w:ascii="Book Antiqua" w:eastAsia="Book Antiqua" w:hAnsi="Book Antiqua" w:cs="Book Antiqua"/>
          <w:bCs/>
          <w:szCs w:val="24"/>
          <w:lang w:val="es-PR"/>
        </w:rPr>
        <w:br w:type="textWrapping" w:clear="all"/>
      </w:r>
      <w:r w:rsidR="00DD6223">
        <w:rPr>
          <w:rFonts w:ascii="Book Antiqua" w:eastAsia="Book Antiqua" w:hAnsi="Book Antiqua" w:cs="Book Antiqua"/>
          <w:bCs/>
          <w:szCs w:val="24"/>
          <w:lang w:val="es-PR"/>
        </w:rPr>
        <w:t>Tanto el DRNA como el NPPR</w:t>
      </w:r>
      <w:r w:rsidR="00E12DCF">
        <w:rPr>
          <w:rFonts w:ascii="Book Antiqua" w:eastAsia="Book Antiqua" w:hAnsi="Book Antiqua" w:cs="Book Antiqua"/>
          <w:bCs/>
          <w:szCs w:val="24"/>
          <w:lang w:val="es-PR"/>
        </w:rPr>
        <w:t>,</w:t>
      </w:r>
      <w:r w:rsidR="00DD6223">
        <w:rPr>
          <w:rFonts w:ascii="Book Antiqua" w:eastAsia="Book Antiqua" w:hAnsi="Book Antiqua" w:cs="Book Antiqua"/>
          <w:bCs/>
          <w:szCs w:val="24"/>
          <w:lang w:val="es-PR"/>
        </w:rPr>
        <w:t xml:space="preserve"> a través del Departamento de Seguridad Pública (DSP)</w:t>
      </w:r>
      <w:r w:rsidR="00E12DCF">
        <w:rPr>
          <w:rFonts w:ascii="Book Antiqua" w:eastAsia="Book Antiqua" w:hAnsi="Book Antiqua" w:cs="Book Antiqua"/>
          <w:bCs/>
          <w:szCs w:val="24"/>
          <w:lang w:val="es-PR"/>
        </w:rPr>
        <w:t>,</w:t>
      </w:r>
      <w:r w:rsidR="00D309F9" w:rsidRPr="00330ADF">
        <w:rPr>
          <w:rFonts w:ascii="Book Antiqua" w:eastAsia="Book Antiqua" w:hAnsi="Book Antiqua" w:cs="Book Antiqua"/>
          <w:bCs/>
          <w:szCs w:val="24"/>
          <w:lang w:val="es-PR"/>
        </w:rPr>
        <w:t xml:space="preserve">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w:t>
      </w:r>
      <w:r w:rsidR="00946F33">
        <w:rPr>
          <w:rFonts w:ascii="Book Antiqua" w:eastAsia="Book Antiqua" w:hAnsi="Book Antiqua" w:cs="Book Antiqua"/>
          <w:bCs/>
          <w:szCs w:val="24"/>
          <w:lang w:val="es-PR"/>
        </w:rPr>
        <w:t>o</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20387C">
        <w:rPr>
          <w:rFonts w:ascii="Book Antiqua" w:eastAsia="Book Antiqua" w:hAnsi="Book Antiqua" w:cs="Book Antiqua"/>
          <w:bCs/>
          <w:szCs w:val="24"/>
          <w:lang w:val="es-PR"/>
        </w:rPr>
        <w:t>434</w:t>
      </w:r>
      <w:r w:rsidR="00D16C26">
        <w:rPr>
          <w:rFonts w:ascii="Book Antiqua" w:eastAsia="Book Antiqua" w:hAnsi="Book Antiqua" w:cs="Book Antiqua"/>
          <w:bCs/>
          <w:szCs w:val="24"/>
          <w:lang w:val="es-PR"/>
        </w:rPr>
        <w:t>.</w:t>
      </w:r>
      <w:r w:rsidR="00373E19">
        <w:rPr>
          <w:rFonts w:ascii="Book Antiqua" w:eastAsia="Book Antiqua" w:hAnsi="Book Antiqua" w:cs="Book Antiqua"/>
          <w:bCs/>
          <w:szCs w:val="24"/>
          <w:lang w:val="es-PR"/>
        </w:rPr>
        <w:t xml:space="preserve">  </w:t>
      </w:r>
    </w:p>
    <w:p w14:paraId="0C9E626C" w14:textId="77777777" w:rsidR="0020387C" w:rsidRPr="00330ADF" w:rsidRDefault="0020387C" w:rsidP="00BD673B">
      <w:pPr>
        <w:ind w:firstLine="720"/>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6363D72E" w14:textId="77777777" w:rsidR="00CE16EE" w:rsidRPr="00330ADF" w:rsidRDefault="00CE16EE" w:rsidP="00532F3A">
      <w:pPr>
        <w:ind w:firstLine="720"/>
        <w:jc w:val="both"/>
        <w:rPr>
          <w:rFonts w:ascii="Book Antiqua" w:eastAsia="Book Antiqua" w:hAnsi="Book Antiqua" w:cs="Book Antiqua"/>
          <w:szCs w:val="24"/>
          <w:lang w:val="es-ES"/>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45458E9D"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D16C26">
        <w:rPr>
          <w:rFonts w:ascii="Book Antiqua" w:eastAsia="Book Antiqua" w:hAnsi="Book Antiqua" w:cs="Book Antiqua"/>
          <w:b/>
          <w:bCs/>
          <w:szCs w:val="24"/>
          <w:lang w:val="es-PR"/>
        </w:rPr>
        <w:t>Recursos Naturales y Ambientales (DRNA)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67770EDA" w14:textId="49F8DBE5" w:rsidR="00226220"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00880CCF">
        <w:rPr>
          <w:rFonts w:ascii="Book Antiqua" w:eastAsia="Book Antiqua" w:hAnsi="Book Antiqua" w:cs="Book Antiqua"/>
          <w:szCs w:val="24"/>
          <w:lang w:val="es-PR"/>
        </w:rPr>
        <w:t>E</w:t>
      </w:r>
      <w:r w:rsidR="007E7AF3" w:rsidRPr="00880CCF">
        <w:rPr>
          <w:rFonts w:ascii="Book Antiqua" w:eastAsia="Book Antiqua" w:hAnsi="Book Antiqua" w:cs="Book Antiqua"/>
          <w:szCs w:val="24"/>
          <w:lang w:val="es-PR"/>
        </w:rPr>
        <w:t xml:space="preserve">l Departamento de </w:t>
      </w:r>
      <w:r w:rsidR="00D16C26" w:rsidRPr="00880CCF">
        <w:rPr>
          <w:rFonts w:ascii="Book Antiqua" w:eastAsia="Book Antiqua" w:hAnsi="Book Antiqua" w:cs="Book Antiqua"/>
          <w:szCs w:val="24"/>
          <w:lang w:val="es-PR"/>
        </w:rPr>
        <w:t xml:space="preserve">Recursos Naturales y Ambientales </w:t>
      </w:r>
      <w:r w:rsidR="00226220">
        <w:rPr>
          <w:rFonts w:ascii="Book Antiqua" w:eastAsia="Book Antiqua" w:hAnsi="Book Antiqua" w:cs="Book Antiqua"/>
          <w:szCs w:val="24"/>
          <w:lang w:val="es-PR"/>
        </w:rPr>
        <w:t xml:space="preserve">reconoce que esta medida refuerza las medidas de seguridad acuática en Puerto Rico al requerir el uso obligatorio de protectores de hélices en embarcaciones.  Esto, en respuesta a la creciente preocupación por los accidentes marítimos que </w:t>
      </w:r>
      <w:r w:rsidR="002F107D">
        <w:rPr>
          <w:rFonts w:ascii="Book Antiqua" w:eastAsia="Book Antiqua" w:hAnsi="Book Antiqua" w:cs="Book Antiqua"/>
          <w:szCs w:val="24"/>
          <w:lang w:val="es-PR"/>
        </w:rPr>
        <w:t xml:space="preserve">involucran el contacto con hélices, las cuales pueden ocasionar lesiones graves, tanto a bañistas como a operadores de las propias embarcaciones. </w:t>
      </w:r>
    </w:p>
    <w:p w14:paraId="2D862383" w14:textId="77777777" w:rsidR="002F107D" w:rsidRDefault="002F107D" w:rsidP="009754EF">
      <w:pPr>
        <w:jc w:val="both"/>
        <w:rPr>
          <w:rFonts w:ascii="Book Antiqua" w:eastAsia="Book Antiqua" w:hAnsi="Book Antiqua" w:cs="Book Antiqua"/>
          <w:szCs w:val="24"/>
          <w:lang w:val="es-PR"/>
        </w:rPr>
      </w:pPr>
    </w:p>
    <w:p w14:paraId="29CD8939" w14:textId="450DF532" w:rsidR="002F107D" w:rsidRDefault="002F107D"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Por otro lado, enfatizan en que el requerir protectores de hélices promueve un entorno más seguro, beneficiando tanto a los nautas, como a la fauna marina y a los usuarios de nuestras aguas y playas.  No obstante, el DRNA emite las siguientes recomendaciones a la medida:</w:t>
      </w:r>
    </w:p>
    <w:p w14:paraId="6500FF34" w14:textId="7DB838A1" w:rsidR="002F107D" w:rsidRDefault="002F107D" w:rsidP="002F107D">
      <w:pPr>
        <w:pStyle w:val="ListParagraph"/>
        <w:numPr>
          <w:ilvl w:val="0"/>
          <w:numId w:val="29"/>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los protectores de hélices se puedan remover cuando </w:t>
      </w:r>
      <w:r w:rsidR="008B712C">
        <w:rPr>
          <w:rFonts w:ascii="Book Antiqua" w:eastAsia="Book Antiqua" w:hAnsi="Book Antiqua" w:cs="Book Antiqua"/>
          <w:szCs w:val="24"/>
          <w:lang w:val="es-PR"/>
        </w:rPr>
        <w:t>el nauta</w:t>
      </w:r>
      <w:r>
        <w:rPr>
          <w:rFonts w:ascii="Book Antiqua" w:eastAsia="Book Antiqua" w:hAnsi="Book Antiqua" w:cs="Book Antiqua"/>
          <w:szCs w:val="24"/>
          <w:lang w:val="es-PR"/>
        </w:rPr>
        <w:t xml:space="preserve"> tenga una trayectoria en mar abierto.  </w:t>
      </w:r>
    </w:p>
    <w:p w14:paraId="4D96C7DB" w14:textId="64165CFE" w:rsidR="002F107D" w:rsidRDefault="002F107D" w:rsidP="002F107D">
      <w:pPr>
        <w:pStyle w:val="ListParagraph"/>
        <w:numPr>
          <w:ilvl w:val="0"/>
          <w:numId w:val="29"/>
        </w:numPr>
        <w:jc w:val="both"/>
        <w:rPr>
          <w:rFonts w:ascii="Book Antiqua" w:eastAsia="Book Antiqua" w:hAnsi="Book Antiqua" w:cs="Book Antiqua"/>
          <w:szCs w:val="24"/>
          <w:lang w:val="es-PR"/>
        </w:rPr>
      </w:pPr>
      <w:r>
        <w:rPr>
          <w:rFonts w:ascii="Book Antiqua" w:eastAsia="Book Antiqua" w:hAnsi="Book Antiqua" w:cs="Book Antiqua"/>
          <w:szCs w:val="24"/>
          <w:lang w:val="es-PR"/>
        </w:rPr>
        <w:t>Que se cree una campaña de orientación y educación donde se provea el conocimiento a los operadores de embarcaciones sobre la instalación correcta, el mantenimiento preventivo y el uso adecuado de los protectores de hélice</w:t>
      </w:r>
      <w:r w:rsidR="004A62AB">
        <w:rPr>
          <w:rFonts w:ascii="Book Antiqua" w:eastAsia="Book Antiqua" w:hAnsi="Book Antiqua" w:cs="Book Antiqua"/>
          <w:szCs w:val="24"/>
          <w:lang w:val="es-PR"/>
        </w:rPr>
        <w:t xml:space="preserve">. </w:t>
      </w:r>
    </w:p>
    <w:p w14:paraId="4BA5F014" w14:textId="6808ACD8" w:rsidR="004A62AB" w:rsidRDefault="004A62AB" w:rsidP="002F107D">
      <w:pPr>
        <w:pStyle w:val="ListParagraph"/>
        <w:numPr>
          <w:ilvl w:val="0"/>
          <w:numId w:val="29"/>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Que se establezcan mecanismos de supervisión y cumplimiento, que incluyan protocolos de inspección, durante los procesos de expedición o renovación de la licencia de la embarcación. </w:t>
      </w:r>
    </w:p>
    <w:p w14:paraId="1F91D378" w14:textId="2AAFC8EC" w:rsidR="004A62AB" w:rsidRPr="002F107D" w:rsidRDefault="004A62AB" w:rsidP="002F107D">
      <w:pPr>
        <w:pStyle w:val="ListParagraph"/>
        <w:numPr>
          <w:ilvl w:val="0"/>
          <w:numId w:val="29"/>
        </w:numPr>
        <w:jc w:val="both"/>
        <w:rPr>
          <w:rFonts w:ascii="Book Antiqua" w:eastAsia="Book Antiqua" w:hAnsi="Book Antiqua" w:cs="Book Antiqua"/>
          <w:szCs w:val="24"/>
          <w:lang w:val="es-PR"/>
        </w:rPr>
      </w:pPr>
      <w:r>
        <w:rPr>
          <w:rFonts w:ascii="Book Antiqua" w:eastAsia="Book Antiqua" w:hAnsi="Book Antiqua" w:cs="Book Antiqua"/>
          <w:szCs w:val="24"/>
          <w:lang w:val="es-PR"/>
        </w:rPr>
        <w:t>Que se excluya</w:t>
      </w:r>
      <w:r w:rsidR="009B22A1">
        <w:rPr>
          <w:rFonts w:ascii="Book Antiqua" w:eastAsia="Book Antiqua" w:hAnsi="Book Antiqua" w:cs="Book Antiqua"/>
          <w:szCs w:val="24"/>
          <w:lang w:val="es-PR"/>
        </w:rPr>
        <w:t xml:space="preserve"> de la medida determinados tipos de embarcaciones, como aquellas con características técnicas que resulten incompatibles con el uso del protector para asegurar que no se comprometan los estándares básicos de seguridad. </w:t>
      </w:r>
    </w:p>
    <w:p w14:paraId="1B37ACB0" w14:textId="77777777" w:rsidR="00226220" w:rsidRDefault="00226220" w:rsidP="009754EF">
      <w:pPr>
        <w:jc w:val="both"/>
        <w:rPr>
          <w:rFonts w:ascii="Book Antiqua" w:eastAsia="Book Antiqua" w:hAnsi="Book Antiqua" w:cs="Book Antiqua"/>
          <w:szCs w:val="24"/>
          <w:lang w:val="es-PR"/>
        </w:rPr>
      </w:pPr>
    </w:p>
    <w:p w14:paraId="12C13C73" w14:textId="59F1894E" w:rsidR="00226220" w:rsidRDefault="00214192" w:rsidP="0021419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Finalmente, el DRNA reconoce que la presente es una medida de vanguardia que responde a una necesidad real y refuerza el compromiso del Gobierno de Puerto Rico con la prevención de accidentes y la gestión responsable con los recursos marítimos.   Por lo antes expuesto, solicita que se tome</w:t>
      </w:r>
      <w:r w:rsidR="00F16D4B">
        <w:rPr>
          <w:rFonts w:ascii="Book Antiqua" w:eastAsia="Book Antiqua" w:hAnsi="Book Antiqua" w:cs="Book Antiqua"/>
          <w:szCs w:val="24"/>
          <w:lang w:val="es-PR"/>
        </w:rPr>
        <w:t xml:space="preserve">n en consideración sus comentarios y recomendaciones. </w:t>
      </w:r>
    </w:p>
    <w:p w14:paraId="51BAC7B5" w14:textId="77777777" w:rsidR="00226220" w:rsidRDefault="00226220" w:rsidP="009754EF">
      <w:pPr>
        <w:jc w:val="both"/>
        <w:rPr>
          <w:rFonts w:ascii="Book Antiqua" w:eastAsia="Book Antiqua" w:hAnsi="Book Antiqua" w:cs="Book Antiqua"/>
          <w:szCs w:val="24"/>
          <w:lang w:val="es-PR"/>
        </w:rPr>
      </w:pPr>
    </w:p>
    <w:p w14:paraId="036EB685" w14:textId="33E8A0F7" w:rsidR="007073A4" w:rsidRDefault="006C0FC3" w:rsidP="00655145">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Seguridad Pública (DSP)/Negociado de la </w:t>
      </w:r>
      <w:r w:rsidR="00ED4490">
        <w:rPr>
          <w:rFonts w:ascii="Book Antiqua" w:eastAsia="Book Antiqua" w:hAnsi="Book Antiqua" w:cs="Book Antiqua"/>
          <w:b/>
          <w:bCs/>
          <w:szCs w:val="24"/>
          <w:lang w:val="es-PR"/>
        </w:rPr>
        <w:t xml:space="preserve">Policía de </w:t>
      </w:r>
      <w:r>
        <w:rPr>
          <w:rFonts w:ascii="Book Antiqua" w:eastAsia="Book Antiqua" w:hAnsi="Book Antiqua" w:cs="Book Antiqua"/>
          <w:b/>
          <w:bCs/>
          <w:szCs w:val="24"/>
          <w:lang w:val="es-PR"/>
        </w:rPr>
        <w:t>Puerto Rico</w:t>
      </w:r>
      <w:r w:rsidR="007073A4">
        <w:rPr>
          <w:rFonts w:ascii="Book Antiqua" w:eastAsia="Book Antiqua" w:hAnsi="Book Antiqua" w:cs="Book Antiqua"/>
          <w:b/>
          <w:bCs/>
          <w:szCs w:val="24"/>
          <w:lang w:val="es-PR"/>
        </w:rPr>
        <w:t xml:space="preserve"> (</w:t>
      </w:r>
      <w:r>
        <w:rPr>
          <w:rFonts w:ascii="Book Antiqua" w:eastAsia="Book Antiqua" w:hAnsi="Book Antiqua" w:cs="Book Antiqua"/>
          <w:b/>
          <w:bCs/>
          <w:szCs w:val="24"/>
          <w:lang w:val="es-PR"/>
        </w:rPr>
        <w:t>NPPR</w:t>
      </w:r>
      <w:r w:rsidR="007073A4">
        <w:rPr>
          <w:rFonts w:ascii="Book Antiqua" w:eastAsia="Book Antiqua" w:hAnsi="Book Antiqua" w:cs="Book Antiqua"/>
          <w:b/>
          <w:bCs/>
          <w:szCs w:val="24"/>
          <w:lang w:val="es-PR"/>
        </w:rPr>
        <w:t>):</w:t>
      </w:r>
    </w:p>
    <w:p w14:paraId="3F8EB64B" w14:textId="77777777" w:rsidR="007073A4" w:rsidRDefault="007073A4" w:rsidP="006608BA">
      <w:pPr>
        <w:ind w:firstLine="720"/>
        <w:jc w:val="both"/>
        <w:rPr>
          <w:rFonts w:ascii="Book Antiqua" w:eastAsia="Book Antiqua" w:hAnsi="Book Antiqua" w:cs="Book Antiqua"/>
          <w:b/>
          <w:bCs/>
          <w:szCs w:val="24"/>
          <w:lang w:val="es-PR"/>
        </w:rPr>
      </w:pPr>
    </w:p>
    <w:p w14:paraId="097278EA" w14:textId="55FCF6C3" w:rsidR="00C5459D" w:rsidRDefault="00ED4490" w:rsidP="00C5459D">
      <w:pPr>
        <w:jc w:val="both"/>
        <w:rPr>
          <w:rFonts w:ascii="Book Antiqua" w:eastAsia="Book Antiqua" w:hAnsi="Book Antiqua" w:cs="Book Antiqua"/>
          <w:szCs w:val="24"/>
          <w:lang w:val="es-PR"/>
        </w:rPr>
      </w:pPr>
      <w:r>
        <w:rPr>
          <w:rFonts w:ascii="Book Antiqua" w:eastAsia="Book Antiqua" w:hAnsi="Book Antiqua" w:cs="Book Antiqua"/>
          <w:szCs w:val="24"/>
          <w:lang w:val="es-PR"/>
        </w:rPr>
        <w:tab/>
        <w:t>El Departamento de Seguridad Pública menciona que esta medida incide en las funciones delegadas al Negociado de la Policía de Puerto Rico, entre las cuales se encuentra el proteger a las personas y a la propiedad, mantener y conservar el orden público</w:t>
      </w:r>
      <w:r w:rsidR="00FE3A97">
        <w:rPr>
          <w:rFonts w:ascii="Book Antiqua" w:eastAsia="Book Antiqua" w:hAnsi="Book Antiqua" w:cs="Book Antiqua"/>
          <w:szCs w:val="24"/>
          <w:lang w:val="es-PR"/>
        </w:rPr>
        <w:t xml:space="preserve"> y </w:t>
      </w:r>
      <w:r w:rsidR="00D55750">
        <w:rPr>
          <w:rFonts w:ascii="Book Antiqua" w:eastAsia="Book Antiqua" w:hAnsi="Book Antiqua" w:cs="Book Antiqua"/>
          <w:szCs w:val="24"/>
          <w:lang w:val="es-PR"/>
        </w:rPr>
        <w:t xml:space="preserve">otras.  </w:t>
      </w:r>
      <w:r w:rsidR="005111C9">
        <w:rPr>
          <w:rFonts w:ascii="Book Antiqua" w:eastAsia="Book Antiqua" w:hAnsi="Book Antiqua" w:cs="Book Antiqua"/>
          <w:szCs w:val="24"/>
          <w:lang w:val="es-PR"/>
        </w:rPr>
        <w:t>D</w:t>
      </w:r>
      <w:r w:rsidR="00D55750">
        <w:rPr>
          <w:rFonts w:ascii="Book Antiqua" w:eastAsia="Book Antiqua" w:hAnsi="Book Antiqua" w:cs="Book Antiqua"/>
          <w:szCs w:val="24"/>
          <w:lang w:val="es-PR"/>
        </w:rPr>
        <w:t>estacan que dentro de la estructura del NPPR, se encuentra el Negociado de Fuerzas Unidas de Rápida Acción (FURA)</w:t>
      </w:r>
      <w:r w:rsidR="00BD7C46">
        <w:rPr>
          <w:rFonts w:ascii="Book Antiqua" w:eastAsia="Book Antiqua" w:hAnsi="Book Antiqua" w:cs="Book Antiqua"/>
          <w:szCs w:val="24"/>
          <w:lang w:val="es-PR"/>
        </w:rPr>
        <w:t>,</w:t>
      </w:r>
      <w:r w:rsidR="00D55750">
        <w:rPr>
          <w:rFonts w:ascii="Book Antiqua" w:eastAsia="Book Antiqua" w:hAnsi="Book Antiqua" w:cs="Book Antiqua"/>
          <w:szCs w:val="24"/>
          <w:lang w:val="es-PR"/>
        </w:rPr>
        <w:t xml:space="preserve"> </w:t>
      </w:r>
      <w:r w:rsidR="00BD7C46">
        <w:rPr>
          <w:rFonts w:ascii="Book Antiqua" w:eastAsia="Book Antiqua" w:hAnsi="Book Antiqua" w:cs="Book Antiqua"/>
          <w:szCs w:val="24"/>
          <w:lang w:val="es-PR"/>
        </w:rPr>
        <w:t xml:space="preserve">área </w:t>
      </w:r>
      <w:r w:rsidR="00D55750">
        <w:rPr>
          <w:rFonts w:ascii="Book Antiqua" w:eastAsia="Book Antiqua" w:hAnsi="Book Antiqua" w:cs="Book Antiqua"/>
          <w:szCs w:val="24"/>
          <w:lang w:val="es-PR"/>
        </w:rPr>
        <w:t xml:space="preserve">responsable </w:t>
      </w:r>
      <w:r w:rsidR="00E20687">
        <w:rPr>
          <w:rFonts w:ascii="Book Antiqua" w:eastAsia="Book Antiqua" w:hAnsi="Book Antiqua" w:cs="Book Antiqua"/>
          <w:szCs w:val="24"/>
          <w:lang w:val="es-PR"/>
        </w:rPr>
        <w:t xml:space="preserve">de observar y </w:t>
      </w:r>
      <w:r w:rsidR="00BD7C46">
        <w:rPr>
          <w:rFonts w:ascii="Book Antiqua" w:eastAsia="Book Antiqua" w:hAnsi="Book Antiqua" w:cs="Book Antiqua"/>
          <w:szCs w:val="24"/>
          <w:lang w:val="es-PR"/>
        </w:rPr>
        <w:t xml:space="preserve">hacer </w:t>
      </w:r>
      <w:r w:rsidR="00E20687">
        <w:rPr>
          <w:rFonts w:ascii="Book Antiqua" w:eastAsia="Book Antiqua" w:hAnsi="Book Antiqua" w:cs="Book Antiqua"/>
          <w:szCs w:val="24"/>
          <w:lang w:val="es-PR"/>
        </w:rPr>
        <w:t xml:space="preserve">cumplir las disposiciones de la Ley Núm. 430-2000, según enmendada, conocida </w:t>
      </w:r>
      <w:r w:rsidR="00E20687">
        <w:rPr>
          <w:rFonts w:ascii="Book Antiqua" w:eastAsia="Book Antiqua" w:hAnsi="Book Antiqua" w:cs="Book Antiqua"/>
          <w:szCs w:val="24"/>
          <w:lang w:val="es-PR"/>
        </w:rPr>
        <w:lastRenderedPageBreak/>
        <w:t xml:space="preserve">como la </w:t>
      </w:r>
      <w:r w:rsidR="00656773">
        <w:rPr>
          <w:rFonts w:ascii="Book Antiqua" w:eastAsia="Book Antiqua" w:hAnsi="Book Antiqua" w:cs="Book Antiqua"/>
          <w:szCs w:val="24"/>
          <w:lang w:val="es-PR"/>
        </w:rPr>
        <w:t>“</w:t>
      </w:r>
      <w:r w:rsidR="00E20687">
        <w:rPr>
          <w:rFonts w:ascii="Book Antiqua" w:eastAsia="Book Antiqua" w:hAnsi="Book Antiqua" w:cs="Book Antiqua"/>
          <w:szCs w:val="24"/>
          <w:lang w:val="es-PR"/>
        </w:rPr>
        <w:t>Ley de Navegación y Seguridad Acuática de Puerto Rico</w:t>
      </w:r>
      <w:r w:rsidR="00656773">
        <w:rPr>
          <w:rFonts w:ascii="Book Antiqua" w:eastAsia="Book Antiqua" w:hAnsi="Book Antiqua" w:cs="Book Antiqua"/>
          <w:szCs w:val="24"/>
          <w:lang w:val="es-PR"/>
        </w:rPr>
        <w:t>”</w:t>
      </w:r>
      <w:r w:rsidR="00BD7C46">
        <w:rPr>
          <w:rFonts w:ascii="Book Antiqua" w:eastAsia="Book Antiqua" w:hAnsi="Book Antiqua" w:cs="Book Antiqua"/>
          <w:szCs w:val="24"/>
          <w:lang w:val="es-PR"/>
        </w:rPr>
        <w:t xml:space="preserve">.  </w:t>
      </w:r>
      <w:r w:rsidR="005111C9">
        <w:rPr>
          <w:rFonts w:ascii="Book Antiqua" w:eastAsia="Book Antiqua" w:hAnsi="Book Antiqua" w:cs="Book Antiqua"/>
          <w:szCs w:val="24"/>
          <w:lang w:val="es-PR"/>
        </w:rPr>
        <w:t xml:space="preserve">Además, </w:t>
      </w:r>
      <w:r w:rsidR="00E20687">
        <w:rPr>
          <w:rFonts w:ascii="Book Antiqua" w:eastAsia="Book Antiqua" w:hAnsi="Book Antiqua" w:cs="Book Antiqua"/>
          <w:szCs w:val="24"/>
          <w:lang w:val="es-PR"/>
        </w:rPr>
        <w:t>efect</w:t>
      </w:r>
      <w:r w:rsidR="004F7B26">
        <w:rPr>
          <w:rFonts w:ascii="Book Antiqua" w:eastAsia="Book Antiqua" w:hAnsi="Book Antiqua" w:cs="Book Antiqua"/>
          <w:szCs w:val="24"/>
          <w:lang w:val="es-PR"/>
        </w:rPr>
        <w:t>úa</w:t>
      </w:r>
      <w:r w:rsidR="00E20687">
        <w:rPr>
          <w:rFonts w:ascii="Book Antiqua" w:eastAsia="Book Antiqua" w:hAnsi="Book Antiqua" w:cs="Book Antiqua"/>
          <w:szCs w:val="24"/>
          <w:lang w:val="es-PR"/>
        </w:rPr>
        <w:t xml:space="preserve"> rescates de personas en peligro; rescates a embarcaciones</w:t>
      </w:r>
      <w:r w:rsidR="005111C9">
        <w:rPr>
          <w:rFonts w:ascii="Book Antiqua" w:eastAsia="Book Antiqua" w:hAnsi="Book Antiqua" w:cs="Book Antiqua"/>
          <w:szCs w:val="24"/>
          <w:lang w:val="es-PR"/>
        </w:rPr>
        <w:t>, y/o a personas dentro de vehículos y naves aéreas accidentadas en los cuerpos de agua navegables de Puerto Rico; veri</w:t>
      </w:r>
      <w:r w:rsidR="00E20687">
        <w:rPr>
          <w:rFonts w:ascii="Book Antiqua" w:eastAsia="Book Antiqua" w:hAnsi="Book Antiqua" w:cs="Book Antiqua"/>
          <w:szCs w:val="24"/>
          <w:lang w:val="es-PR"/>
        </w:rPr>
        <w:t>fica que la registración y marbete de las embarcaciones se encuentren vigentes, recib</w:t>
      </w:r>
      <w:r w:rsidR="004F7B26">
        <w:rPr>
          <w:rFonts w:ascii="Book Antiqua" w:eastAsia="Book Antiqua" w:hAnsi="Book Antiqua" w:cs="Book Antiqua"/>
          <w:szCs w:val="24"/>
          <w:lang w:val="es-PR"/>
        </w:rPr>
        <w:t xml:space="preserve">e </w:t>
      </w:r>
      <w:r w:rsidR="00E20687">
        <w:rPr>
          <w:rFonts w:ascii="Book Antiqua" w:eastAsia="Book Antiqua" w:hAnsi="Book Antiqua" w:cs="Book Antiqua"/>
          <w:szCs w:val="24"/>
          <w:lang w:val="es-PR"/>
        </w:rPr>
        <w:t>y at</w:t>
      </w:r>
      <w:r w:rsidR="004F7B26">
        <w:rPr>
          <w:rFonts w:ascii="Book Antiqua" w:eastAsia="Book Antiqua" w:hAnsi="Book Antiqua" w:cs="Book Antiqua"/>
          <w:szCs w:val="24"/>
          <w:lang w:val="es-PR"/>
        </w:rPr>
        <w:t>iende</w:t>
      </w:r>
      <w:r w:rsidR="00E20687">
        <w:rPr>
          <w:rFonts w:ascii="Book Antiqua" w:eastAsia="Book Antiqua" w:hAnsi="Book Antiqua" w:cs="Book Antiqua"/>
          <w:szCs w:val="24"/>
          <w:lang w:val="es-PR"/>
        </w:rPr>
        <w:t xml:space="preserve"> querellas en casos de colisión o cualquier otro tipo de accidente en que esté involucrado una embarcación </w:t>
      </w:r>
      <w:r w:rsidR="005111C9">
        <w:rPr>
          <w:rFonts w:ascii="Book Antiqua" w:eastAsia="Book Antiqua" w:hAnsi="Book Antiqua" w:cs="Book Antiqua"/>
          <w:szCs w:val="24"/>
          <w:lang w:val="es-PR"/>
        </w:rPr>
        <w:t>u otro vehículo de navegación; investiga accidentes marítimos de carácter leve, grave y fatal</w:t>
      </w:r>
      <w:r w:rsidR="00385CB7">
        <w:rPr>
          <w:rFonts w:ascii="Book Antiqua" w:eastAsia="Book Antiqua" w:hAnsi="Book Antiqua" w:cs="Book Antiqua"/>
          <w:szCs w:val="24"/>
          <w:lang w:val="es-PR"/>
        </w:rPr>
        <w:t xml:space="preserve"> y mediante previa coordinación con el DRNA y la Guardia Costanera de los Estados Unidos y at</w:t>
      </w:r>
      <w:r w:rsidR="004F7B26">
        <w:rPr>
          <w:rFonts w:ascii="Book Antiqua" w:eastAsia="Book Antiqua" w:hAnsi="Book Antiqua" w:cs="Book Antiqua"/>
          <w:szCs w:val="24"/>
          <w:lang w:val="es-PR"/>
        </w:rPr>
        <w:t>iende</w:t>
      </w:r>
      <w:r w:rsidR="00385CB7">
        <w:rPr>
          <w:rFonts w:ascii="Book Antiqua" w:eastAsia="Book Antiqua" w:hAnsi="Book Antiqua" w:cs="Book Antiqua"/>
          <w:szCs w:val="24"/>
          <w:lang w:val="es-PR"/>
        </w:rPr>
        <w:t xml:space="preserve"> actividades marítimas previamente autorizadas por éstos. </w:t>
      </w:r>
    </w:p>
    <w:p w14:paraId="3AEBF095" w14:textId="77777777" w:rsidR="005754B3" w:rsidRDefault="005754B3" w:rsidP="00C5459D">
      <w:pPr>
        <w:jc w:val="both"/>
        <w:rPr>
          <w:rFonts w:ascii="Book Antiqua" w:eastAsia="Book Antiqua" w:hAnsi="Book Antiqua" w:cs="Book Antiqua"/>
          <w:szCs w:val="24"/>
          <w:lang w:val="es-PR"/>
        </w:rPr>
      </w:pPr>
    </w:p>
    <w:p w14:paraId="31D4D340" w14:textId="3351DCCC" w:rsidR="005754B3" w:rsidRDefault="005754B3" w:rsidP="00C5459D">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Cabe destacar </w:t>
      </w:r>
      <w:r w:rsidR="009768AB">
        <w:rPr>
          <w:rFonts w:ascii="Book Antiqua" w:eastAsia="Book Antiqua" w:hAnsi="Book Antiqua" w:cs="Book Antiqua"/>
          <w:szCs w:val="24"/>
          <w:lang w:val="es-PR"/>
        </w:rPr>
        <w:t>que,</w:t>
      </w:r>
      <w:r>
        <w:rPr>
          <w:rFonts w:ascii="Book Antiqua" w:eastAsia="Book Antiqua" w:hAnsi="Book Antiqua" w:cs="Book Antiqua"/>
          <w:szCs w:val="24"/>
          <w:lang w:val="es-PR"/>
        </w:rPr>
        <w:t xml:space="preserve"> en su memorial, el cual incluye los comentarios del personal de FURA, el DSP destaca que las leyes vigentes en los Estados Unidos sobre navegación y seguridad acuática se enfocan más el uso de salvavidas, licencias para operadores, límites de velocidad y normas de seguridad para evitar golpes de hélices y no en cuanto a la obligatoriedad de su instalación, por lo que es más una recomendación de seguridad que un requisito legal.</w:t>
      </w:r>
    </w:p>
    <w:p w14:paraId="3B65EFEB" w14:textId="77777777" w:rsidR="00385CB7" w:rsidRDefault="00385CB7" w:rsidP="00C5459D">
      <w:pPr>
        <w:jc w:val="both"/>
        <w:rPr>
          <w:rFonts w:ascii="Book Antiqua" w:eastAsia="Book Antiqua" w:hAnsi="Book Antiqua" w:cs="Book Antiqua"/>
          <w:szCs w:val="24"/>
          <w:lang w:val="es-PR"/>
        </w:rPr>
      </w:pPr>
    </w:p>
    <w:p w14:paraId="7B245F39" w14:textId="4FB8FAEC" w:rsidR="00656773" w:rsidRDefault="00385CB7" w:rsidP="009768AB">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9768AB">
        <w:rPr>
          <w:rFonts w:ascii="Book Antiqua" w:eastAsia="Book Antiqua" w:hAnsi="Book Antiqua" w:cs="Book Antiqua"/>
          <w:szCs w:val="24"/>
          <w:lang w:val="es-PR"/>
        </w:rPr>
        <w:t xml:space="preserve">Además, exponen que en contraste con las embarcaciones de rescate del </w:t>
      </w:r>
      <w:r w:rsidR="00A005E0">
        <w:rPr>
          <w:rFonts w:ascii="Book Antiqua" w:eastAsia="Book Antiqua" w:hAnsi="Book Antiqua" w:cs="Book Antiqua"/>
          <w:szCs w:val="24"/>
          <w:lang w:val="es-PR"/>
        </w:rPr>
        <w:br w:type="textWrapping" w:clear="all"/>
      </w:r>
      <w:r w:rsidR="009768AB" w:rsidRPr="009768AB">
        <w:rPr>
          <w:rFonts w:ascii="Book Antiqua" w:eastAsia="Book Antiqua" w:hAnsi="Book Antiqua" w:cs="Book Antiqua"/>
          <w:i/>
          <w:iCs/>
          <w:szCs w:val="24"/>
          <w:lang w:val="es-PR"/>
        </w:rPr>
        <w:t>U.S. Coast Guard</w:t>
      </w:r>
      <w:r w:rsidR="009768AB">
        <w:rPr>
          <w:rFonts w:ascii="Book Antiqua" w:eastAsia="Book Antiqua" w:hAnsi="Book Antiqua" w:cs="Book Antiqua"/>
          <w:szCs w:val="24"/>
          <w:lang w:val="es-PR"/>
        </w:rPr>
        <w:t xml:space="preserve">, para las cuales es mandatorio el uso de protectores de hélices, </w:t>
      </w:r>
      <w:r w:rsidR="00537A11">
        <w:rPr>
          <w:rFonts w:ascii="Book Antiqua" w:eastAsia="Book Antiqua" w:hAnsi="Book Antiqua" w:cs="Book Antiqua"/>
          <w:szCs w:val="24"/>
          <w:lang w:val="es-PR"/>
        </w:rPr>
        <w:t>FURA no cuenta con embarcaciones específicas para rescate, sino que las embarcaciones que poseen se utilizan para toda gesta operacional del Negociado.  Por lo tanto, tendrá que adquirir equipo de protección para todas sus embarcaciones lo que redunda en un impacto presupuestario significativo.</w:t>
      </w:r>
      <w:r w:rsidR="00656773">
        <w:rPr>
          <w:rFonts w:ascii="Book Antiqua" w:eastAsia="Book Antiqua" w:hAnsi="Book Antiqua" w:cs="Book Antiqua"/>
          <w:szCs w:val="24"/>
          <w:lang w:val="es-PR"/>
        </w:rPr>
        <w:t xml:space="preserve"> </w:t>
      </w:r>
    </w:p>
    <w:p w14:paraId="4FDACC48" w14:textId="77777777" w:rsidR="00537A11" w:rsidRDefault="00537A11" w:rsidP="009768AB">
      <w:pPr>
        <w:jc w:val="both"/>
        <w:rPr>
          <w:rFonts w:ascii="Book Antiqua" w:eastAsia="Book Antiqua" w:hAnsi="Book Antiqua" w:cs="Book Antiqua"/>
          <w:szCs w:val="24"/>
          <w:lang w:val="es-PR"/>
        </w:rPr>
      </w:pPr>
    </w:p>
    <w:p w14:paraId="637895C8" w14:textId="1F6186DB" w:rsidR="00537A11" w:rsidRDefault="00537A11" w:rsidP="009768AB">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Por otro lado, </w:t>
      </w:r>
      <w:r w:rsidR="003E659E">
        <w:rPr>
          <w:rFonts w:ascii="Book Antiqua" w:eastAsia="Book Antiqua" w:hAnsi="Book Antiqua" w:cs="Book Antiqua"/>
          <w:szCs w:val="24"/>
          <w:lang w:val="es-PR"/>
        </w:rPr>
        <w:t xml:space="preserve">aunque reconocen que la medida tiene un fin loable ya que responde a fin preventivo y de seguridad, </w:t>
      </w:r>
      <w:r>
        <w:rPr>
          <w:rFonts w:ascii="Book Antiqua" w:eastAsia="Book Antiqua" w:hAnsi="Book Antiqua" w:cs="Book Antiqua"/>
          <w:szCs w:val="24"/>
          <w:lang w:val="es-PR"/>
        </w:rPr>
        <w:t xml:space="preserve">recomiendan que el aspecto </w:t>
      </w:r>
      <w:r w:rsidR="003E659E">
        <w:rPr>
          <w:rFonts w:ascii="Book Antiqua" w:eastAsia="Book Antiqua" w:hAnsi="Book Antiqua" w:cs="Book Antiqua"/>
          <w:szCs w:val="24"/>
          <w:lang w:val="es-PR"/>
        </w:rPr>
        <w:t>sea</w:t>
      </w:r>
      <w:r>
        <w:rPr>
          <w:rFonts w:ascii="Book Antiqua" w:eastAsia="Book Antiqua" w:hAnsi="Book Antiqua" w:cs="Book Antiqua"/>
          <w:szCs w:val="24"/>
          <w:lang w:val="es-PR"/>
        </w:rPr>
        <w:t xml:space="preserve"> estudiado con más detenimiento ya que motores con un caballaje que exceda de 150 caballos de fuerza, requieren un equipo de fabricación personalizada, en comparación con motores más pequeños por lo que esto</w:t>
      </w:r>
      <w:r w:rsidR="008B712C">
        <w:rPr>
          <w:rFonts w:ascii="Book Antiqua" w:eastAsia="Book Antiqua" w:hAnsi="Book Antiqua" w:cs="Book Antiqua"/>
          <w:szCs w:val="24"/>
          <w:lang w:val="es-PR"/>
        </w:rPr>
        <w:t>s</w:t>
      </w:r>
      <w:r>
        <w:rPr>
          <w:rFonts w:ascii="Book Antiqua" w:eastAsia="Book Antiqua" w:hAnsi="Book Antiqua" w:cs="Book Antiqua"/>
          <w:szCs w:val="24"/>
          <w:lang w:val="es-PR"/>
        </w:rPr>
        <w:t xml:space="preserve"> pueden ser una carga onerosa y de difícil acceso para el </w:t>
      </w:r>
      <w:r w:rsidR="003E659E">
        <w:rPr>
          <w:rFonts w:ascii="Book Antiqua" w:eastAsia="Book Antiqua" w:hAnsi="Book Antiqua" w:cs="Book Antiqua"/>
          <w:szCs w:val="24"/>
          <w:lang w:val="es-PR"/>
        </w:rPr>
        <w:t xml:space="preserve">dueño de la embarcación. </w:t>
      </w:r>
    </w:p>
    <w:p w14:paraId="145CD1FF" w14:textId="77777777" w:rsidR="000926FC" w:rsidRDefault="000926FC" w:rsidP="000926FC">
      <w:pPr>
        <w:jc w:val="both"/>
        <w:rPr>
          <w:rFonts w:ascii="Book Antiqua" w:eastAsia="Book Antiqua" w:hAnsi="Book Antiqua" w:cs="Book Antiqua"/>
          <w:szCs w:val="24"/>
          <w:lang w:val="es-PR"/>
        </w:rPr>
      </w:pPr>
    </w:p>
    <w:p w14:paraId="301EC3D3" w14:textId="64235849"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7A257693" w14:textId="17FC6DCC" w:rsidR="00764D5B" w:rsidRDefault="00AC6F6A" w:rsidP="00764D5B">
      <w:pPr>
        <w:ind w:firstLine="720"/>
        <w:jc w:val="both"/>
        <w:rPr>
          <w:rFonts w:ascii="Book Antiqua" w:hAnsi="Book Antiqua" w:cs="AngsanaUPC"/>
          <w:lang w:val="es-ES"/>
        </w:rPr>
      </w:pPr>
      <w:r w:rsidRPr="00330ADF">
        <w:rPr>
          <w:rFonts w:ascii="Book Antiqua" w:eastAsia="Book Antiqua" w:hAnsi="Book Antiqua" w:cs="Book Antiqua"/>
          <w:bCs/>
          <w:szCs w:val="24"/>
          <w:lang w:val="es-PR"/>
        </w:rPr>
        <w:t>La intención de esta medida e</w:t>
      </w:r>
      <w:r w:rsidR="00402A56">
        <w:rPr>
          <w:rFonts w:ascii="Book Antiqua" w:eastAsia="Book Antiqua" w:hAnsi="Book Antiqua" w:cs="Book Antiqua"/>
          <w:bCs/>
          <w:szCs w:val="24"/>
          <w:lang w:val="es-PR"/>
        </w:rPr>
        <w:t>s</w:t>
      </w:r>
      <w:r w:rsidR="003E659E">
        <w:rPr>
          <w:rFonts w:ascii="Book Antiqua" w:eastAsia="Book Antiqua" w:hAnsi="Book Antiqua" w:cs="Book Antiqua"/>
          <w:bCs/>
          <w:szCs w:val="24"/>
          <w:lang w:val="es-PR"/>
        </w:rPr>
        <w:t xml:space="preserve"> </w:t>
      </w:r>
      <w:r w:rsidR="003E659E" w:rsidRPr="00C96CD8">
        <w:rPr>
          <w:rFonts w:ascii="Book Antiqua" w:hAnsi="Book Antiqua" w:cs="AngsanaUPC"/>
          <w:lang w:val="es-ES"/>
        </w:rPr>
        <w:t>enmendar los Artículos 3 y 7 en la Ley 430-2000, según enmendada, mejor conocida como la “</w:t>
      </w:r>
      <w:r w:rsidR="003E659E" w:rsidRPr="003E659E">
        <w:rPr>
          <w:rFonts w:ascii="Book Antiqua" w:hAnsi="Book Antiqua" w:cs="AngsanaUPC"/>
          <w:lang w:val="es-ES"/>
        </w:rPr>
        <w:t>Ley de Navegación y Seguridad Acuática de Puerto Rico</w:t>
      </w:r>
      <w:r w:rsidR="003E659E" w:rsidRPr="00C96CD8">
        <w:rPr>
          <w:rFonts w:ascii="Book Antiqua" w:hAnsi="Book Antiqua" w:cs="AngsanaUPC"/>
          <w:lang w:val="es-ES"/>
        </w:rPr>
        <w:t>”</w:t>
      </w:r>
      <w:r w:rsidR="003E659E" w:rsidRPr="003E659E">
        <w:rPr>
          <w:rFonts w:ascii="Book Antiqua" w:hAnsi="Book Antiqua" w:cs="AngsanaUPC"/>
          <w:lang w:val="es-ES"/>
        </w:rPr>
        <w:t>; a los fines de establecer el uso mandatorio de protectores de hélices en toda embarcación, establecer cuáles serán las embarcaciones exentas; definir “protector de hélice”</w:t>
      </w:r>
      <w:r w:rsidR="003E659E">
        <w:rPr>
          <w:rFonts w:ascii="Book Antiqua" w:hAnsi="Book Antiqua" w:cs="AngsanaUPC"/>
          <w:lang w:val="es-ES"/>
        </w:rPr>
        <w:t xml:space="preserve"> y</w:t>
      </w:r>
      <w:r w:rsidR="003E659E" w:rsidRPr="003E659E">
        <w:rPr>
          <w:rFonts w:ascii="Book Antiqua" w:hAnsi="Book Antiqua" w:cs="AngsanaUPC"/>
          <w:lang w:val="es-ES"/>
        </w:rPr>
        <w:t xml:space="preserve"> disponer el importe de multa administrativa por el incumplimiento con esta Ley</w:t>
      </w:r>
      <w:r w:rsidR="003E659E">
        <w:rPr>
          <w:rFonts w:ascii="Book Antiqua" w:hAnsi="Book Antiqua" w:cs="AngsanaUPC"/>
          <w:lang w:val="es-ES"/>
        </w:rPr>
        <w:t>.</w:t>
      </w:r>
    </w:p>
    <w:p w14:paraId="53BC85EE" w14:textId="22190114" w:rsidR="00164516" w:rsidRDefault="003E659E" w:rsidP="00764D5B">
      <w:pPr>
        <w:ind w:firstLine="720"/>
        <w:jc w:val="both"/>
        <w:rPr>
          <w:rFonts w:ascii="Book Antiqua" w:hAnsi="Book Antiqua" w:cs="AngsanaUPC"/>
          <w:lang w:val="es-ES"/>
        </w:rPr>
      </w:pPr>
      <w:r>
        <w:rPr>
          <w:rFonts w:ascii="Book Antiqua" w:hAnsi="Book Antiqua" w:cs="AngsanaUPC"/>
          <w:lang w:val="es-ES"/>
        </w:rPr>
        <w:t xml:space="preserve">Según los memoriales presentados y evaluados por esta Comisión, ambas Agencias </w:t>
      </w:r>
      <w:r w:rsidRPr="0002577D">
        <w:rPr>
          <w:rFonts w:ascii="Book Antiqua" w:hAnsi="Book Antiqua" w:cs="AngsanaUPC"/>
          <w:lang w:val="es-ES"/>
        </w:rPr>
        <w:t>reconocen</w:t>
      </w:r>
      <w:r w:rsidR="0002577D">
        <w:rPr>
          <w:rFonts w:ascii="Book Antiqua" w:hAnsi="Book Antiqua" w:cs="AngsanaUPC"/>
          <w:lang w:val="es-ES"/>
        </w:rPr>
        <w:t xml:space="preserve"> la intención de </w:t>
      </w:r>
      <w:r w:rsidR="006D3653">
        <w:rPr>
          <w:rFonts w:ascii="Book Antiqua" w:hAnsi="Book Antiqua" w:cs="AngsanaUPC"/>
          <w:lang w:val="es-ES"/>
        </w:rPr>
        <w:t>este proyecto</w:t>
      </w:r>
      <w:r w:rsidR="0002577D">
        <w:rPr>
          <w:rFonts w:ascii="Book Antiqua" w:hAnsi="Book Antiqua" w:cs="AngsanaUPC"/>
          <w:lang w:val="es-ES"/>
        </w:rPr>
        <w:t xml:space="preserve"> de fortalecer las medidas de seguridad</w:t>
      </w:r>
      <w:r w:rsidR="006D3653">
        <w:rPr>
          <w:rFonts w:ascii="Book Antiqua" w:hAnsi="Book Antiqua" w:cs="AngsanaUPC"/>
          <w:lang w:val="es-ES"/>
        </w:rPr>
        <w:t xml:space="preserve"> acuática tanto para los nautas, la fauna marina como para los ciudadanos que disfrutan de nuestros cuerpos de agua.  Sin embargo, </w:t>
      </w:r>
      <w:r w:rsidR="00C675DC">
        <w:rPr>
          <w:rFonts w:ascii="Book Antiqua" w:hAnsi="Book Antiqua" w:cs="AngsanaUPC"/>
          <w:lang w:val="es-ES"/>
        </w:rPr>
        <w:t xml:space="preserve">el DRNA </w:t>
      </w:r>
      <w:r w:rsidR="006D3653">
        <w:rPr>
          <w:rFonts w:ascii="Book Antiqua" w:hAnsi="Book Antiqua" w:cs="AngsanaUPC"/>
          <w:lang w:val="es-ES"/>
        </w:rPr>
        <w:t>presenta su preocupaci</w:t>
      </w:r>
      <w:r w:rsidR="00C675DC">
        <w:rPr>
          <w:rFonts w:ascii="Book Antiqua" w:hAnsi="Book Antiqua" w:cs="AngsanaUPC"/>
          <w:lang w:val="es-ES"/>
        </w:rPr>
        <w:t xml:space="preserve">ón en cuanto </w:t>
      </w:r>
      <w:r w:rsidR="00C675DC">
        <w:rPr>
          <w:rFonts w:ascii="Book Antiqua" w:hAnsi="Book Antiqua" w:cs="AngsanaUPC"/>
          <w:lang w:val="es-ES"/>
        </w:rPr>
        <w:lastRenderedPageBreak/>
        <w:t xml:space="preserve">a la necesidad de implementar una campaña educativa sobre instalación correcta, el mantenimiento y uso adecuado del protector de hélice con el fin de maximizar la efectividad de la medida.  Además, entienden </w:t>
      </w:r>
      <w:r w:rsidR="00164516">
        <w:rPr>
          <w:rFonts w:ascii="Book Antiqua" w:hAnsi="Book Antiqua" w:cs="AngsanaUPC"/>
          <w:lang w:val="es-ES"/>
        </w:rPr>
        <w:t xml:space="preserve">que se debe excluir de la medida aquellas embarcaciones con características técnicas que no sean compatibles con el uso del protector.  </w:t>
      </w:r>
      <w:r w:rsidR="003C1C29">
        <w:rPr>
          <w:rFonts w:ascii="Book Antiqua" w:hAnsi="Book Antiqua" w:cs="AngsanaUPC"/>
          <w:lang w:val="es-ES"/>
        </w:rPr>
        <w:t xml:space="preserve">Por otro lado, expresan la necesidad de establecer mecanismos de supervisión y cumplimiento, incluyendo protocolos de inspección durante los procesos de expedición o renovación de la licencia de la embarcación. </w:t>
      </w:r>
    </w:p>
    <w:p w14:paraId="56BF6591" w14:textId="77777777" w:rsidR="00164516" w:rsidRDefault="00164516" w:rsidP="00764D5B">
      <w:pPr>
        <w:ind w:firstLine="720"/>
        <w:jc w:val="both"/>
        <w:rPr>
          <w:rFonts w:ascii="Book Antiqua" w:hAnsi="Book Antiqua" w:cs="AngsanaUPC"/>
          <w:lang w:val="es-ES"/>
        </w:rPr>
      </w:pPr>
    </w:p>
    <w:p w14:paraId="2806FCCC" w14:textId="02F70EF5" w:rsidR="00164516" w:rsidRDefault="00164516" w:rsidP="00764D5B">
      <w:pPr>
        <w:ind w:firstLine="720"/>
        <w:jc w:val="both"/>
        <w:rPr>
          <w:rFonts w:ascii="Book Antiqua" w:hAnsi="Book Antiqua" w:cs="AngsanaUPC"/>
          <w:lang w:val="es-ES"/>
        </w:rPr>
      </w:pPr>
      <w:r>
        <w:rPr>
          <w:rFonts w:ascii="Book Antiqua" w:hAnsi="Book Antiqua" w:cs="AngsanaUPC"/>
          <w:lang w:val="es-ES"/>
        </w:rPr>
        <w:t xml:space="preserve">Por su parte, el DSP presentó su preocupación dirigida a que según presentada la medida, el requisito de colocar protectores de hélices les aplicaría a todas sus embarcaciones resultando en un impacto presupuestario significativo para la Agencia.  Otro aspecto importante </w:t>
      </w:r>
      <w:r w:rsidR="00143F6F">
        <w:rPr>
          <w:rFonts w:ascii="Book Antiqua" w:hAnsi="Book Antiqua" w:cs="AngsanaUPC"/>
          <w:lang w:val="es-ES"/>
        </w:rPr>
        <w:t xml:space="preserve">que presentan </w:t>
      </w:r>
      <w:r>
        <w:rPr>
          <w:rFonts w:ascii="Book Antiqua" w:hAnsi="Book Antiqua" w:cs="AngsanaUPC"/>
          <w:lang w:val="es-ES"/>
        </w:rPr>
        <w:t xml:space="preserve">es </w:t>
      </w:r>
      <w:r w:rsidR="00143F6F">
        <w:rPr>
          <w:rFonts w:ascii="Book Antiqua" w:hAnsi="Book Antiqua" w:cs="AngsanaUPC"/>
          <w:lang w:val="es-ES"/>
        </w:rPr>
        <w:t xml:space="preserve">la falta de conocimiento sobre </w:t>
      </w:r>
      <w:r>
        <w:rPr>
          <w:rFonts w:ascii="Book Antiqua" w:hAnsi="Book Antiqua" w:cs="AngsanaUPC"/>
          <w:lang w:val="es-ES"/>
        </w:rPr>
        <w:t xml:space="preserve">la </w:t>
      </w:r>
      <w:r w:rsidR="00143F6F">
        <w:rPr>
          <w:rFonts w:ascii="Book Antiqua" w:hAnsi="Book Antiqua" w:cs="AngsanaUPC"/>
          <w:lang w:val="es-ES"/>
        </w:rPr>
        <w:t>accesibilidad a estos</w:t>
      </w:r>
      <w:r>
        <w:rPr>
          <w:rFonts w:ascii="Book Antiqua" w:hAnsi="Book Antiqua" w:cs="AngsanaUPC"/>
          <w:lang w:val="es-ES"/>
        </w:rPr>
        <w:t xml:space="preserve"> dispositivos </w:t>
      </w:r>
      <w:r w:rsidR="00143F6F">
        <w:rPr>
          <w:rFonts w:ascii="Book Antiqua" w:hAnsi="Book Antiqua" w:cs="AngsanaUPC"/>
          <w:lang w:val="es-ES"/>
        </w:rPr>
        <w:t xml:space="preserve">y su costo. </w:t>
      </w:r>
      <w:r>
        <w:rPr>
          <w:rFonts w:ascii="Book Antiqua" w:hAnsi="Book Antiqua" w:cs="AngsanaUPC"/>
          <w:lang w:val="es-ES"/>
        </w:rPr>
        <w:t xml:space="preserve"> </w:t>
      </w:r>
    </w:p>
    <w:p w14:paraId="7BD14F5B" w14:textId="77777777" w:rsidR="00143F6F" w:rsidRDefault="00143F6F" w:rsidP="00764D5B">
      <w:pPr>
        <w:ind w:firstLine="720"/>
        <w:jc w:val="both"/>
        <w:rPr>
          <w:rFonts w:ascii="Book Antiqua" w:hAnsi="Book Antiqua" w:cs="AngsanaUPC"/>
          <w:lang w:val="es-ES"/>
        </w:rPr>
      </w:pPr>
    </w:p>
    <w:p w14:paraId="17E7F6C8" w14:textId="3BC5AAE5" w:rsidR="00143F6F" w:rsidRDefault="00143F6F" w:rsidP="00764D5B">
      <w:pPr>
        <w:ind w:firstLine="720"/>
        <w:jc w:val="both"/>
        <w:rPr>
          <w:rFonts w:ascii="Book Antiqua" w:hAnsi="Book Antiqua" w:cs="AngsanaUPC"/>
          <w:lang w:val="es-ES"/>
        </w:rPr>
      </w:pPr>
      <w:r>
        <w:rPr>
          <w:rFonts w:ascii="Book Antiqua" w:hAnsi="Book Antiqua" w:cs="AngsanaUPC"/>
          <w:lang w:val="es-ES"/>
        </w:rPr>
        <w:t xml:space="preserve">Esta Comisión, </w:t>
      </w:r>
      <w:r w:rsidR="009C2E7F">
        <w:rPr>
          <w:rFonts w:ascii="Book Antiqua" w:hAnsi="Book Antiqua" w:cs="AngsanaUPC"/>
          <w:lang w:val="es-ES"/>
        </w:rPr>
        <w:t>en el ejercicio de analizar tanto la medida como los memoriales recibidos</w:t>
      </w:r>
      <w:r>
        <w:rPr>
          <w:rFonts w:ascii="Book Antiqua" w:hAnsi="Book Antiqua" w:cs="AngsanaUPC"/>
          <w:lang w:val="es-ES"/>
        </w:rPr>
        <w:t>, reconoce el beneficio de los protectores de hélices en cuanto a la protección en caso de contacto con un ser humano u objeto en el agua, proveen mayor estabilidad al navegar, reduce</w:t>
      </w:r>
      <w:r w:rsidR="00BE528B">
        <w:rPr>
          <w:rFonts w:ascii="Book Antiqua" w:hAnsi="Book Antiqua" w:cs="AngsanaUPC"/>
          <w:lang w:val="es-ES"/>
        </w:rPr>
        <w:t>n</w:t>
      </w:r>
      <w:r>
        <w:rPr>
          <w:rFonts w:ascii="Book Antiqua" w:hAnsi="Book Antiqua" w:cs="AngsanaUPC"/>
          <w:lang w:val="es-ES"/>
        </w:rPr>
        <w:t xml:space="preserve"> el ruido producido por la hélice al entrar en contacto con el agua y minimiza las vibraciones que transmite la embarcación.</w:t>
      </w:r>
      <w:r w:rsidR="00BE528B">
        <w:rPr>
          <w:rFonts w:ascii="Book Antiqua" w:hAnsi="Book Antiqua" w:cs="AngsanaUPC"/>
          <w:lang w:val="es-ES"/>
        </w:rPr>
        <w:t xml:space="preserve">  Por otro lado,</w:t>
      </w:r>
      <w:r w:rsidR="009C2E7F">
        <w:rPr>
          <w:rFonts w:ascii="Book Antiqua" w:hAnsi="Book Antiqua" w:cs="AngsanaUPC"/>
          <w:lang w:val="es-ES"/>
        </w:rPr>
        <w:t xml:space="preserve"> reconoce también que </w:t>
      </w:r>
      <w:r w:rsidR="00BE528B">
        <w:rPr>
          <w:rFonts w:ascii="Book Antiqua" w:hAnsi="Book Antiqua" w:cs="AngsanaUPC"/>
          <w:lang w:val="es-ES"/>
        </w:rPr>
        <w:t xml:space="preserve">estos dispositivos presentan varias desventajas o limitaciones ya que su uso puede redundar en el aumento del consumo de combustible debido a la resistencia adicional que generan, pérdida de velocidad y eficiencia del motor. </w:t>
      </w:r>
      <w:r w:rsidR="009C2E7F">
        <w:rPr>
          <w:rFonts w:ascii="Book Antiqua" w:hAnsi="Book Antiqua" w:cs="AngsanaUPC"/>
          <w:lang w:val="es-ES"/>
        </w:rPr>
        <w:t xml:space="preserve"> Otro aspecto importante es que no se recomienda su uso en aguas poco profundas o con vegetación densa.</w:t>
      </w:r>
      <w:r w:rsidR="00BE528B">
        <w:rPr>
          <w:rFonts w:ascii="Book Antiqua" w:hAnsi="Book Antiqua" w:cs="AngsanaUPC"/>
          <w:lang w:val="es-ES"/>
        </w:rPr>
        <w:t xml:space="preserve"> </w:t>
      </w:r>
    </w:p>
    <w:p w14:paraId="00FEEE66" w14:textId="77777777" w:rsidR="00B57BBC" w:rsidRDefault="00B57BBC" w:rsidP="00764D5B">
      <w:pPr>
        <w:ind w:firstLine="720"/>
        <w:jc w:val="both"/>
        <w:rPr>
          <w:rFonts w:ascii="Book Antiqua" w:hAnsi="Book Antiqua" w:cs="AngsanaUPC"/>
          <w:lang w:val="es-ES"/>
        </w:rPr>
      </w:pPr>
    </w:p>
    <w:p w14:paraId="2A424C36" w14:textId="6B096CB5" w:rsidR="00B57BBC" w:rsidRPr="00C96CD8" w:rsidRDefault="00B57BBC" w:rsidP="00764D5B">
      <w:pPr>
        <w:ind w:firstLine="720"/>
        <w:jc w:val="both"/>
        <w:rPr>
          <w:rFonts w:ascii="Book Antiqua" w:hAnsi="Book Antiqua" w:cs="AngsanaUPC"/>
          <w:lang w:val="es-ES"/>
        </w:rPr>
      </w:pPr>
      <w:r>
        <w:rPr>
          <w:rFonts w:ascii="Book Antiqua" w:hAnsi="Book Antiqua" w:cs="AngsanaUPC"/>
          <w:lang w:val="es-ES"/>
        </w:rPr>
        <w:t xml:space="preserve">Es importante mencionar, que en la Vista Pública celebrada por esta Comisión el 14 de mayo de 2025, tanto el DRNA como el DSP informaron que, aunque han ocurrido accidentes que involucren el contacto entre un humano y la hélice de una embarcación solo se reportó uno durante el año anterior y que no poseen estadísticas de que este tipo de evento tenga una ocurrencia o un aumento significativo en la Isla.  No así, en cuanto a incidentes con hélices y especies marinas como lo son los manatíes y las tortugas, en los cuales expresan que sí hay un incremento.  </w:t>
      </w:r>
    </w:p>
    <w:p w14:paraId="001FB37A" w14:textId="77777777" w:rsidR="00164516" w:rsidRDefault="00164516" w:rsidP="00764D5B">
      <w:pPr>
        <w:ind w:firstLine="720"/>
        <w:jc w:val="both"/>
        <w:rPr>
          <w:rFonts w:ascii="Book Antiqua" w:hAnsi="Book Antiqua" w:cs="AngsanaUPC"/>
          <w:lang w:val="es-ES"/>
        </w:rPr>
      </w:pPr>
    </w:p>
    <w:p w14:paraId="2595BD44" w14:textId="36167A69" w:rsidR="0001303D" w:rsidRDefault="00B57BBC" w:rsidP="00E028EC">
      <w:pPr>
        <w:ind w:firstLine="720"/>
        <w:jc w:val="both"/>
        <w:rPr>
          <w:rFonts w:ascii="Book Antiqua" w:hAnsi="Book Antiqua"/>
          <w:lang w:val="es-ES_tradnl"/>
        </w:rPr>
      </w:pPr>
      <w:r>
        <w:rPr>
          <w:rFonts w:ascii="Book Antiqua" w:hAnsi="Book Antiqua"/>
          <w:lang w:val="es-ES_tradnl"/>
        </w:rPr>
        <w:t>Por lo antes expuesto, a</w:t>
      </w:r>
      <w:r w:rsidR="0001303D">
        <w:rPr>
          <w:rFonts w:ascii="Book Antiqua" w:hAnsi="Book Antiqua"/>
          <w:lang w:val="es-ES_tradnl"/>
        </w:rPr>
        <w:t>demás de acoger las recomendaciones antes discutidas y en aras de fortalecer la medida en discusión, esta Comisión recomienda lo siguiente:</w:t>
      </w:r>
    </w:p>
    <w:p w14:paraId="22F95367" w14:textId="77777777" w:rsidR="00176A41" w:rsidRDefault="00176A41" w:rsidP="00E028EC">
      <w:pPr>
        <w:ind w:firstLine="720"/>
        <w:jc w:val="both"/>
        <w:rPr>
          <w:rFonts w:ascii="Book Antiqua" w:hAnsi="Book Antiqua"/>
          <w:lang w:val="es-ES_tradnl"/>
        </w:rPr>
      </w:pPr>
    </w:p>
    <w:p w14:paraId="47E0B8D6" w14:textId="69DE89DF" w:rsidR="00161786" w:rsidRDefault="00161786" w:rsidP="00176A41">
      <w:pPr>
        <w:pStyle w:val="ListParagraph"/>
        <w:numPr>
          <w:ilvl w:val="0"/>
          <w:numId w:val="28"/>
        </w:numPr>
        <w:jc w:val="both"/>
        <w:rPr>
          <w:rFonts w:ascii="Book Antiqua" w:hAnsi="Book Antiqua"/>
          <w:lang w:val="es-ES_tradnl"/>
        </w:rPr>
      </w:pPr>
      <w:r w:rsidRPr="00176A41">
        <w:rPr>
          <w:rFonts w:ascii="Book Antiqua" w:hAnsi="Book Antiqua"/>
          <w:lang w:val="es-ES_tradnl"/>
        </w:rPr>
        <w:t xml:space="preserve"> </w:t>
      </w:r>
      <w:r w:rsidR="00B57BBC">
        <w:rPr>
          <w:rFonts w:ascii="Book Antiqua" w:hAnsi="Book Antiqua"/>
          <w:lang w:val="es-ES_tradnl"/>
        </w:rPr>
        <w:t xml:space="preserve">Enmendar la intención de la medida para que el uso de protectores de hélices sea obligatorio solo cuando una embarcación sea navegada en </w:t>
      </w:r>
      <w:r w:rsidR="00A005E0">
        <w:rPr>
          <w:rFonts w:ascii="Book Antiqua" w:hAnsi="Book Antiqua"/>
          <w:lang w:val="es-ES_tradnl"/>
        </w:rPr>
        <w:t>Á</w:t>
      </w:r>
      <w:r w:rsidR="00B57BBC">
        <w:rPr>
          <w:rFonts w:ascii="Book Antiqua" w:hAnsi="Book Antiqua"/>
          <w:lang w:val="es-ES_tradnl"/>
        </w:rPr>
        <w:t>rea</w:t>
      </w:r>
      <w:r w:rsidR="00A005E0">
        <w:rPr>
          <w:rFonts w:ascii="Book Antiqua" w:hAnsi="Book Antiqua"/>
          <w:lang w:val="es-ES_tradnl"/>
        </w:rPr>
        <w:t>s</w:t>
      </w:r>
      <w:r w:rsidR="00B57BBC">
        <w:rPr>
          <w:rFonts w:ascii="Book Antiqua" w:hAnsi="Book Antiqua"/>
          <w:lang w:val="es-ES_tradnl"/>
        </w:rPr>
        <w:t xml:space="preserve"> </w:t>
      </w:r>
      <w:r w:rsidR="00A005E0">
        <w:rPr>
          <w:rFonts w:ascii="Book Antiqua" w:hAnsi="Book Antiqua"/>
          <w:lang w:val="es-ES_tradnl"/>
        </w:rPr>
        <w:t>N</w:t>
      </w:r>
      <w:r w:rsidR="00B57BBC">
        <w:rPr>
          <w:rFonts w:ascii="Book Antiqua" w:hAnsi="Book Antiqua"/>
          <w:lang w:val="es-ES_tradnl"/>
        </w:rPr>
        <w:t xml:space="preserve">aturales </w:t>
      </w:r>
      <w:r w:rsidR="00A005E0">
        <w:rPr>
          <w:rFonts w:ascii="Book Antiqua" w:hAnsi="Book Antiqua"/>
          <w:lang w:val="es-ES_tradnl"/>
        </w:rPr>
        <w:t>Pr</w:t>
      </w:r>
      <w:r w:rsidR="00B57BBC">
        <w:rPr>
          <w:rFonts w:ascii="Book Antiqua" w:hAnsi="Book Antiqua"/>
          <w:lang w:val="es-ES_tradnl"/>
        </w:rPr>
        <w:t>otegidas</w:t>
      </w:r>
      <w:r w:rsidR="00E06479">
        <w:rPr>
          <w:rFonts w:ascii="Book Antiqua" w:hAnsi="Book Antiqua"/>
          <w:lang w:val="es-ES_tradnl"/>
        </w:rPr>
        <w:t xml:space="preserve"> designadas por el Departamento de Recursos Naturales y Ambientales</w:t>
      </w:r>
      <w:r w:rsidR="00B57BBC">
        <w:rPr>
          <w:rFonts w:ascii="Book Antiqua" w:hAnsi="Book Antiqua"/>
          <w:lang w:val="es-ES_tradnl"/>
        </w:rPr>
        <w:t xml:space="preserve">. </w:t>
      </w:r>
    </w:p>
    <w:p w14:paraId="75BE7841" w14:textId="77777777" w:rsidR="00E06479" w:rsidRDefault="00E06479" w:rsidP="00E06479">
      <w:pPr>
        <w:jc w:val="both"/>
        <w:rPr>
          <w:rFonts w:ascii="Book Antiqua" w:hAnsi="Book Antiqua"/>
          <w:lang w:val="es-ES_tradnl"/>
        </w:rPr>
      </w:pPr>
    </w:p>
    <w:p w14:paraId="262D879B" w14:textId="77777777" w:rsidR="00B62C51" w:rsidRDefault="00B62C51" w:rsidP="000D246A">
      <w:pPr>
        <w:jc w:val="center"/>
        <w:rPr>
          <w:rFonts w:ascii="Book Antiqua" w:eastAsia="Book Antiqua" w:hAnsi="Book Antiqua" w:cs="Book Antiqua"/>
          <w:b/>
          <w:bCs/>
          <w:szCs w:val="24"/>
          <w:lang w:val="es-PR"/>
        </w:rPr>
      </w:pPr>
    </w:p>
    <w:p w14:paraId="1FC99AEA" w14:textId="77777777" w:rsidR="00B62C51" w:rsidRDefault="00B62C51" w:rsidP="000D246A">
      <w:pPr>
        <w:jc w:val="center"/>
        <w:rPr>
          <w:rFonts w:ascii="Book Antiqua" w:eastAsia="Book Antiqua" w:hAnsi="Book Antiqua" w:cs="Book Antiqua"/>
          <w:b/>
          <w:bCs/>
          <w:szCs w:val="24"/>
          <w:lang w:val="es-PR"/>
        </w:rPr>
      </w:pPr>
    </w:p>
    <w:p w14:paraId="4454074E" w14:textId="77777777" w:rsidR="00B62C51" w:rsidRDefault="00B62C51" w:rsidP="000D246A">
      <w:pPr>
        <w:jc w:val="center"/>
        <w:rPr>
          <w:rFonts w:ascii="Book Antiqua" w:eastAsia="Book Antiqua" w:hAnsi="Book Antiqua" w:cs="Book Antiqua"/>
          <w:b/>
          <w:bCs/>
          <w:szCs w:val="24"/>
          <w:lang w:val="es-PR"/>
        </w:rPr>
      </w:pPr>
    </w:p>
    <w:p w14:paraId="3EDE4CCB" w14:textId="1448B4FD"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46AE7144" w:rsidR="000D246A" w:rsidRDefault="000D246A" w:rsidP="000D246A">
      <w:pPr>
        <w:ind w:firstLine="720"/>
        <w:jc w:val="both"/>
        <w:rPr>
          <w:rFonts w:ascii="Book Antiqua" w:eastAsia="Book Antiqua" w:hAnsi="Book Antiqua" w:cs="Book Antiqua"/>
          <w:szCs w:val="24"/>
          <w:lang w:val="es-PR"/>
        </w:rPr>
      </w:pPr>
      <w:r w:rsidRPr="00473669">
        <w:rPr>
          <w:rFonts w:ascii="Book Antiqua" w:eastAsia="Book Antiqua" w:hAnsi="Book Antiqua" w:cs="Book Antiqua"/>
          <w:szCs w:val="24"/>
          <w:lang w:val="es-PR"/>
        </w:rPr>
        <w:t xml:space="preserve">Conforme el análisis de la medida, la Comisión de </w:t>
      </w:r>
      <w:r w:rsidR="00582AA4" w:rsidRPr="00473669">
        <w:rPr>
          <w:rFonts w:ascii="Book Antiqua" w:eastAsia="Book Antiqua" w:hAnsi="Book Antiqua" w:cs="Book Antiqua"/>
          <w:szCs w:val="24"/>
          <w:lang w:val="es-PR"/>
        </w:rPr>
        <w:t>Recursos Naturales</w:t>
      </w:r>
      <w:r w:rsidRPr="00473669">
        <w:rPr>
          <w:rFonts w:ascii="Book Antiqua" w:eastAsia="Book Antiqua" w:hAnsi="Book Antiqua" w:cs="Book Antiqua"/>
          <w:szCs w:val="24"/>
          <w:lang w:val="es-PR"/>
        </w:rPr>
        <w:t xml:space="preserve"> entiende que la aprobación de esta no tendrá impacto fiscal sobre el presupuesto </w:t>
      </w:r>
      <w:r w:rsidR="003B40C7">
        <w:rPr>
          <w:rFonts w:ascii="Book Antiqua" w:eastAsia="Book Antiqua" w:hAnsi="Book Antiqua" w:cs="Book Antiqua"/>
          <w:szCs w:val="24"/>
          <w:lang w:val="es-PR"/>
        </w:rPr>
        <w:t>del Fondo General</w:t>
      </w:r>
      <w:r w:rsidR="00905930" w:rsidRPr="00473669">
        <w:rPr>
          <w:rFonts w:ascii="Book Antiqua" w:eastAsia="Book Antiqua" w:hAnsi="Book Antiqua" w:cs="Book Antiqua"/>
          <w:szCs w:val="24"/>
          <w:lang w:val="es-PR"/>
        </w:rPr>
        <w:t xml:space="preserve">, </w:t>
      </w:r>
      <w:r w:rsidR="00CD06EC" w:rsidRPr="00473669">
        <w:rPr>
          <w:rFonts w:ascii="Book Antiqua" w:eastAsia="Book Antiqua" w:hAnsi="Book Antiqua" w:cs="Book Antiqua"/>
          <w:szCs w:val="24"/>
          <w:lang w:val="es-PR"/>
        </w:rPr>
        <w:t xml:space="preserve">puesto </w:t>
      </w:r>
      <w:r w:rsidR="00905930" w:rsidRPr="00473669">
        <w:rPr>
          <w:rFonts w:ascii="Book Antiqua" w:eastAsia="Book Antiqua" w:hAnsi="Book Antiqua" w:cs="Book Antiqua"/>
          <w:szCs w:val="24"/>
          <w:lang w:val="es-PR"/>
        </w:rPr>
        <w:t>que</w:t>
      </w:r>
      <w:r w:rsidR="00582AA4" w:rsidRPr="00473669">
        <w:rPr>
          <w:rFonts w:ascii="Book Antiqua" w:eastAsia="Book Antiqua" w:hAnsi="Book Antiqua" w:cs="Book Antiqua"/>
          <w:szCs w:val="24"/>
          <w:lang w:val="es-PR"/>
        </w:rPr>
        <w:t xml:space="preserve"> la misma</w:t>
      </w:r>
      <w:r w:rsidR="003D6332">
        <w:rPr>
          <w:rFonts w:ascii="Book Antiqua" w:eastAsia="Book Antiqua" w:hAnsi="Book Antiqua" w:cs="Book Antiqua"/>
          <w:szCs w:val="24"/>
          <w:lang w:val="es-PR"/>
        </w:rPr>
        <w:t xml:space="preserve"> solo </w:t>
      </w:r>
      <w:r w:rsidR="003B40C7">
        <w:rPr>
          <w:rFonts w:ascii="Book Antiqua" w:eastAsia="Book Antiqua" w:hAnsi="Book Antiqua" w:cs="Book Antiqua"/>
          <w:szCs w:val="24"/>
          <w:lang w:val="es-PR"/>
        </w:rPr>
        <w:t xml:space="preserve">impone obligaciones y sanciones a los operadores de embarcaciones dentro de los límites de navegación de la Isla y no conlleva la erogación de fondos por parte del Departamento de Recursos Naturales y Ambientales o de alguna otra entidad gubernamental; y así fue certificado por la Oficina de la Asamblea Legislativa (OPAL) en su Informe </w:t>
      </w:r>
      <w:r w:rsidR="003C1C29">
        <w:rPr>
          <w:rFonts w:ascii="Book Antiqua" w:eastAsia="Book Antiqua" w:hAnsi="Book Antiqua" w:cs="Book Antiqua"/>
          <w:szCs w:val="24"/>
          <w:lang w:val="es-PR"/>
        </w:rPr>
        <w:t>2026-090.</w:t>
      </w:r>
    </w:p>
    <w:p w14:paraId="4EEC31E3" w14:textId="77777777" w:rsidR="003D6332" w:rsidRDefault="003D6332" w:rsidP="000D246A">
      <w:pPr>
        <w:ind w:firstLine="720"/>
        <w:jc w:val="both"/>
        <w:rPr>
          <w:rFonts w:ascii="Book Antiqua" w:eastAsia="Book Antiqua" w:hAnsi="Book Antiqua" w:cs="Book Antiqua"/>
          <w:szCs w:val="24"/>
          <w:lang w:val="es-PR"/>
        </w:rPr>
      </w:pPr>
    </w:p>
    <w:p w14:paraId="2BE9C750" w14:textId="7D76B0F0" w:rsidR="00CD06EC" w:rsidRDefault="007224E1" w:rsidP="009C3C65">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ENMIENDAS</w:t>
      </w:r>
    </w:p>
    <w:p w14:paraId="6B138DD6" w14:textId="77777777" w:rsidR="007522DC" w:rsidRDefault="007522DC" w:rsidP="009C3C65">
      <w:pPr>
        <w:jc w:val="center"/>
        <w:rPr>
          <w:rFonts w:ascii="Book Antiqua" w:eastAsia="Book Antiqua" w:hAnsi="Book Antiqua" w:cs="Book Antiqua"/>
          <w:b/>
          <w:bCs/>
          <w:szCs w:val="24"/>
          <w:lang w:val="es-PR"/>
        </w:rPr>
      </w:pPr>
    </w:p>
    <w:p w14:paraId="5FE7D351" w14:textId="538ADAF5" w:rsidR="007522DC" w:rsidRDefault="007522DC"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w:t>
      </w:r>
      <w:r w:rsidRPr="00600DE3">
        <w:rPr>
          <w:rFonts w:ascii="Book Antiqua" w:eastAsia="Book Antiqua" w:hAnsi="Book Antiqua" w:cs="Book Antiqua"/>
          <w:szCs w:val="24"/>
          <w:lang w:val="es-PR"/>
        </w:rPr>
        <w:t>efectuaron</w:t>
      </w:r>
      <w:r w:rsidR="00600DE3">
        <w:rPr>
          <w:rFonts w:ascii="Book Antiqua" w:eastAsia="Book Antiqua" w:hAnsi="Book Antiqua" w:cs="Book Antiqua"/>
          <w:szCs w:val="24"/>
          <w:lang w:val="es-PR"/>
        </w:rPr>
        <w:t xml:space="preserve"> </w:t>
      </w:r>
      <w:r>
        <w:rPr>
          <w:rFonts w:ascii="Book Antiqua" w:eastAsia="Book Antiqua" w:hAnsi="Book Antiqua" w:cs="Book Antiqua"/>
          <w:szCs w:val="24"/>
          <w:lang w:val="es-PR"/>
        </w:rPr>
        <w:t>enmiendas de</w:t>
      </w:r>
      <w:r w:rsidR="003B79DD">
        <w:rPr>
          <w:rFonts w:ascii="Book Antiqua" w:eastAsia="Book Antiqua" w:hAnsi="Book Antiqua" w:cs="Book Antiqua"/>
          <w:szCs w:val="24"/>
          <w:lang w:val="es-PR"/>
        </w:rPr>
        <w:t xml:space="preserve"> estilo para mayor claridad de la pieza legislativa.</w:t>
      </w:r>
    </w:p>
    <w:p w14:paraId="3C4DD74F" w14:textId="4349D26F" w:rsidR="00834D06" w:rsidRDefault="003E3041"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añadió texto adicional el cual consta en el </w:t>
      </w:r>
      <w:proofErr w:type="spellStart"/>
      <w:r>
        <w:rPr>
          <w:rFonts w:ascii="Book Antiqua" w:eastAsia="Book Antiqua" w:hAnsi="Book Antiqua" w:cs="Book Antiqua"/>
          <w:szCs w:val="24"/>
          <w:lang w:val="es-PR"/>
        </w:rPr>
        <w:t>entirillado</w:t>
      </w:r>
      <w:proofErr w:type="spellEnd"/>
      <w:r>
        <w:rPr>
          <w:rFonts w:ascii="Book Antiqua" w:eastAsia="Book Antiqua" w:hAnsi="Book Antiqua" w:cs="Book Antiqua"/>
          <w:szCs w:val="24"/>
          <w:lang w:val="es-PR"/>
        </w:rPr>
        <w:t xml:space="preserve"> electrónico </w:t>
      </w:r>
      <w:r w:rsidR="00600DE3">
        <w:rPr>
          <w:rFonts w:ascii="Book Antiqua" w:eastAsia="Book Antiqua" w:hAnsi="Book Antiqua" w:cs="Book Antiqua"/>
          <w:szCs w:val="24"/>
          <w:lang w:val="es-PR"/>
        </w:rPr>
        <w:t>presentado por esta Comisión.</w:t>
      </w:r>
    </w:p>
    <w:p w14:paraId="0E762174" w14:textId="77777777" w:rsidR="00E12DCF" w:rsidRDefault="00E12DCF" w:rsidP="00E12DCF">
      <w:pPr>
        <w:pStyle w:val="ListParagraph"/>
        <w:jc w:val="both"/>
        <w:rPr>
          <w:rFonts w:ascii="Book Antiqua" w:eastAsia="Book Antiqua" w:hAnsi="Book Antiqua" w:cs="Book Antiqua"/>
          <w:szCs w:val="24"/>
          <w:lang w:val="es-PR"/>
        </w:rPr>
      </w:pPr>
    </w:p>
    <w:p w14:paraId="03BE0EF1" w14:textId="7BF7097B" w:rsidR="00FD6179" w:rsidRPr="00330ADF" w:rsidRDefault="00950AF6" w:rsidP="00176A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69F0CFB" w14:textId="791748A0" w:rsidR="00AD4E2F" w:rsidRPr="00EE5D50" w:rsidRDefault="00DF2DC6" w:rsidP="00AD4E2F">
      <w:pPr>
        <w:ind w:firstLine="720"/>
        <w:jc w:val="both"/>
        <w:rPr>
          <w:rFonts w:ascii="Book Antiqua" w:eastAsia="Book Antiqua" w:hAnsi="Book Antiqua" w:cs="Book Antiqua"/>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3C1C29">
        <w:rPr>
          <w:rFonts w:ascii="Book Antiqua" w:eastAsia="Book Antiqua" w:hAnsi="Book Antiqua" w:cs="Book Antiqua"/>
          <w:bCs/>
          <w:szCs w:val="24"/>
          <w:lang w:val="es-ES"/>
        </w:rPr>
        <w:t>434</w:t>
      </w:r>
      <w:r w:rsidR="00165AA1">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 realizó las enmiendas correspondientes según las recomendaciones de las agencias que se expresaron sobre el Proyecto</w:t>
      </w:r>
      <w:r w:rsidRPr="00330ADF">
        <w:rPr>
          <w:rFonts w:ascii="Book Antiqua" w:eastAsia="Book Antiqua" w:hAnsi="Book Antiqua" w:cs="Book Antiqua"/>
          <w:bCs/>
          <w:szCs w:val="24"/>
          <w:lang w:val="es-ES"/>
        </w:rPr>
        <w:t xml:space="preserve">. </w:t>
      </w:r>
      <w:r w:rsidR="00852EA3">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 xml:space="preserve">La Comisión </w:t>
      </w:r>
      <w:r w:rsidR="00322FD4" w:rsidRPr="00330ADF">
        <w:rPr>
          <w:rFonts w:ascii="Book Antiqua" w:eastAsia="Book Antiqua" w:hAnsi="Book Antiqua" w:cs="Book Antiqua"/>
          <w:bCs/>
          <w:szCs w:val="24"/>
          <w:lang w:val="es-ES"/>
        </w:rPr>
        <w:t>de</w:t>
      </w:r>
      <w:r w:rsidR="00165AA1">
        <w:rPr>
          <w:rFonts w:ascii="Book Antiqua" w:eastAsia="Book Antiqua" w:hAnsi="Book Antiqua" w:cs="Book Antiqua"/>
          <w:bCs/>
          <w:szCs w:val="24"/>
          <w:lang w:val="es-ES"/>
        </w:rPr>
        <w:t xml:space="preserve"> Recursos Naturales</w:t>
      </w:r>
      <w:r w:rsidRPr="00330ADF">
        <w:rPr>
          <w:rFonts w:ascii="Book Antiqua" w:eastAsia="Book Antiqua" w:hAnsi="Book Antiqua" w:cs="Book Antiqua"/>
          <w:bCs/>
          <w:szCs w:val="24"/>
          <w:lang w:val="es-ES"/>
        </w:rPr>
        <w:t xml:space="preserve"> </w:t>
      </w:r>
      <w:r w:rsidRPr="00165AA1">
        <w:rPr>
          <w:rFonts w:ascii="Book Antiqua" w:eastAsia="Book Antiqua" w:hAnsi="Book Antiqua" w:cs="Book Antiqua"/>
          <w:bCs/>
          <w:szCs w:val="24"/>
          <w:lang w:val="es-ES"/>
        </w:rPr>
        <w:t>de la</w:t>
      </w:r>
      <w:r w:rsidRPr="00330ADF">
        <w:rPr>
          <w:rFonts w:ascii="Book Antiqua" w:eastAsia="Book Antiqua" w:hAnsi="Book Antiqua" w:cs="Book Antiqua"/>
          <w:bCs/>
          <w:szCs w:val="24"/>
          <w:lang w:val="es-ES"/>
        </w:rPr>
        <w:t xml:space="preserve"> Cámara de Representantes </w:t>
      </w:r>
      <w:r w:rsidRPr="004A4181">
        <w:rPr>
          <w:rFonts w:ascii="Book Antiqua" w:eastAsia="Book Antiqua" w:hAnsi="Book Antiqua" w:cs="Book Antiqua"/>
          <w:bCs/>
          <w:szCs w:val="24"/>
          <w:lang w:val="es-ES"/>
        </w:rPr>
        <w:t xml:space="preserve">considera </w:t>
      </w:r>
      <w:r w:rsidR="00852EA3">
        <w:rPr>
          <w:rFonts w:ascii="Book Antiqua" w:eastAsia="Book Antiqua" w:hAnsi="Book Antiqua" w:cs="Book Antiqua"/>
          <w:bCs/>
          <w:szCs w:val="24"/>
          <w:lang w:val="es-ES"/>
        </w:rPr>
        <w:t xml:space="preserve">que </w:t>
      </w:r>
      <w:r w:rsidRPr="004A4181">
        <w:rPr>
          <w:rFonts w:ascii="Book Antiqua" w:eastAsia="Book Antiqua" w:hAnsi="Book Antiqua" w:cs="Book Antiqua"/>
          <w:bCs/>
          <w:szCs w:val="24"/>
          <w:lang w:val="es-ES"/>
        </w:rPr>
        <w:t>es</w:t>
      </w:r>
      <w:r w:rsidRPr="004A4181">
        <w:rPr>
          <w:rFonts w:ascii="Book Antiqua" w:eastAsia="Book Antiqua" w:hAnsi="Book Antiqua" w:cs="Book Antiqua"/>
          <w:bCs/>
          <w:szCs w:val="24"/>
          <w:lang w:val="es-ES_tradnl"/>
        </w:rPr>
        <w:t xml:space="preserve"> necesari</w:t>
      </w:r>
      <w:r w:rsidR="00CC757F" w:rsidRPr="004A4181">
        <w:rPr>
          <w:rFonts w:ascii="Book Antiqua" w:eastAsia="Book Antiqua" w:hAnsi="Book Antiqua" w:cs="Book Antiqua"/>
          <w:bCs/>
          <w:szCs w:val="24"/>
          <w:lang w:val="es-ES_tradnl"/>
        </w:rPr>
        <w:t xml:space="preserve">o </w:t>
      </w:r>
      <w:r w:rsidR="00322FD4" w:rsidRPr="004A4181">
        <w:rPr>
          <w:rFonts w:ascii="Book Antiqua" w:eastAsia="Book Antiqua" w:hAnsi="Book Antiqua" w:cs="Book Antiqua"/>
          <w:bCs/>
          <w:szCs w:val="24"/>
          <w:lang w:val="es-PR"/>
        </w:rPr>
        <w:t>enmendar</w:t>
      </w:r>
      <w:r w:rsidR="004A4181" w:rsidRPr="004A4181">
        <w:rPr>
          <w:rFonts w:ascii="Book Antiqua" w:eastAsia="Book Antiqua" w:hAnsi="Book Antiqua" w:cs="Book Antiqua"/>
          <w:lang w:val="es-ES"/>
        </w:rPr>
        <w:t xml:space="preserve"> </w:t>
      </w:r>
      <w:r w:rsidR="00AD4E2F" w:rsidRPr="005F74F1">
        <w:rPr>
          <w:rFonts w:ascii="Book Antiqua" w:hAnsi="Book Antiqua"/>
          <w:lang w:val="es-ES_tradnl"/>
        </w:rPr>
        <w:t>los Artículo</w:t>
      </w:r>
      <w:r w:rsidR="00830EC1">
        <w:rPr>
          <w:rFonts w:ascii="Book Antiqua" w:hAnsi="Book Antiqua"/>
          <w:lang w:val="es-ES_tradnl"/>
        </w:rPr>
        <w:t>s 3 y</w:t>
      </w:r>
      <w:r w:rsidR="00AD4E2F" w:rsidRPr="005F74F1">
        <w:rPr>
          <w:rFonts w:ascii="Book Antiqua" w:hAnsi="Book Antiqua"/>
          <w:lang w:val="es-ES_tradnl"/>
        </w:rPr>
        <w:t xml:space="preserve"> 7 de la </w:t>
      </w:r>
      <w:r w:rsidR="00AD4E2F" w:rsidRPr="005F74F1">
        <w:rPr>
          <w:rFonts w:ascii="Book Antiqua" w:hAnsi="Book Antiqua"/>
          <w:lang w:val="es-PR"/>
        </w:rPr>
        <w:t xml:space="preserve">Ley Núm. 430 de 21 de </w:t>
      </w:r>
      <w:r w:rsidR="00852EA3">
        <w:rPr>
          <w:rFonts w:ascii="Book Antiqua" w:hAnsi="Book Antiqua"/>
          <w:lang w:val="es-PR"/>
        </w:rPr>
        <w:t>d</w:t>
      </w:r>
      <w:r w:rsidR="00AD4E2F" w:rsidRPr="005F74F1">
        <w:rPr>
          <w:rFonts w:ascii="Book Antiqua" w:hAnsi="Book Antiqua"/>
          <w:lang w:val="es-PR"/>
        </w:rPr>
        <w:t>iciembre de 2000, según enmendada conocida como “Ley de Navegación y Seguridad Acuática de Puerto Rico”</w:t>
      </w:r>
      <w:r w:rsidR="00AD4E2F" w:rsidRPr="005F74F1">
        <w:rPr>
          <w:rFonts w:ascii="Book Antiqua" w:hAnsi="Book Antiqua"/>
          <w:lang w:val="es-ES_tradnl"/>
        </w:rPr>
        <w:t>; para</w:t>
      </w:r>
      <w:r w:rsidR="00830EC1">
        <w:rPr>
          <w:rFonts w:ascii="Book Antiqua" w:hAnsi="Book Antiqua"/>
          <w:lang w:val="es-ES_tradnl"/>
        </w:rPr>
        <w:t xml:space="preserve"> </w:t>
      </w:r>
      <w:r w:rsidR="00830EC1" w:rsidRPr="0020387C">
        <w:rPr>
          <w:rFonts w:ascii="Book Antiqua" w:hAnsi="Book Antiqua" w:cs="AngsanaUPC"/>
          <w:lang w:val="es-ES"/>
        </w:rPr>
        <w:t>establecer el uso mandatorio de protectores de hélices en toda embarcación</w:t>
      </w:r>
      <w:r w:rsidR="00B62C51">
        <w:rPr>
          <w:rFonts w:ascii="Book Antiqua" w:hAnsi="Book Antiqua" w:cs="AngsanaUPC"/>
          <w:lang w:val="es-ES"/>
        </w:rPr>
        <w:t xml:space="preserve"> que navegue dentro de los límites de un Área Natural Protegida</w:t>
      </w:r>
      <w:r w:rsidR="00830EC1" w:rsidRPr="0020387C">
        <w:rPr>
          <w:rFonts w:ascii="Book Antiqua" w:hAnsi="Book Antiqua" w:cs="AngsanaUPC"/>
          <w:lang w:val="es-ES"/>
        </w:rPr>
        <w:t>, establecer cuáles serán las embarcaciones exentas; definir “protector de hélice”</w:t>
      </w:r>
      <w:r w:rsidR="00D6391B">
        <w:rPr>
          <w:rFonts w:ascii="Book Antiqua" w:hAnsi="Book Antiqua" w:cs="AngsanaUPC"/>
          <w:lang w:val="es-ES"/>
        </w:rPr>
        <w:t xml:space="preserve"> </w:t>
      </w:r>
      <w:r w:rsidR="00830EC1">
        <w:rPr>
          <w:rFonts w:ascii="Book Antiqua" w:hAnsi="Book Antiqua" w:cs="AngsanaUPC"/>
          <w:lang w:val="es-ES"/>
        </w:rPr>
        <w:t>y</w:t>
      </w:r>
      <w:r w:rsidR="00830EC1" w:rsidRPr="0020387C">
        <w:rPr>
          <w:rFonts w:ascii="Book Antiqua" w:hAnsi="Book Antiqua" w:cs="AngsanaUPC"/>
          <w:lang w:val="es-ES"/>
        </w:rPr>
        <w:t xml:space="preserve"> disponer el importe de multa administrativa por el incumplimiento con esta Ley</w:t>
      </w:r>
      <w:r w:rsidR="00830EC1">
        <w:rPr>
          <w:rFonts w:ascii="Book Antiqua" w:hAnsi="Book Antiqua" w:cs="AngsanaUPC"/>
          <w:lang w:val="es-ES"/>
        </w:rPr>
        <w:t>.</w:t>
      </w:r>
    </w:p>
    <w:p w14:paraId="6B5AF7F0" w14:textId="5EC1D3B2" w:rsidR="004A4181" w:rsidRDefault="004A4181" w:rsidP="00525960">
      <w:pPr>
        <w:ind w:firstLine="720"/>
        <w:jc w:val="both"/>
        <w:rPr>
          <w:rFonts w:ascii="Book Antiqua" w:eastAsia="Book Antiqua" w:hAnsi="Book Antiqua" w:cs="Book Antiqua"/>
          <w:bCs/>
          <w:szCs w:val="24"/>
          <w:highlight w:val="yellow"/>
          <w:lang w:val="es-PR"/>
        </w:rPr>
      </w:pPr>
    </w:p>
    <w:p w14:paraId="415730B1" w14:textId="634622BC"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w:t>
      </w:r>
      <w:r w:rsidR="00165AA1">
        <w:rPr>
          <w:rFonts w:ascii="Book Antiqua" w:eastAsia="Book Antiqua" w:hAnsi="Book Antiqua" w:cs="Book Antiqua"/>
          <w:bCs/>
          <w:szCs w:val="24"/>
          <w:lang w:val="es-ES"/>
        </w:rPr>
        <w:t xml:space="preserve">Recursos Naturales, </w:t>
      </w:r>
      <w:r w:rsidR="00A005E0">
        <w:rPr>
          <w:rFonts w:ascii="Book Antiqua" w:eastAsia="Book Antiqua" w:hAnsi="Book Antiqua" w:cs="Book Antiqua"/>
          <w:bCs/>
          <w:szCs w:val="24"/>
          <w:lang w:val="es-ES"/>
        </w:rPr>
        <w:br w:type="textWrapping" w:clear="all"/>
      </w:r>
      <w:r w:rsidRPr="00330ADF">
        <w:rPr>
          <w:rFonts w:ascii="Book Antiqua" w:eastAsia="Book Antiqua" w:hAnsi="Book Antiqua" w:cs="Book Antiqua"/>
          <w:bCs/>
          <w:szCs w:val="24"/>
        </w:rPr>
        <w:t xml:space="preserve">luego del estudio y consideración correspondiente, tiene a bien someter a este </w:t>
      </w:r>
      <w:r w:rsidR="00A005E0">
        <w:rPr>
          <w:rFonts w:ascii="Book Antiqua" w:eastAsia="Book Antiqua" w:hAnsi="Book Antiqua" w:cs="Book Antiqua"/>
          <w:bCs/>
          <w:szCs w:val="24"/>
        </w:rPr>
        <w:br w:type="textWrapping" w:clear="all"/>
      </w:r>
      <w:r w:rsidRPr="00330ADF">
        <w:rPr>
          <w:rFonts w:ascii="Book Antiqua" w:eastAsia="Book Antiqua" w:hAnsi="Book Antiqua" w:cs="Book Antiqua"/>
          <w:bCs/>
          <w:szCs w:val="24"/>
        </w:rPr>
        <w:t xml:space="preserve">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w:t>
      </w:r>
      <w:r w:rsidR="00A005E0">
        <w:rPr>
          <w:rFonts w:ascii="Book Antiqua" w:eastAsia="Book Antiqua" w:hAnsi="Book Antiqua" w:cs="Book Antiqua"/>
          <w:bCs/>
          <w:szCs w:val="24"/>
        </w:rPr>
        <w:br w:type="textWrapping" w:clear="all"/>
      </w:r>
      <w:r w:rsidRPr="00330ADF">
        <w:rPr>
          <w:rFonts w:ascii="Book Antiqua" w:eastAsia="Book Antiqua" w:hAnsi="Book Antiqua" w:cs="Book Antiqua"/>
          <w:bCs/>
          <w:szCs w:val="24"/>
        </w:rPr>
        <w:t xml:space="preserve">Proyecto de la Cámara </w:t>
      </w:r>
      <w:r w:rsidR="00830EC1">
        <w:rPr>
          <w:rFonts w:ascii="Book Antiqua" w:eastAsia="Book Antiqua" w:hAnsi="Book Antiqua" w:cs="Book Antiqua"/>
          <w:bCs/>
          <w:szCs w:val="24"/>
        </w:rPr>
        <w:t>434</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w:t>
      </w:r>
      <w:r w:rsidR="00A005E0">
        <w:rPr>
          <w:rFonts w:ascii="Book Antiqua" w:eastAsia="Book Antiqua" w:hAnsi="Book Antiqua" w:cs="Book Antiqua"/>
          <w:bCs/>
          <w:szCs w:val="24"/>
          <w:lang w:val="es-ES"/>
        </w:rPr>
        <w:br w:type="textWrapping" w:clear="all"/>
      </w:r>
      <w:r w:rsidR="00DD022D" w:rsidRPr="00330ADF">
        <w:rPr>
          <w:rFonts w:ascii="Book Antiqua" w:eastAsia="Book Antiqua" w:hAnsi="Book Antiqua" w:cs="Book Antiqua"/>
          <w:bCs/>
          <w:szCs w:val="24"/>
          <w:lang w:val="es-ES"/>
        </w:rPr>
        <w:t xml:space="preserve">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0C063E01" w14:textId="77777777" w:rsidR="00B62C51" w:rsidRDefault="00B62C51" w:rsidP="00F248D5">
      <w:pPr>
        <w:jc w:val="both"/>
        <w:rPr>
          <w:rFonts w:ascii="Book Antiqua" w:eastAsia="Book Antiqua" w:hAnsi="Book Antiqua" w:cs="Book Antiqua"/>
          <w:bCs/>
          <w:szCs w:val="24"/>
          <w:lang w:val="es-ES"/>
        </w:rPr>
      </w:pPr>
    </w:p>
    <w:p w14:paraId="2DFE1C16" w14:textId="469731C0"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r w:rsidR="00165AA1">
        <w:rPr>
          <w:rFonts w:ascii="Book Antiqua" w:eastAsia="Book Antiqua" w:hAnsi="Book Antiqua" w:cs="Book Antiqua"/>
          <w:szCs w:val="24"/>
          <w:lang w:val="es-ES"/>
        </w:rPr>
        <w:t>______</w:t>
      </w:r>
    </w:p>
    <w:p w14:paraId="6C993983" w14:textId="7570E621"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 xml:space="preserve">Hon. </w:t>
      </w:r>
      <w:r w:rsidR="00165AA1">
        <w:rPr>
          <w:rFonts w:ascii="Book Antiqua" w:eastAsia="Book Antiqua" w:hAnsi="Book Antiqua" w:cs="Book Antiqua"/>
          <w:b/>
          <w:bCs/>
          <w:szCs w:val="24"/>
          <w:lang w:val="es-ES"/>
        </w:rPr>
        <w:t>Elinette González Aguayo</w:t>
      </w:r>
      <w:r w:rsidR="00B52A70" w:rsidRPr="00330ADF">
        <w:rPr>
          <w:rFonts w:ascii="Book Antiqua" w:eastAsia="Book Antiqua" w:hAnsi="Book Antiqua" w:cs="Book Antiqua"/>
          <w:b/>
          <w:bCs/>
          <w:szCs w:val="24"/>
          <w:lang w:val="es-ES"/>
        </w:rPr>
        <w:t xml:space="preserve"> </w:t>
      </w:r>
    </w:p>
    <w:p w14:paraId="56042E13" w14:textId="40265585"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p>
    <w:p w14:paraId="70DD8FA5" w14:textId="1D448992"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E4422" w14:textId="77777777" w:rsidR="00325363" w:rsidRDefault="00325363">
      <w:r>
        <w:separator/>
      </w:r>
    </w:p>
  </w:endnote>
  <w:endnote w:type="continuationSeparator" w:id="0">
    <w:p w14:paraId="13E7406A" w14:textId="77777777" w:rsidR="00325363" w:rsidRDefault="00325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D24A5" w14:textId="77777777" w:rsidR="00325363" w:rsidRDefault="00325363">
      <w:r>
        <w:separator/>
      </w:r>
    </w:p>
  </w:footnote>
  <w:footnote w:type="continuationSeparator" w:id="0">
    <w:p w14:paraId="2D2F744C" w14:textId="77777777" w:rsidR="00325363" w:rsidRDefault="003253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04E710D"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F57831">
      <w:rPr>
        <w:rFonts w:ascii="Calibri" w:eastAsia="Calibri" w:hAnsi="Calibri"/>
        <w:b/>
        <w:i/>
        <w:sz w:val="22"/>
        <w:szCs w:val="22"/>
        <w:lang w:val="es-PR"/>
      </w:rPr>
      <w:t>434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8094A66"/>
    <w:multiLevelType w:val="hybridMultilevel"/>
    <w:tmpl w:val="132E2120"/>
    <w:lvl w:ilvl="0" w:tplc="79CAB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F472C2B"/>
    <w:multiLevelType w:val="hybridMultilevel"/>
    <w:tmpl w:val="052846D8"/>
    <w:lvl w:ilvl="0" w:tplc="66542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5515291">
    <w:abstractNumId w:val="13"/>
  </w:num>
  <w:num w:numId="2" w16cid:durableId="612249085">
    <w:abstractNumId w:val="1"/>
  </w:num>
  <w:num w:numId="3" w16cid:durableId="191654121">
    <w:abstractNumId w:val="5"/>
  </w:num>
  <w:num w:numId="4" w16cid:durableId="251549162">
    <w:abstractNumId w:val="3"/>
  </w:num>
  <w:num w:numId="5" w16cid:durableId="77214083">
    <w:abstractNumId w:val="10"/>
  </w:num>
  <w:num w:numId="6" w16cid:durableId="344096040">
    <w:abstractNumId w:val="21"/>
  </w:num>
  <w:num w:numId="7" w16cid:durableId="1113287001">
    <w:abstractNumId w:val="8"/>
  </w:num>
  <w:num w:numId="8" w16cid:durableId="1631401959">
    <w:abstractNumId w:val="17"/>
  </w:num>
  <w:num w:numId="9" w16cid:durableId="591201020">
    <w:abstractNumId w:val="12"/>
  </w:num>
  <w:num w:numId="10" w16cid:durableId="645204287">
    <w:abstractNumId w:val="27"/>
  </w:num>
  <w:num w:numId="11" w16cid:durableId="1508133352">
    <w:abstractNumId w:val="6"/>
  </w:num>
  <w:num w:numId="12" w16cid:durableId="1889679253">
    <w:abstractNumId w:val="19"/>
  </w:num>
  <w:num w:numId="13" w16cid:durableId="325980482">
    <w:abstractNumId w:val="9"/>
  </w:num>
  <w:num w:numId="14" w16cid:durableId="1607613887">
    <w:abstractNumId w:val="24"/>
  </w:num>
  <w:num w:numId="15" w16cid:durableId="1411585931">
    <w:abstractNumId w:val="2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8"/>
  </w:num>
  <w:num w:numId="18" w16cid:durableId="1841121419">
    <w:abstractNumId w:val="16"/>
  </w:num>
  <w:num w:numId="19" w16cid:durableId="413741497">
    <w:abstractNumId w:val="11"/>
  </w:num>
  <w:num w:numId="20" w16cid:durableId="1585646298">
    <w:abstractNumId w:val="14"/>
  </w:num>
  <w:num w:numId="21" w16cid:durableId="2056149523">
    <w:abstractNumId w:val="20"/>
  </w:num>
  <w:num w:numId="22" w16cid:durableId="2133940433">
    <w:abstractNumId w:val="15"/>
  </w:num>
  <w:num w:numId="23" w16cid:durableId="395864605">
    <w:abstractNumId w:val="2"/>
  </w:num>
  <w:num w:numId="24" w16cid:durableId="58523924">
    <w:abstractNumId w:val="7"/>
  </w:num>
  <w:num w:numId="25" w16cid:durableId="1450933253">
    <w:abstractNumId w:val="22"/>
  </w:num>
  <w:num w:numId="26" w16cid:durableId="2066292931">
    <w:abstractNumId w:val="23"/>
  </w:num>
  <w:num w:numId="27" w16cid:durableId="1910578309">
    <w:abstractNumId w:val="4"/>
  </w:num>
  <w:num w:numId="28" w16cid:durableId="542406965">
    <w:abstractNumId w:val="25"/>
  </w:num>
  <w:num w:numId="29" w16cid:durableId="136513648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03D"/>
    <w:rsid w:val="000134D2"/>
    <w:rsid w:val="00013D07"/>
    <w:rsid w:val="00014121"/>
    <w:rsid w:val="00014492"/>
    <w:rsid w:val="000147B0"/>
    <w:rsid w:val="0001517A"/>
    <w:rsid w:val="00015228"/>
    <w:rsid w:val="0001527F"/>
    <w:rsid w:val="00015B99"/>
    <w:rsid w:val="00017A55"/>
    <w:rsid w:val="0002095D"/>
    <w:rsid w:val="0002233C"/>
    <w:rsid w:val="0002280F"/>
    <w:rsid w:val="00025064"/>
    <w:rsid w:val="00025717"/>
    <w:rsid w:val="0002577D"/>
    <w:rsid w:val="000307E4"/>
    <w:rsid w:val="00031691"/>
    <w:rsid w:val="00034568"/>
    <w:rsid w:val="000354E0"/>
    <w:rsid w:val="000400C5"/>
    <w:rsid w:val="00041144"/>
    <w:rsid w:val="00042C50"/>
    <w:rsid w:val="000447E9"/>
    <w:rsid w:val="00045351"/>
    <w:rsid w:val="00045D3A"/>
    <w:rsid w:val="00046EBE"/>
    <w:rsid w:val="00047E12"/>
    <w:rsid w:val="00047F47"/>
    <w:rsid w:val="000500C4"/>
    <w:rsid w:val="00050E9A"/>
    <w:rsid w:val="0005671D"/>
    <w:rsid w:val="00056A49"/>
    <w:rsid w:val="0005771D"/>
    <w:rsid w:val="00060199"/>
    <w:rsid w:val="00060836"/>
    <w:rsid w:val="00061AA8"/>
    <w:rsid w:val="00074DA1"/>
    <w:rsid w:val="00075151"/>
    <w:rsid w:val="000820D1"/>
    <w:rsid w:val="000823FD"/>
    <w:rsid w:val="0008367C"/>
    <w:rsid w:val="00085143"/>
    <w:rsid w:val="0008687C"/>
    <w:rsid w:val="00086D70"/>
    <w:rsid w:val="0009035A"/>
    <w:rsid w:val="000926FC"/>
    <w:rsid w:val="00094444"/>
    <w:rsid w:val="000949CC"/>
    <w:rsid w:val="00095CAB"/>
    <w:rsid w:val="00096293"/>
    <w:rsid w:val="0009687B"/>
    <w:rsid w:val="000968F0"/>
    <w:rsid w:val="000A0600"/>
    <w:rsid w:val="000A2D93"/>
    <w:rsid w:val="000A43A0"/>
    <w:rsid w:val="000A4C87"/>
    <w:rsid w:val="000A6224"/>
    <w:rsid w:val="000B0108"/>
    <w:rsid w:val="000B0D43"/>
    <w:rsid w:val="000B186A"/>
    <w:rsid w:val="000B6B0E"/>
    <w:rsid w:val="000B78F4"/>
    <w:rsid w:val="000B7FB8"/>
    <w:rsid w:val="000C02B6"/>
    <w:rsid w:val="000C10A7"/>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5D3"/>
    <w:rsid w:val="000F0EF1"/>
    <w:rsid w:val="000F334A"/>
    <w:rsid w:val="000F67BD"/>
    <w:rsid w:val="000F73AA"/>
    <w:rsid w:val="001015D5"/>
    <w:rsid w:val="00101A40"/>
    <w:rsid w:val="00101C99"/>
    <w:rsid w:val="001031CF"/>
    <w:rsid w:val="001049CF"/>
    <w:rsid w:val="0010585D"/>
    <w:rsid w:val="001111E1"/>
    <w:rsid w:val="001148F9"/>
    <w:rsid w:val="001151C8"/>
    <w:rsid w:val="00117F71"/>
    <w:rsid w:val="00120775"/>
    <w:rsid w:val="001209AD"/>
    <w:rsid w:val="00121C82"/>
    <w:rsid w:val="00122AAF"/>
    <w:rsid w:val="00126659"/>
    <w:rsid w:val="00126797"/>
    <w:rsid w:val="001311BA"/>
    <w:rsid w:val="0013140F"/>
    <w:rsid w:val="0013169D"/>
    <w:rsid w:val="0013206F"/>
    <w:rsid w:val="00132EB7"/>
    <w:rsid w:val="001373EB"/>
    <w:rsid w:val="00137B0F"/>
    <w:rsid w:val="00140F2B"/>
    <w:rsid w:val="00141605"/>
    <w:rsid w:val="00141703"/>
    <w:rsid w:val="00142BB5"/>
    <w:rsid w:val="00143F6F"/>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1786"/>
    <w:rsid w:val="001626AE"/>
    <w:rsid w:val="001644C5"/>
    <w:rsid w:val="00164516"/>
    <w:rsid w:val="00165AA1"/>
    <w:rsid w:val="00165ACD"/>
    <w:rsid w:val="0017100B"/>
    <w:rsid w:val="00171FDF"/>
    <w:rsid w:val="00173FCA"/>
    <w:rsid w:val="00174D24"/>
    <w:rsid w:val="00176A41"/>
    <w:rsid w:val="00176D3E"/>
    <w:rsid w:val="00180AA0"/>
    <w:rsid w:val="00182F6C"/>
    <w:rsid w:val="00185323"/>
    <w:rsid w:val="00193993"/>
    <w:rsid w:val="001953B3"/>
    <w:rsid w:val="00195E52"/>
    <w:rsid w:val="001A1011"/>
    <w:rsid w:val="001A2F06"/>
    <w:rsid w:val="001A4245"/>
    <w:rsid w:val="001A4968"/>
    <w:rsid w:val="001A5A3D"/>
    <w:rsid w:val="001B2108"/>
    <w:rsid w:val="001B42DA"/>
    <w:rsid w:val="001B5992"/>
    <w:rsid w:val="001B61D6"/>
    <w:rsid w:val="001C0FBD"/>
    <w:rsid w:val="001C6AF2"/>
    <w:rsid w:val="001D0323"/>
    <w:rsid w:val="001D4A82"/>
    <w:rsid w:val="001D5EE7"/>
    <w:rsid w:val="001D6791"/>
    <w:rsid w:val="001D7C9D"/>
    <w:rsid w:val="001E22CA"/>
    <w:rsid w:val="001E2A4F"/>
    <w:rsid w:val="001E3EFE"/>
    <w:rsid w:val="001E4A03"/>
    <w:rsid w:val="001E4FEC"/>
    <w:rsid w:val="001E576C"/>
    <w:rsid w:val="001F0ABF"/>
    <w:rsid w:val="001F0F04"/>
    <w:rsid w:val="001F2899"/>
    <w:rsid w:val="001F40E9"/>
    <w:rsid w:val="001F5243"/>
    <w:rsid w:val="001F7E9A"/>
    <w:rsid w:val="0020387C"/>
    <w:rsid w:val="00203D0D"/>
    <w:rsid w:val="00205FFE"/>
    <w:rsid w:val="0021195C"/>
    <w:rsid w:val="00212FE1"/>
    <w:rsid w:val="00214192"/>
    <w:rsid w:val="00214803"/>
    <w:rsid w:val="00215352"/>
    <w:rsid w:val="00216AC7"/>
    <w:rsid w:val="00216F39"/>
    <w:rsid w:val="00221403"/>
    <w:rsid w:val="002250E7"/>
    <w:rsid w:val="00226220"/>
    <w:rsid w:val="00227846"/>
    <w:rsid w:val="0023276B"/>
    <w:rsid w:val="0023302B"/>
    <w:rsid w:val="00233913"/>
    <w:rsid w:val="00235E5B"/>
    <w:rsid w:val="0024127E"/>
    <w:rsid w:val="00243D5B"/>
    <w:rsid w:val="00245EE6"/>
    <w:rsid w:val="00245F8E"/>
    <w:rsid w:val="00246E4D"/>
    <w:rsid w:val="00251301"/>
    <w:rsid w:val="00256A36"/>
    <w:rsid w:val="00261EFE"/>
    <w:rsid w:val="002647D9"/>
    <w:rsid w:val="00271280"/>
    <w:rsid w:val="00271C1C"/>
    <w:rsid w:val="00275876"/>
    <w:rsid w:val="00275BD1"/>
    <w:rsid w:val="0027699D"/>
    <w:rsid w:val="00284B4A"/>
    <w:rsid w:val="002865C2"/>
    <w:rsid w:val="0029001C"/>
    <w:rsid w:val="002912E5"/>
    <w:rsid w:val="002939AA"/>
    <w:rsid w:val="00293EC1"/>
    <w:rsid w:val="00295023"/>
    <w:rsid w:val="0029783A"/>
    <w:rsid w:val="002978BE"/>
    <w:rsid w:val="002A0014"/>
    <w:rsid w:val="002A08EC"/>
    <w:rsid w:val="002A0D4D"/>
    <w:rsid w:val="002A2259"/>
    <w:rsid w:val="002A25FE"/>
    <w:rsid w:val="002A65EC"/>
    <w:rsid w:val="002A67C9"/>
    <w:rsid w:val="002A795A"/>
    <w:rsid w:val="002B0749"/>
    <w:rsid w:val="002B1028"/>
    <w:rsid w:val="002B3E91"/>
    <w:rsid w:val="002B7625"/>
    <w:rsid w:val="002C35AA"/>
    <w:rsid w:val="002C4D91"/>
    <w:rsid w:val="002C6E19"/>
    <w:rsid w:val="002C6ED2"/>
    <w:rsid w:val="002D0B9A"/>
    <w:rsid w:val="002D13CD"/>
    <w:rsid w:val="002D28F2"/>
    <w:rsid w:val="002D298E"/>
    <w:rsid w:val="002D2AD0"/>
    <w:rsid w:val="002D52EE"/>
    <w:rsid w:val="002E5833"/>
    <w:rsid w:val="002E6178"/>
    <w:rsid w:val="002F107D"/>
    <w:rsid w:val="002F16BF"/>
    <w:rsid w:val="002F1FB8"/>
    <w:rsid w:val="002F359D"/>
    <w:rsid w:val="003016BC"/>
    <w:rsid w:val="00302BF6"/>
    <w:rsid w:val="00302E68"/>
    <w:rsid w:val="00303439"/>
    <w:rsid w:val="00304248"/>
    <w:rsid w:val="00305ED8"/>
    <w:rsid w:val="00307DF6"/>
    <w:rsid w:val="00307EB1"/>
    <w:rsid w:val="0031466B"/>
    <w:rsid w:val="00315BCA"/>
    <w:rsid w:val="00317167"/>
    <w:rsid w:val="003205A5"/>
    <w:rsid w:val="00322FD4"/>
    <w:rsid w:val="003231EF"/>
    <w:rsid w:val="00325363"/>
    <w:rsid w:val="00326146"/>
    <w:rsid w:val="00326287"/>
    <w:rsid w:val="0032671E"/>
    <w:rsid w:val="00330ADF"/>
    <w:rsid w:val="00331726"/>
    <w:rsid w:val="003328CC"/>
    <w:rsid w:val="003344C6"/>
    <w:rsid w:val="003361A3"/>
    <w:rsid w:val="00336AFF"/>
    <w:rsid w:val="0034060C"/>
    <w:rsid w:val="00341B57"/>
    <w:rsid w:val="0034229A"/>
    <w:rsid w:val="00342992"/>
    <w:rsid w:val="00342ABC"/>
    <w:rsid w:val="003430F3"/>
    <w:rsid w:val="00344FDD"/>
    <w:rsid w:val="00345A48"/>
    <w:rsid w:val="00350019"/>
    <w:rsid w:val="0035339E"/>
    <w:rsid w:val="003541CE"/>
    <w:rsid w:val="00354EC7"/>
    <w:rsid w:val="003608C9"/>
    <w:rsid w:val="00363194"/>
    <w:rsid w:val="00364147"/>
    <w:rsid w:val="00367FE1"/>
    <w:rsid w:val="00370F31"/>
    <w:rsid w:val="00371331"/>
    <w:rsid w:val="00371438"/>
    <w:rsid w:val="00372679"/>
    <w:rsid w:val="00373E19"/>
    <w:rsid w:val="0038023C"/>
    <w:rsid w:val="00380C43"/>
    <w:rsid w:val="003833DC"/>
    <w:rsid w:val="0038510E"/>
    <w:rsid w:val="00385CB7"/>
    <w:rsid w:val="00385DD4"/>
    <w:rsid w:val="00385E47"/>
    <w:rsid w:val="00386195"/>
    <w:rsid w:val="00387BB6"/>
    <w:rsid w:val="00390E29"/>
    <w:rsid w:val="0039265C"/>
    <w:rsid w:val="00392CEF"/>
    <w:rsid w:val="003935F6"/>
    <w:rsid w:val="003939D4"/>
    <w:rsid w:val="00393ADF"/>
    <w:rsid w:val="003A1F33"/>
    <w:rsid w:val="003A4E54"/>
    <w:rsid w:val="003B38A4"/>
    <w:rsid w:val="003B40C7"/>
    <w:rsid w:val="003B59C0"/>
    <w:rsid w:val="003B79DD"/>
    <w:rsid w:val="003C0083"/>
    <w:rsid w:val="003C1C29"/>
    <w:rsid w:val="003C397B"/>
    <w:rsid w:val="003C7E84"/>
    <w:rsid w:val="003D220A"/>
    <w:rsid w:val="003D601E"/>
    <w:rsid w:val="003D6332"/>
    <w:rsid w:val="003D691E"/>
    <w:rsid w:val="003E3041"/>
    <w:rsid w:val="003E4335"/>
    <w:rsid w:val="003E659E"/>
    <w:rsid w:val="003E6E10"/>
    <w:rsid w:val="003E7648"/>
    <w:rsid w:val="003F0468"/>
    <w:rsid w:val="003F10BB"/>
    <w:rsid w:val="003F2118"/>
    <w:rsid w:val="003F249F"/>
    <w:rsid w:val="003F2674"/>
    <w:rsid w:val="003F2A3C"/>
    <w:rsid w:val="003F3DD0"/>
    <w:rsid w:val="003F5089"/>
    <w:rsid w:val="003F55D7"/>
    <w:rsid w:val="003F5CFD"/>
    <w:rsid w:val="003F6991"/>
    <w:rsid w:val="00402A56"/>
    <w:rsid w:val="00405E6A"/>
    <w:rsid w:val="00407674"/>
    <w:rsid w:val="0041475B"/>
    <w:rsid w:val="004169F5"/>
    <w:rsid w:val="00420A8B"/>
    <w:rsid w:val="0042565A"/>
    <w:rsid w:val="0042655F"/>
    <w:rsid w:val="00430AB9"/>
    <w:rsid w:val="00431F68"/>
    <w:rsid w:val="004369A6"/>
    <w:rsid w:val="004402BB"/>
    <w:rsid w:val="00440C08"/>
    <w:rsid w:val="0044224C"/>
    <w:rsid w:val="004422D9"/>
    <w:rsid w:val="0044596F"/>
    <w:rsid w:val="00447224"/>
    <w:rsid w:val="004512E8"/>
    <w:rsid w:val="00451F27"/>
    <w:rsid w:val="004523CD"/>
    <w:rsid w:val="00452D84"/>
    <w:rsid w:val="004530BB"/>
    <w:rsid w:val="00454A8C"/>
    <w:rsid w:val="00464EA7"/>
    <w:rsid w:val="004652E5"/>
    <w:rsid w:val="004655B2"/>
    <w:rsid w:val="00467CB0"/>
    <w:rsid w:val="00471D11"/>
    <w:rsid w:val="00473669"/>
    <w:rsid w:val="00473CA1"/>
    <w:rsid w:val="004750FA"/>
    <w:rsid w:val="00477032"/>
    <w:rsid w:val="0048405B"/>
    <w:rsid w:val="004845DB"/>
    <w:rsid w:val="0048493D"/>
    <w:rsid w:val="00484A39"/>
    <w:rsid w:val="0048625D"/>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2AB"/>
    <w:rsid w:val="004A6792"/>
    <w:rsid w:val="004A6C24"/>
    <w:rsid w:val="004B0C4E"/>
    <w:rsid w:val="004B3924"/>
    <w:rsid w:val="004B3B05"/>
    <w:rsid w:val="004B412A"/>
    <w:rsid w:val="004B4977"/>
    <w:rsid w:val="004B6F81"/>
    <w:rsid w:val="004C0642"/>
    <w:rsid w:val="004C1A6A"/>
    <w:rsid w:val="004C1D8F"/>
    <w:rsid w:val="004C3801"/>
    <w:rsid w:val="004D0E01"/>
    <w:rsid w:val="004D148A"/>
    <w:rsid w:val="004D28B0"/>
    <w:rsid w:val="004D2964"/>
    <w:rsid w:val="004D77ED"/>
    <w:rsid w:val="004E2140"/>
    <w:rsid w:val="004E34EF"/>
    <w:rsid w:val="004E356B"/>
    <w:rsid w:val="004E3F46"/>
    <w:rsid w:val="004E4CA9"/>
    <w:rsid w:val="004E7F19"/>
    <w:rsid w:val="004F1A29"/>
    <w:rsid w:val="004F1F3C"/>
    <w:rsid w:val="004F3608"/>
    <w:rsid w:val="004F4533"/>
    <w:rsid w:val="004F4A0B"/>
    <w:rsid w:val="004F7B26"/>
    <w:rsid w:val="0050241C"/>
    <w:rsid w:val="00505301"/>
    <w:rsid w:val="0050546E"/>
    <w:rsid w:val="00506D21"/>
    <w:rsid w:val="00511059"/>
    <w:rsid w:val="005111C9"/>
    <w:rsid w:val="00511AF3"/>
    <w:rsid w:val="00511B91"/>
    <w:rsid w:val="00512033"/>
    <w:rsid w:val="00513E14"/>
    <w:rsid w:val="00514E1F"/>
    <w:rsid w:val="00515F52"/>
    <w:rsid w:val="00516AB2"/>
    <w:rsid w:val="00520234"/>
    <w:rsid w:val="00521757"/>
    <w:rsid w:val="00523417"/>
    <w:rsid w:val="00525960"/>
    <w:rsid w:val="005260BF"/>
    <w:rsid w:val="0052624F"/>
    <w:rsid w:val="005270F3"/>
    <w:rsid w:val="00527C52"/>
    <w:rsid w:val="00527C61"/>
    <w:rsid w:val="0053055E"/>
    <w:rsid w:val="005309BD"/>
    <w:rsid w:val="0053262E"/>
    <w:rsid w:val="005327A5"/>
    <w:rsid w:val="00532F3A"/>
    <w:rsid w:val="00534F30"/>
    <w:rsid w:val="00535156"/>
    <w:rsid w:val="005370EA"/>
    <w:rsid w:val="00537A11"/>
    <w:rsid w:val="0054033A"/>
    <w:rsid w:val="005432C2"/>
    <w:rsid w:val="00544E4E"/>
    <w:rsid w:val="0054506F"/>
    <w:rsid w:val="00547F34"/>
    <w:rsid w:val="00557D10"/>
    <w:rsid w:val="00562C77"/>
    <w:rsid w:val="00566BF6"/>
    <w:rsid w:val="0057022E"/>
    <w:rsid w:val="00570C9D"/>
    <w:rsid w:val="0057467B"/>
    <w:rsid w:val="005754B3"/>
    <w:rsid w:val="00580882"/>
    <w:rsid w:val="00582AA4"/>
    <w:rsid w:val="00582CE9"/>
    <w:rsid w:val="005832A4"/>
    <w:rsid w:val="005842C1"/>
    <w:rsid w:val="00584753"/>
    <w:rsid w:val="005865BB"/>
    <w:rsid w:val="00586656"/>
    <w:rsid w:val="00586657"/>
    <w:rsid w:val="00592BE3"/>
    <w:rsid w:val="00592D59"/>
    <w:rsid w:val="00595B10"/>
    <w:rsid w:val="00596C94"/>
    <w:rsid w:val="005A1F13"/>
    <w:rsid w:val="005A20F0"/>
    <w:rsid w:val="005A5D31"/>
    <w:rsid w:val="005A606B"/>
    <w:rsid w:val="005B1FE9"/>
    <w:rsid w:val="005B2A60"/>
    <w:rsid w:val="005B2E28"/>
    <w:rsid w:val="005B69A9"/>
    <w:rsid w:val="005B70DA"/>
    <w:rsid w:val="005B721F"/>
    <w:rsid w:val="005B750B"/>
    <w:rsid w:val="005C0C82"/>
    <w:rsid w:val="005C1097"/>
    <w:rsid w:val="005C143B"/>
    <w:rsid w:val="005C2438"/>
    <w:rsid w:val="005C2515"/>
    <w:rsid w:val="005C3979"/>
    <w:rsid w:val="005D0433"/>
    <w:rsid w:val="005D714C"/>
    <w:rsid w:val="005D78C5"/>
    <w:rsid w:val="005E294E"/>
    <w:rsid w:val="005E5D7D"/>
    <w:rsid w:val="005F07E8"/>
    <w:rsid w:val="005F0B12"/>
    <w:rsid w:val="005F0F75"/>
    <w:rsid w:val="005F171D"/>
    <w:rsid w:val="005F18D1"/>
    <w:rsid w:val="005F4015"/>
    <w:rsid w:val="005F4E36"/>
    <w:rsid w:val="005F74F1"/>
    <w:rsid w:val="00600DE3"/>
    <w:rsid w:val="00602E29"/>
    <w:rsid w:val="00603613"/>
    <w:rsid w:val="00603FE4"/>
    <w:rsid w:val="0060528C"/>
    <w:rsid w:val="00605765"/>
    <w:rsid w:val="00606032"/>
    <w:rsid w:val="00611001"/>
    <w:rsid w:val="0061103A"/>
    <w:rsid w:val="00611979"/>
    <w:rsid w:val="0061481C"/>
    <w:rsid w:val="00614825"/>
    <w:rsid w:val="00614941"/>
    <w:rsid w:val="006177ED"/>
    <w:rsid w:val="00620031"/>
    <w:rsid w:val="0062032A"/>
    <w:rsid w:val="00622F0C"/>
    <w:rsid w:val="00623516"/>
    <w:rsid w:val="006235C1"/>
    <w:rsid w:val="00624255"/>
    <w:rsid w:val="0062626D"/>
    <w:rsid w:val="0062631E"/>
    <w:rsid w:val="00630F7C"/>
    <w:rsid w:val="00631588"/>
    <w:rsid w:val="0063597C"/>
    <w:rsid w:val="006403D0"/>
    <w:rsid w:val="006405DB"/>
    <w:rsid w:val="00640DFF"/>
    <w:rsid w:val="006430D4"/>
    <w:rsid w:val="00646D0B"/>
    <w:rsid w:val="00647636"/>
    <w:rsid w:val="0065060C"/>
    <w:rsid w:val="00651C02"/>
    <w:rsid w:val="00652215"/>
    <w:rsid w:val="00654B39"/>
    <w:rsid w:val="00655145"/>
    <w:rsid w:val="00656147"/>
    <w:rsid w:val="00656773"/>
    <w:rsid w:val="00660712"/>
    <w:rsid w:val="006608BA"/>
    <w:rsid w:val="006620D1"/>
    <w:rsid w:val="0066649B"/>
    <w:rsid w:val="006676B5"/>
    <w:rsid w:val="00674C03"/>
    <w:rsid w:val="00677190"/>
    <w:rsid w:val="00681D6B"/>
    <w:rsid w:val="00682499"/>
    <w:rsid w:val="00683217"/>
    <w:rsid w:val="006834FB"/>
    <w:rsid w:val="006843E9"/>
    <w:rsid w:val="0069205B"/>
    <w:rsid w:val="0069342C"/>
    <w:rsid w:val="006944B5"/>
    <w:rsid w:val="00694718"/>
    <w:rsid w:val="00696C7B"/>
    <w:rsid w:val="006A4A4D"/>
    <w:rsid w:val="006A4AF2"/>
    <w:rsid w:val="006A5238"/>
    <w:rsid w:val="006A587C"/>
    <w:rsid w:val="006A786D"/>
    <w:rsid w:val="006A7D12"/>
    <w:rsid w:val="006B2B50"/>
    <w:rsid w:val="006B2F9D"/>
    <w:rsid w:val="006B4F55"/>
    <w:rsid w:val="006B4F68"/>
    <w:rsid w:val="006C0FC3"/>
    <w:rsid w:val="006C16AD"/>
    <w:rsid w:val="006C2C62"/>
    <w:rsid w:val="006C62D3"/>
    <w:rsid w:val="006D1822"/>
    <w:rsid w:val="006D19F9"/>
    <w:rsid w:val="006D3653"/>
    <w:rsid w:val="006E1834"/>
    <w:rsid w:val="006E1B68"/>
    <w:rsid w:val="006E2F7B"/>
    <w:rsid w:val="006E649B"/>
    <w:rsid w:val="006F1A90"/>
    <w:rsid w:val="006F25A8"/>
    <w:rsid w:val="006F37CD"/>
    <w:rsid w:val="006F3E2E"/>
    <w:rsid w:val="006F6951"/>
    <w:rsid w:val="006F7B25"/>
    <w:rsid w:val="00700E19"/>
    <w:rsid w:val="0070305E"/>
    <w:rsid w:val="00703675"/>
    <w:rsid w:val="0070702E"/>
    <w:rsid w:val="007073A4"/>
    <w:rsid w:val="00710FA1"/>
    <w:rsid w:val="007130C2"/>
    <w:rsid w:val="00713342"/>
    <w:rsid w:val="00714039"/>
    <w:rsid w:val="0071457D"/>
    <w:rsid w:val="007172B9"/>
    <w:rsid w:val="00721F9B"/>
    <w:rsid w:val="007224E1"/>
    <w:rsid w:val="00724787"/>
    <w:rsid w:val="007250C9"/>
    <w:rsid w:val="007262C4"/>
    <w:rsid w:val="007269D0"/>
    <w:rsid w:val="00727819"/>
    <w:rsid w:val="007310DE"/>
    <w:rsid w:val="00732763"/>
    <w:rsid w:val="00733E40"/>
    <w:rsid w:val="007376D3"/>
    <w:rsid w:val="00740238"/>
    <w:rsid w:val="00742442"/>
    <w:rsid w:val="00742884"/>
    <w:rsid w:val="00742EAA"/>
    <w:rsid w:val="00744264"/>
    <w:rsid w:val="00744FE1"/>
    <w:rsid w:val="007462C2"/>
    <w:rsid w:val="00746932"/>
    <w:rsid w:val="00747A93"/>
    <w:rsid w:val="00747BBE"/>
    <w:rsid w:val="007501F1"/>
    <w:rsid w:val="007505F0"/>
    <w:rsid w:val="007522DC"/>
    <w:rsid w:val="00752F20"/>
    <w:rsid w:val="00754767"/>
    <w:rsid w:val="00755A52"/>
    <w:rsid w:val="0076029D"/>
    <w:rsid w:val="00760D00"/>
    <w:rsid w:val="00761E6D"/>
    <w:rsid w:val="00764937"/>
    <w:rsid w:val="00764D5B"/>
    <w:rsid w:val="00765886"/>
    <w:rsid w:val="00767CAC"/>
    <w:rsid w:val="00770940"/>
    <w:rsid w:val="0077131A"/>
    <w:rsid w:val="00772063"/>
    <w:rsid w:val="00772F4A"/>
    <w:rsid w:val="00773A90"/>
    <w:rsid w:val="00773FDD"/>
    <w:rsid w:val="0077444F"/>
    <w:rsid w:val="007756C0"/>
    <w:rsid w:val="007761C9"/>
    <w:rsid w:val="007766F1"/>
    <w:rsid w:val="0078196F"/>
    <w:rsid w:val="00782A64"/>
    <w:rsid w:val="007842E6"/>
    <w:rsid w:val="0078548C"/>
    <w:rsid w:val="00786E78"/>
    <w:rsid w:val="00787602"/>
    <w:rsid w:val="00787733"/>
    <w:rsid w:val="0079360B"/>
    <w:rsid w:val="0079427F"/>
    <w:rsid w:val="00795941"/>
    <w:rsid w:val="00796927"/>
    <w:rsid w:val="007A0DD4"/>
    <w:rsid w:val="007A1560"/>
    <w:rsid w:val="007A1897"/>
    <w:rsid w:val="007A29F6"/>
    <w:rsid w:val="007A3770"/>
    <w:rsid w:val="007A38C6"/>
    <w:rsid w:val="007A6B76"/>
    <w:rsid w:val="007A79CF"/>
    <w:rsid w:val="007B11A4"/>
    <w:rsid w:val="007B257D"/>
    <w:rsid w:val="007B2F4F"/>
    <w:rsid w:val="007B4FFB"/>
    <w:rsid w:val="007B5899"/>
    <w:rsid w:val="007B5BF5"/>
    <w:rsid w:val="007B771C"/>
    <w:rsid w:val="007C2516"/>
    <w:rsid w:val="007C32A0"/>
    <w:rsid w:val="007C5122"/>
    <w:rsid w:val="007C5ECB"/>
    <w:rsid w:val="007C67AF"/>
    <w:rsid w:val="007D11F5"/>
    <w:rsid w:val="007D22F5"/>
    <w:rsid w:val="007D294B"/>
    <w:rsid w:val="007D3589"/>
    <w:rsid w:val="007D4C1B"/>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14E4"/>
    <w:rsid w:val="00801B1B"/>
    <w:rsid w:val="00802900"/>
    <w:rsid w:val="008045AE"/>
    <w:rsid w:val="00804924"/>
    <w:rsid w:val="00805118"/>
    <w:rsid w:val="008060E4"/>
    <w:rsid w:val="00810987"/>
    <w:rsid w:val="00810B18"/>
    <w:rsid w:val="00812632"/>
    <w:rsid w:val="00813460"/>
    <w:rsid w:val="00814875"/>
    <w:rsid w:val="00815CB4"/>
    <w:rsid w:val="008162A8"/>
    <w:rsid w:val="008168D7"/>
    <w:rsid w:val="00821551"/>
    <w:rsid w:val="00821622"/>
    <w:rsid w:val="00822FC3"/>
    <w:rsid w:val="00822FEF"/>
    <w:rsid w:val="00825AAA"/>
    <w:rsid w:val="00825B4A"/>
    <w:rsid w:val="00826687"/>
    <w:rsid w:val="00826766"/>
    <w:rsid w:val="00826D19"/>
    <w:rsid w:val="008270AA"/>
    <w:rsid w:val="008278A3"/>
    <w:rsid w:val="00827A06"/>
    <w:rsid w:val="00830EC1"/>
    <w:rsid w:val="008313D5"/>
    <w:rsid w:val="008326DB"/>
    <w:rsid w:val="00834286"/>
    <w:rsid w:val="0083492B"/>
    <w:rsid w:val="00834D06"/>
    <w:rsid w:val="00837E33"/>
    <w:rsid w:val="00844E45"/>
    <w:rsid w:val="00845FE4"/>
    <w:rsid w:val="00846385"/>
    <w:rsid w:val="00850B75"/>
    <w:rsid w:val="00851E49"/>
    <w:rsid w:val="00852219"/>
    <w:rsid w:val="00852EA3"/>
    <w:rsid w:val="0085773E"/>
    <w:rsid w:val="00860A2E"/>
    <w:rsid w:val="00861E16"/>
    <w:rsid w:val="00861E9B"/>
    <w:rsid w:val="00862B38"/>
    <w:rsid w:val="0086566D"/>
    <w:rsid w:val="0086735E"/>
    <w:rsid w:val="008714C1"/>
    <w:rsid w:val="008717EC"/>
    <w:rsid w:val="00871B29"/>
    <w:rsid w:val="00871ED5"/>
    <w:rsid w:val="008744AD"/>
    <w:rsid w:val="00877043"/>
    <w:rsid w:val="00880CCF"/>
    <w:rsid w:val="00884DB2"/>
    <w:rsid w:val="00887F45"/>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FF8"/>
    <w:rsid w:val="008B6397"/>
    <w:rsid w:val="008B712C"/>
    <w:rsid w:val="008B7CF7"/>
    <w:rsid w:val="008C06B3"/>
    <w:rsid w:val="008C1517"/>
    <w:rsid w:val="008C1C75"/>
    <w:rsid w:val="008C1D0C"/>
    <w:rsid w:val="008C5B5E"/>
    <w:rsid w:val="008D230C"/>
    <w:rsid w:val="008D485F"/>
    <w:rsid w:val="008D6AF7"/>
    <w:rsid w:val="008E0DC0"/>
    <w:rsid w:val="008E2FED"/>
    <w:rsid w:val="008E68FC"/>
    <w:rsid w:val="008E695B"/>
    <w:rsid w:val="008E6A3F"/>
    <w:rsid w:val="008F1AA4"/>
    <w:rsid w:val="0090114E"/>
    <w:rsid w:val="0090188E"/>
    <w:rsid w:val="00904402"/>
    <w:rsid w:val="00905930"/>
    <w:rsid w:val="009065CC"/>
    <w:rsid w:val="00910DF8"/>
    <w:rsid w:val="00914A40"/>
    <w:rsid w:val="0091536B"/>
    <w:rsid w:val="00921756"/>
    <w:rsid w:val="00922045"/>
    <w:rsid w:val="00923441"/>
    <w:rsid w:val="00924ADB"/>
    <w:rsid w:val="00926C28"/>
    <w:rsid w:val="00927D6D"/>
    <w:rsid w:val="00932323"/>
    <w:rsid w:val="009347CF"/>
    <w:rsid w:val="00936455"/>
    <w:rsid w:val="009412C4"/>
    <w:rsid w:val="00941C93"/>
    <w:rsid w:val="0094262D"/>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F4B"/>
    <w:rsid w:val="00954FE7"/>
    <w:rsid w:val="0095542D"/>
    <w:rsid w:val="00956B1A"/>
    <w:rsid w:val="00957FEF"/>
    <w:rsid w:val="00962443"/>
    <w:rsid w:val="009624F5"/>
    <w:rsid w:val="00966581"/>
    <w:rsid w:val="0097085B"/>
    <w:rsid w:val="00971BB1"/>
    <w:rsid w:val="0097274B"/>
    <w:rsid w:val="009754EF"/>
    <w:rsid w:val="0097582E"/>
    <w:rsid w:val="0097584B"/>
    <w:rsid w:val="00975E41"/>
    <w:rsid w:val="009768AB"/>
    <w:rsid w:val="00977DC2"/>
    <w:rsid w:val="00980F11"/>
    <w:rsid w:val="00984ED4"/>
    <w:rsid w:val="009862C4"/>
    <w:rsid w:val="00986CCF"/>
    <w:rsid w:val="009910F0"/>
    <w:rsid w:val="0099233C"/>
    <w:rsid w:val="00992521"/>
    <w:rsid w:val="0099631A"/>
    <w:rsid w:val="00996B41"/>
    <w:rsid w:val="009970E2"/>
    <w:rsid w:val="009971DC"/>
    <w:rsid w:val="00997D26"/>
    <w:rsid w:val="009A6C55"/>
    <w:rsid w:val="009A6E54"/>
    <w:rsid w:val="009A7D67"/>
    <w:rsid w:val="009B22A1"/>
    <w:rsid w:val="009B2A95"/>
    <w:rsid w:val="009B2F1B"/>
    <w:rsid w:val="009B56D7"/>
    <w:rsid w:val="009B635F"/>
    <w:rsid w:val="009C03A9"/>
    <w:rsid w:val="009C279B"/>
    <w:rsid w:val="009C2E7F"/>
    <w:rsid w:val="009C3C65"/>
    <w:rsid w:val="009C4653"/>
    <w:rsid w:val="009C6283"/>
    <w:rsid w:val="009C62AB"/>
    <w:rsid w:val="009C7CC9"/>
    <w:rsid w:val="009D1129"/>
    <w:rsid w:val="009D13E1"/>
    <w:rsid w:val="009D32CD"/>
    <w:rsid w:val="009D6D72"/>
    <w:rsid w:val="009D7A98"/>
    <w:rsid w:val="009E01C2"/>
    <w:rsid w:val="009E2A00"/>
    <w:rsid w:val="009E55BD"/>
    <w:rsid w:val="009E66CF"/>
    <w:rsid w:val="009F1DEA"/>
    <w:rsid w:val="009F1E2D"/>
    <w:rsid w:val="009F37C6"/>
    <w:rsid w:val="00A002AD"/>
    <w:rsid w:val="00A005E0"/>
    <w:rsid w:val="00A02FB3"/>
    <w:rsid w:val="00A06250"/>
    <w:rsid w:val="00A074F6"/>
    <w:rsid w:val="00A1018A"/>
    <w:rsid w:val="00A10DAC"/>
    <w:rsid w:val="00A11658"/>
    <w:rsid w:val="00A1240D"/>
    <w:rsid w:val="00A1652A"/>
    <w:rsid w:val="00A220A7"/>
    <w:rsid w:val="00A26824"/>
    <w:rsid w:val="00A27019"/>
    <w:rsid w:val="00A2793D"/>
    <w:rsid w:val="00A2795D"/>
    <w:rsid w:val="00A30371"/>
    <w:rsid w:val="00A33026"/>
    <w:rsid w:val="00A36499"/>
    <w:rsid w:val="00A3654C"/>
    <w:rsid w:val="00A36E8C"/>
    <w:rsid w:val="00A4170F"/>
    <w:rsid w:val="00A425D4"/>
    <w:rsid w:val="00A429BC"/>
    <w:rsid w:val="00A45537"/>
    <w:rsid w:val="00A45D62"/>
    <w:rsid w:val="00A46E56"/>
    <w:rsid w:val="00A474E9"/>
    <w:rsid w:val="00A50E48"/>
    <w:rsid w:val="00A53417"/>
    <w:rsid w:val="00A54627"/>
    <w:rsid w:val="00A643F8"/>
    <w:rsid w:val="00A67ABB"/>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A4412"/>
    <w:rsid w:val="00AA5079"/>
    <w:rsid w:val="00AA60D9"/>
    <w:rsid w:val="00AA6B9F"/>
    <w:rsid w:val="00AA7955"/>
    <w:rsid w:val="00AB02AB"/>
    <w:rsid w:val="00AB2487"/>
    <w:rsid w:val="00AB539A"/>
    <w:rsid w:val="00AC10C3"/>
    <w:rsid w:val="00AC1962"/>
    <w:rsid w:val="00AC3E49"/>
    <w:rsid w:val="00AC6F6A"/>
    <w:rsid w:val="00AD1F6D"/>
    <w:rsid w:val="00AD2066"/>
    <w:rsid w:val="00AD3234"/>
    <w:rsid w:val="00AD4E2F"/>
    <w:rsid w:val="00AD7ECC"/>
    <w:rsid w:val="00AE1511"/>
    <w:rsid w:val="00AE1941"/>
    <w:rsid w:val="00AE30C4"/>
    <w:rsid w:val="00AE48D0"/>
    <w:rsid w:val="00AE5181"/>
    <w:rsid w:val="00AF17B1"/>
    <w:rsid w:val="00AF4EC8"/>
    <w:rsid w:val="00B00554"/>
    <w:rsid w:val="00B010F7"/>
    <w:rsid w:val="00B02C5E"/>
    <w:rsid w:val="00B04706"/>
    <w:rsid w:val="00B055EE"/>
    <w:rsid w:val="00B07CF4"/>
    <w:rsid w:val="00B128DD"/>
    <w:rsid w:val="00B12A2F"/>
    <w:rsid w:val="00B14F5E"/>
    <w:rsid w:val="00B16378"/>
    <w:rsid w:val="00B1644F"/>
    <w:rsid w:val="00B1672B"/>
    <w:rsid w:val="00B16EFD"/>
    <w:rsid w:val="00B17802"/>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5797"/>
    <w:rsid w:val="00B45E8B"/>
    <w:rsid w:val="00B50253"/>
    <w:rsid w:val="00B52A70"/>
    <w:rsid w:val="00B561DC"/>
    <w:rsid w:val="00B56268"/>
    <w:rsid w:val="00B57BBC"/>
    <w:rsid w:val="00B62C51"/>
    <w:rsid w:val="00B62EFA"/>
    <w:rsid w:val="00B63464"/>
    <w:rsid w:val="00B67472"/>
    <w:rsid w:val="00B6758C"/>
    <w:rsid w:val="00B67E52"/>
    <w:rsid w:val="00B67E93"/>
    <w:rsid w:val="00B71649"/>
    <w:rsid w:val="00B72D94"/>
    <w:rsid w:val="00B7489F"/>
    <w:rsid w:val="00B74CD5"/>
    <w:rsid w:val="00B7707A"/>
    <w:rsid w:val="00B803F9"/>
    <w:rsid w:val="00B83201"/>
    <w:rsid w:val="00B8321F"/>
    <w:rsid w:val="00B83726"/>
    <w:rsid w:val="00B85B25"/>
    <w:rsid w:val="00B87CC4"/>
    <w:rsid w:val="00B929CE"/>
    <w:rsid w:val="00B94BA7"/>
    <w:rsid w:val="00B977E1"/>
    <w:rsid w:val="00B97B40"/>
    <w:rsid w:val="00BA0B5D"/>
    <w:rsid w:val="00BA0C89"/>
    <w:rsid w:val="00BA1764"/>
    <w:rsid w:val="00BA3BE9"/>
    <w:rsid w:val="00BA48A5"/>
    <w:rsid w:val="00BA4CBB"/>
    <w:rsid w:val="00BA5B2E"/>
    <w:rsid w:val="00BA6657"/>
    <w:rsid w:val="00BB168B"/>
    <w:rsid w:val="00BB1D8A"/>
    <w:rsid w:val="00BB377A"/>
    <w:rsid w:val="00BB4ED2"/>
    <w:rsid w:val="00BB5E74"/>
    <w:rsid w:val="00BB702E"/>
    <w:rsid w:val="00BC0B39"/>
    <w:rsid w:val="00BC108E"/>
    <w:rsid w:val="00BC2179"/>
    <w:rsid w:val="00BC471D"/>
    <w:rsid w:val="00BC4C24"/>
    <w:rsid w:val="00BC4E4A"/>
    <w:rsid w:val="00BC50AE"/>
    <w:rsid w:val="00BC6C00"/>
    <w:rsid w:val="00BD18A9"/>
    <w:rsid w:val="00BD28BD"/>
    <w:rsid w:val="00BD673B"/>
    <w:rsid w:val="00BD7C46"/>
    <w:rsid w:val="00BD7E9A"/>
    <w:rsid w:val="00BE3503"/>
    <w:rsid w:val="00BE4254"/>
    <w:rsid w:val="00BE528B"/>
    <w:rsid w:val="00BF14B5"/>
    <w:rsid w:val="00BF3B89"/>
    <w:rsid w:val="00BF5BE0"/>
    <w:rsid w:val="00C00CF9"/>
    <w:rsid w:val="00C031C3"/>
    <w:rsid w:val="00C040D3"/>
    <w:rsid w:val="00C04307"/>
    <w:rsid w:val="00C101DE"/>
    <w:rsid w:val="00C128A7"/>
    <w:rsid w:val="00C17445"/>
    <w:rsid w:val="00C24EF7"/>
    <w:rsid w:val="00C2717E"/>
    <w:rsid w:val="00C321AC"/>
    <w:rsid w:val="00C3391F"/>
    <w:rsid w:val="00C3400B"/>
    <w:rsid w:val="00C36D70"/>
    <w:rsid w:val="00C3794E"/>
    <w:rsid w:val="00C43B10"/>
    <w:rsid w:val="00C43FB3"/>
    <w:rsid w:val="00C45A98"/>
    <w:rsid w:val="00C45F4B"/>
    <w:rsid w:val="00C46D9D"/>
    <w:rsid w:val="00C50264"/>
    <w:rsid w:val="00C5459D"/>
    <w:rsid w:val="00C54AD6"/>
    <w:rsid w:val="00C65CAF"/>
    <w:rsid w:val="00C675DC"/>
    <w:rsid w:val="00C7288C"/>
    <w:rsid w:val="00C73015"/>
    <w:rsid w:val="00C753A0"/>
    <w:rsid w:val="00C8364F"/>
    <w:rsid w:val="00C83B66"/>
    <w:rsid w:val="00C86D83"/>
    <w:rsid w:val="00C87256"/>
    <w:rsid w:val="00C8750D"/>
    <w:rsid w:val="00C876E5"/>
    <w:rsid w:val="00C87850"/>
    <w:rsid w:val="00C90792"/>
    <w:rsid w:val="00C908DE"/>
    <w:rsid w:val="00C9100A"/>
    <w:rsid w:val="00C9420E"/>
    <w:rsid w:val="00C947F5"/>
    <w:rsid w:val="00C964E3"/>
    <w:rsid w:val="00C96CD8"/>
    <w:rsid w:val="00C97062"/>
    <w:rsid w:val="00CA0E0D"/>
    <w:rsid w:val="00CA5D21"/>
    <w:rsid w:val="00CA73E5"/>
    <w:rsid w:val="00CA7459"/>
    <w:rsid w:val="00CA7755"/>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6770"/>
    <w:rsid w:val="00CD6828"/>
    <w:rsid w:val="00CE0179"/>
    <w:rsid w:val="00CE1153"/>
    <w:rsid w:val="00CE16EE"/>
    <w:rsid w:val="00CE54D8"/>
    <w:rsid w:val="00CE67CD"/>
    <w:rsid w:val="00CE7005"/>
    <w:rsid w:val="00CE7486"/>
    <w:rsid w:val="00CF2711"/>
    <w:rsid w:val="00CF2FE6"/>
    <w:rsid w:val="00CF6A72"/>
    <w:rsid w:val="00D00F5B"/>
    <w:rsid w:val="00D00FA7"/>
    <w:rsid w:val="00D07DCC"/>
    <w:rsid w:val="00D13C89"/>
    <w:rsid w:val="00D147F9"/>
    <w:rsid w:val="00D16C26"/>
    <w:rsid w:val="00D23E30"/>
    <w:rsid w:val="00D23F4F"/>
    <w:rsid w:val="00D25D81"/>
    <w:rsid w:val="00D27876"/>
    <w:rsid w:val="00D309F9"/>
    <w:rsid w:val="00D30FB5"/>
    <w:rsid w:val="00D33F12"/>
    <w:rsid w:val="00D368CE"/>
    <w:rsid w:val="00D37BF1"/>
    <w:rsid w:val="00D42558"/>
    <w:rsid w:val="00D50870"/>
    <w:rsid w:val="00D5157A"/>
    <w:rsid w:val="00D52688"/>
    <w:rsid w:val="00D55750"/>
    <w:rsid w:val="00D565A1"/>
    <w:rsid w:val="00D60D6E"/>
    <w:rsid w:val="00D60DA4"/>
    <w:rsid w:val="00D6391B"/>
    <w:rsid w:val="00D63BA9"/>
    <w:rsid w:val="00D641E1"/>
    <w:rsid w:val="00D66BC8"/>
    <w:rsid w:val="00D67513"/>
    <w:rsid w:val="00D7288F"/>
    <w:rsid w:val="00D74AE0"/>
    <w:rsid w:val="00D76852"/>
    <w:rsid w:val="00D77B58"/>
    <w:rsid w:val="00D77BD4"/>
    <w:rsid w:val="00D82CDF"/>
    <w:rsid w:val="00D82E3F"/>
    <w:rsid w:val="00D84FD0"/>
    <w:rsid w:val="00D86F2E"/>
    <w:rsid w:val="00D91CAA"/>
    <w:rsid w:val="00D925F6"/>
    <w:rsid w:val="00D93990"/>
    <w:rsid w:val="00D93E1A"/>
    <w:rsid w:val="00D95266"/>
    <w:rsid w:val="00D95C66"/>
    <w:rsid w:val="00D97A62"/>
    <w:rsid w:val="00DA101A"/>
    <w:rsid w:val="00DA3291"/>
    <w:rsid w:val="00DA3CB5"/>
    <w:rsid w:val="00DA562C"/>
    <w:rsid w:val="00DA6F87"/>
    <w:rsid w:val="00DB02FC"/>
    <w:rsid w:val="00DB076E"/>
    <w:rsid w:val="00DB0999"/>
    <w:rsid w:val="00DB2B66"/>
    <w:rsid w:val="00DB438A"/>
    <w:rsid w:val="00DB4DE0"/>
    <w:rsid w:val="00DB5020"/>
    <w:rsid w:val="00DB6E9A"/>
    <w:rsid w:val="00DC2214"/>
    <w:rsid w:val="00DC2703"/>
    <w:rsid w:val="00DC322B"/>
    <w:rsid w:val="00DC32F0"/>
    <w:rsid w:val="00DC37B2"/>
    <w:rsid w:val="00DC47FE"/>
    <w:rsid w:val="00DC4901"/>
    <w:rsid w:val="00DC4EFE"/>
    <w:rsid w:val="00DC738B"/>
    <w:rsid w:val="00DD022D"/>
    <w:rsid w:val="00DD39F9"/>
    <w:rsid w:val="00DD6223"/>
    <w:rsid w:val="00DD6C4C"/>
    <w:rsid w:val="00DE240E"/>
    <w:rsid w:val="00DE591E"/>
    <w:rsid w:val="00DE6CD9"/>
    <w:rsid w:val="00DE722D"/>
    <w:rsid w:val="00DF09C6"/>
    <w:rsid w:val="00DF0EAF"/>
    <w:rsid w:val="00DF106F"/>
    <w:rsid w:val="00DF1BC4"/>
    <w:rsid w:val="00DF2DC6"/>
    <w:rsid w:val="00DF7D86"/>
    <w:rsid w:val="00E014D9"/>
    <w:rsid w:val="00E022CA"/>
    <w:rsid w:val="00E028EC"/>
    <w:rsid w:val="00E034E0"/>
    <w:rsid w:val="00E03546"/>
    <w:rsid w:val="00E04565"/>
    <w:rsid w:val="00E04E94"/>
    <w:rsid w:val="00E05E49"/>
    <w:rsid w:val="00E06479"/>
    <w:rsid w:val="00E10577"/>
    <w:rsid w:val="00E1164C"/>
    <w:rsid w:val="00E1234A"/>
    <w:rsid w:val="00E12DCF"/>
    <w:rsid w:val="00E14451"/>
    <w:rsid w:val="00E14748"/>
    <w:rsid w:val="00E20687"/>
    <w:rsid w:val="00E252B4"/>
    <w:rsid w:val="00E271CF"/>
    <w:rsid w:val="00E32085"/>
    <w:rsid w:val="00E3251B"/>
    <w:rsid w:val="00E34C3F"/>
    <w:rsid w:val="00E362FB"/>
    <w:rsid w:val="00E40536"/>
    <w:rsid w:val="00E426DC"/>
    <w:rsid w:val="00E434BC"/>
    <w:rsid w:val="00E447DB"/>
    <w:rsid w:val="00E44AB0"/>
    <w:rsid w:val="00E45863"/>
    <w:rsid w:val="00E45C92"/>
    <w:rsid w:val="00E46259"/>
    <w:rsid w:val="00E46F4D"/>
    <w:rsid w:val="00E47170"/>
    <w:rsid w:val="00E50D55"/>
    <w:rsid w:val="00E5250E"/>
    <w:rsid w:val="00E52521"/>
    <w:rsid w:val="00E5593E"/>
    <w:rsid w:val="00E55E9A"/>
    <w:rsid w:val="00E56CF1"/>
    <w:rsid w:val="00E5748E"/>
    <w:rsid w:val="00E638A7"/>
    <w:rsid w:val="00E64844"/>
    <w:rsid w:val="00E706A9"/>
    <w:rsid w:val="00E71194"/>
    <w:rsid w:val="00E72321"/>
    <w:rsid w:val="00E743DC"/>
    <w:rsid w:val="00E7490A"/>
    <w:rsid w:val="00E76267"/>
    <w:rsid w:val="00E8163A"/>
    <w:rsid w:val="00E8183D"/>
    <w:rsid w:val="00E826CA"/>
    <w:rsid w:val="00E84C3D"/>
    <w:rsid w:val="00E94262"/>
    <w:rsid w:val="00E94D99"/>
    <w:rsid w:val="00E950EE"/>
    <w:rsid w:val="00E9522A"/>
    <w:rsid w:val="00EA1A3F"/>
    <w:rsid w:val="00EA2318"/>
    <w:rsid w:val="00EA25A1"/>
    <w:rsid w:val="00EA271D"/>
    <w:rsid w:val="00EA43E8"/>
    <w:rsid w:val="00EA49D2"/>
    <w:rsid w:val="00EA5F0E"/>
    <w:rsid w:val="00EA6AE8"/>
    <w:rsid w:val="00EA7B10"/>
    <w:rsid w:val="00EB0033"/>
    <w:rsid w:val="00EB1D28"/>
    <w:rsid w:val="00EB1DE8"/>
    <w:rsid w:val="00EB24BC"/>
    <w:rsid w:val="00EB312E"/>
    <w:rsid w:val="00EB49B1"/>
    <w:rsid w:val="00EC0B86"/>
    <w:rsid w:val="00EC1F7B"/>
    <w:rsid w:val="00EC3CA1"/>
    <w:rsid w:val="00EC5244"/>
    <w:rsid w:val="00EC52FA"/>
    <w:rsid w:val="00EC58C0"/>
    <w:rsid w:val="00EC5A42"/>
    <w:rsid w:val="00EC5C62"/>
    <w:rsid w:val="00ED2A34"/>
    <w:rsid w:val="00ED320B"/>
    <w:rsid w:val="00ED4490"/>
    <w:rsid w:val="00ED6028"/>
    <w:rsid w:val="00EE34CC"/>
    <w:rsid w:val="00EE5D50"/>
    <w:rsid w:val="00EE5FA1"/>
    <w:rsid w:val="00EF5914"/>
    <w:rsid w:val="00EF69E7"/>
    <w:rsid w:val="00F00B4B"/>
    <w:rsid w:val="00F02063"/>
    <w:rsid w:val="00F02803"/>
    <w:rsid w:val="00F031D6"/>
    <w:rsid w:val="00F043DD"/>
    <w:rsid w:val="00F0621F"/>
    <w:rsid w:val="00F13D97"/>
    <w:rsid w:val="00F1410B"/>
    <w:rsid w:val="00F147DD"/>
    <w:rsid w:val="00F14B3F"/>
    <w:rsid w:val="00F14EA7"/>
    <w:rsid w:val="00F15572"/>
    <w:rsid w:val="00F16D4B"/>
    <w:rsid w:val="00F17F1C"/>
    <w:rsid w:val="00F2133D"/>
    <w:rsid w:val="00F248D5"/>
    <w:rsid w:val="00F25FE5"/>
    <w:rsid w:val="00F279C9"/>
    <w:rsid w:val="00F302D4"/>
    <w:rsid w:val="00F349A4"/>
    <w:rsid w:val="00F358E1"/>
    <w:rsid w:val="00F362A8"/>
    <w:rsid w:val="00F369F1"/>
    <w:rsid w:val="00F37875"/>
    <w:rsid w:val="00F403EE"/>
    <w:rsid w:val="00F41AC8"/>
    <w:rsid w:val="00F41D2D"/>
    <w:rsid w:val="00F44A78"/>
    <w:rsid w:val="00F44FCE"/>
    <w:rsid w:val="00F473AD"/>
    <w:rsid w:val="00F516DE"/>
    <w:rsid w:val="00F5276D"/>
    <w:rsid w:val="00F52F26"/>
    <w:rsid w:val="00F53669"/>
    <w:rsid w:val="00F551CC"/>
    <w:rsid w:val="00F55A5A"/>
    <w:rsid w:val="00F565AF"/>
    <w:rsid w:val="00F57831"/>
    <w:rsid w:val="00F617AC"/>
    <w:rsid w:val="00F62234"/>
    <w:rsid w:val="00F66656"/>
    <w:rsid w:val="00F73DF6"/>
    <w:rsid w:val="00F801A6"/>
    <w:rsid w:val="00F8142F"/>
    <w:rsid w:val="00F81979"/>
    <w:rsid w:val="00F825DE"/>
    <w:rsid w:val="00F82809"/>
    <w:rsid w:val="00F83AA4"/>
    <w:rsid w:val="00F865EF"/>
    <w:rsid w:val="00F91378"/>
    <w:rsid w:val="00F91B1D"/>
    <w:rsid w:val="00F92BC4"/>
    <w:rsid w:val="00F9437D"/>
    <w:rsid w:val="00F9450C"/>
    <w:rsid w:val="00F94B30"/>
    <w:rsid w:val="00F978C1"/>
    <w:rsid w:val="00F978CB"/>
    <w:rsid w:val="00FA20E5"/>
    <w:rsid w:val="00FA4F0C"/>
    <w:rsid w:val="00FC27B2"/>
    <w:rsid w:val="00FC5BC8"/>
    <w:rsid w:val="00FC6BC7"/>
    <w:rsid w:val="00FD2C7D"/>
    <w:rsid w:val="00FD5E17"/>
    <w:rsid w:val="00FD6179"/>
    <w:rsid w:val="00FE1B6F"/>
    <w:rsid w:val="00FE2A4D"/>
    <w:rsid w:val="00FE2E3D"/>
    <w:rsid w:val="00FE3A97"/>
    <w:rsid w:val="00FE5DC2"/>
    <w:rsid w:val="00FE5F21"/>
    <w:rsid w:val="00FE7780"/>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971715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1812</Words>
  <Characters>9720</Characters>
  <Application>Microsoft Office Word</Application>
  <DocSecurity>4</DocSecurity>
  <Lines>209</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2026-02-25T17:43:00Z</dcterms:created>
  <dcterms:modified xsi:type="dcterms:W3CDTF">2026-02-25T17:43:00Z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