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EA733A">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EA733A" w:rsidRDefault="00F13533" w:rsidP="00EA733A">
      <w:pPr>
        <w:jc w:val="center"/>
        <w:rPr>
          <w:rFonts w:ascii="Book Antiqua" w:hAnsi="Book Antiqua"/>
          <w:szCs w:val="24"/>
          <w:lang w:val="es-ES_tradnl"/>
        </w:rPr>
      </w:pPr>
    </w:p>
    <w:p w14:paraId="6AE3905C" w14:textId="7D2A8991" w:rsidR="00F13533" w:rsidRPr="004F6F8E" w:rsidRDefault="00F13533" w:rsidP="00EA733A">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r w:rsidRPr="004F6F8E">
        <w:rPr>
          <w:rFonts w:ascii="Book Antiqua" w:hAnsi="Book Antiqua"/>
          <w:lang w:val="es-ES_tradnl"/>
        </w:rPr>
        <w:tab/>
        <w:t>Asamblea</w:t>
      </w:r>
      <w:r w:rsidRPr="004F6F8E">
        <w:rPr>
          <w:rFonts w:ascii="Book Antiqua" w:hAnsi="Book Antiqua"/>
          <w:lang w:val="es-ES_tradnl"/>
        </w:rPr>
        <w:tab/>
      </w:r>
      <w:r w:rsidR="00D429C3" w:rsidRPr="004F6F8E">
        <w:rPr>
          <w:rFonts w:ascii="Book Antiqua" w:hAnsi="Book Antiqua"/>
          <w:lang w:val="es-ES_tradnl"/>
        </w:rPr>
        <w:t>1</w:t>
      </w:r>
      <w:r w:rsidR="00DE7377" w:rsidRPr="004F6F8E">
        <w:rPr>
          <w:rFonts w:ascii="Book Antiqua" w:hAnsi="Book Antiqua"/>
          <w:lang w:val="es-ES_tradnl"/>
        </w:rPr>
        <w:t xml:space="preserve"> </w:t>
      </w:r>
      <w:r w:rsidR="00DE7377" w:rsidRPr="004F6F8E">
        <w:rPr>
          <w:rFonts w:ascii="Book Antiqua" w:hAnsi="Book Antiqua"/>
          <w:vertAlign w:val="superscript"/>
          <w:lang w:val="es-ES_tradnl"/>
        </w:rPr>
        <w:t>ra</w:t>
      </w:r>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EA733A">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EA733A">
      <w:pPr>
        <w:rPr>
          <w:rFonts w:ascii="Book Antiqua" w:hAnsi="Book Antiqua"/>
          <w:lang w:val="es-ES_tradnl"/>
        </w:rPr>
      </w:pPr>
    </w:p>
    <w:p w14:paraId="2BEF326C" w14:textId="77777777" w:rsidR="00F13533" w:rsidRDefault="00F13533" w:rsidP="00EA733A">
      <w:pPr>
        <w:jc w:val="center"/>
        <w:rPr>
          <w:rFonts w:ascii="Book Antiqua" w:hAnsi="Book Antiqua"/>
          <w:b/>
          <w:sz w:val="36"/>
          <w:lang w:val="es-ES_tradnl"/>
        </w:rPr>
      </w:pPr>
      <w:r w:rsidRPr="004F6F8E">
        <w:rPr>
          <w:rFonts w:ascii="Book Antiqua" w:hAnsi="Book Antiqua"/>
          <w:b/>
          <w:sz w:val="36"/>
          <w:lang w:val="es-ES_tradnl"/>
        </w:rPr>
        <w:t>CÁMARA DE REPRESENTANTES</w:t>
      </w:r>
    </w:p>
    <w:p w14:paraId="1797DDC1" w14:textId="77777777" w:rsidR="00EA733A" w:rsidRPr="00EA733A" w:rsidRDefault="00EA733A" w:rsidP="00EA733A">
      <w:pPr>
        <w:jc w:val="center"/>
        <w:rPr>
          <w:rFonts w:ascii="Book Antiqua" w:hAnsi="Book Antiqua"/>
          <w:b/>
          <w:szCs w:val="24"/>
          <w:lang w:val="es-ES_tradnl"/>
        </w:rPr>
      </w:pPr>
    </w:p>
    <w:p w14:paraId="279BFDBC" w14:textId="612F5C9F" w:rsidR="00F13533" w:rsidRDefault="00F13533" w:rsidP="00EA733A">
      <w:pPr>
        <w:jc w:val="center"/>
        <w:rPr>
          <w:rFonts w:ascii="Book Antiqua" w:hAnsi="Book Antiqua"/>
          <w:b/>
          <w:sz w:val="52"/>
          <w:lang w:val="es-ES_tradnl"/>
        </w:rPr>
      </w:pPr>
      <w:r w:rsidRPr="004F6F8E">
        <w:rPr>
          <w:rFonts w:ascii="Book Antiqua" w:hAnsi="Book Antiqua"/>
          <w:b/>
          <w:sz w:val="52"/>
          <w:lang w:val="es-ES_tradnl"/>
        </w:rPr>
        <w:t>P. de la C.</w:t>
      </w:r>
      <w:r w:rsidR="00EA733A">
        <w:rPr>
          <w:rFonts w:ascii="Book Antiqua" w:hAnsi="Book Antiqua"/>
          <w:b/>
          <w:sz w:val="52"/>
          <w:lang w:val="es-ES_tradnl"/>
        </w:rPr>
        <w:t xml:space="preserve"> </w:t>
      </w:r>
      <w:r w:rsidR="007A7858">
        <w:rPr>
          <w:rFonts w:ascii="Book Antiqua" w:hAnsi="Book Antiqua"/>
          <w:b/>
          <w:sz w:val="52"/>
          <w:lang w:val="es-ES_tradnl"/>
        </w:rPr>
        <w:t>566</w:t>
      </w:r>
    </w:p>
    <w:p w14:paraId="309A7F80" w14:textId="77777777" w:rsidR="00EA733A" w:rsidRPr="00EA733A" w:rsidRDefault="00EA733A" w:rsidP="00EA733A">
      <w:pPr>
        <w:jc w:val="center"/>
        <w:rPr>
          <w:rFonts w:ascii="Book Antiqua" w:hAnsi="Book Antiqua"/>
          <w:b/>
          <w:szCs w:val="24"/>
          <w:lang w:val="es-ES_tradnl"/>
        </w:rPr>
      </w:pPr>
    </w:p>
    <w:p w14:paraId="2661CC12" w14:textId="4C340DEE" w:rsidR="00F13533" w:rsidRDefault="00F2627F" w:rsidP="00EA733A">
      <w:pPr>
        <w:jc w:val="center"/>
        <w:rPr>
          <w:rFonts w:ascii="Book Antiqua" w:hAnsi="Book Antiqua"/>
          <w:lang w:val="es-ES_tradnl"/>
        </w:rPr>
      </w:pPr>
      <w:r>
        <w:rPr>
          <w:rFonts w:ascii="Book Antiqua" w:hAnsi="Book Antiqua"/>
          <w:lang w:val="es-ES_tradnl"/>
        </w:rPr>
        <w:t>30</w:t>
      </w:r>
      <w:r w:rsidR="00F13533" w:rsidRPr="004F6F8E">
        <w:rPr>
          <w:rFonts w:ascii="Book Antiqua" w:hAnsi="Book Antiqua"/>
          <w:lang w:val="es-ES_tradnl"/>
        </w:rPr>
        <w:t xml:space="preserve"> DE </w:t>
      </w:r>
      <w:r w:rsidR="00BC6728">
        <w:rPr>
          <w:rFonts w:ascii="Book Antiqua" w:hAnsi="Book Antiqua"/>
          <w:lang w:val="es-ES_tradnl"/>
        </w:rPr>
        <w:t>ABRIL</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2E5438EE" w14:textId="77777777" w:rsidR="00EA733A" w:rsidRPr="004F6F8E" w:rsidRDefault="00EA733A" w:rsidP="00EA733A">
      <w:pPr>
        <w:jc w:val="center"/>
        <w:rPr>
          <w:rFonts w:ascii="Book Antiqua" w:hAnsi="Book Antiqua"/>
          <w:lang w:val="es-ES_tradnl"/>
        </w:rPr>
      </w:pPr>
    </w:p>
    <w:p w14:paraId="633804CA" w14:textId="77777777" w:rsidR="00EA733A" w:rsidRDefault="00F13533" w:rsidP="00EA733A">
      <w:pPr>
        <w:jc w:val="center"/>
        <w:rPr>
          <w:rFonts w:ascii="Book Antiqua" w:hAnsi="Book Antiqua"/>
          <w:i/>
          <w:iCs/>
          <w:lang w:val="es-ES_tradnl"/>
        </w:rPr>
      </w:pPr>
      <w:r w:rsidRPr="004F6F8E">
        <w:rPr>
          <w:rFonts w:ascii="Book Antiqua" w:hAnsi="Book Antiqua"/>
          <w:lang w:val="es-ES_tradnl"/>
        </w:rPr>
        <w:t xml:space="preserve">Presentado por </w:t>
      </w:r>
      <w:r w:rsidR="00EA733A">
        <w:rPr>
          <w:rFonts w:ascii="Book Antiqua" w:hAnsi="Book Antiqua"/>
          <w:lang w:val="es-ES_tradnl"/>
        </w:rPr>
        <w:t xml:space="preserve">el </w:t>
      </w:r>
      <w:r w:rsidRPr="004F6F8E">
        <w:rPr>
          <w:rFonts w:ascii="Book Antiqua" w:hAnsi="Book Antiqua"/>
          <w:lang w:val="es-ES_tradnl"/>
        </w:rPr>
        <w:t xml:space="preserve">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EA733A">
        <w:rPr>
          <w:rFonts w:ascii="Book Antiqua" w:hAnsi="Book Antiqua"/>
          <w:i/>
          <w:iCs/>
          <w:lang w:val="es-ES_tradnl"/>
        </w:rPr>
        <w:t>;</w:t>
      </w:r>
    </w:p>
    <w:p w14:paraId="10DE9FEA" w14:textId="7F7FC1BA" w:rsidR="00F13533" w:rsidRDefault="00EA733A" w:rsidP="00EA733A">
      <w:pPr>
        <w:jc w:val="center"/>
        <w:rPr>
          <w:rFonts w:ascii="Book Antiqua" w:hAnsi="Book Antiqua"/>
          <w:i/>
          <w:iCs/>
          <w:lang w:val="es-ES_tradnl"/>
        </w:rPr>
      </w:pPr>
      <w:r>
        <w:rPr>
          <w:rFonts w:ascii="Book Antiqua" w:hAnsi="Book Antiqua"/>
          <w:i/>
          <w:iCs/>
          <w:lang w:val="es-ES_tradnl"/>
        </w:rPr>
        <w:t xml:space="preserve"> </w:t>
      </w:r>
      <w:r w:rsidRPr="00EA733A">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EA733A">
        <w:rPr>
          <w:rFonts w:ascii="Book Antiqua" w:hAnsi="Book Antiqua"/>
          <w:lang w:val="es-ES_tradnl"/>
        </w:rPr>
        <w:t>y</w:t>
      </w:r>
      <w:r w:rsidR="00034585" w:rsidRPr="004F6F8E">
        <w:rPr>
          <w:rFonts w:ascii="Book Antiqua" w:hAnsi="Book Antiqua"/>
          <w:i/>
          <w:iCs/>
          <w:lang w:val="es-ES_tradnl"/>
        </w:rPr>
        <w:t xml:space="preserve"> Lebrón Robles</w:t>
      </w:r>
    </w:p>
    <w:p w14:paraId="1F963461" w14:textId="77777777" w:rsidR="00EA733A" w:rsidRPr="004F6F8E" w:rsidRDefault="00EA733A" w:rsidP="00EA733A">
      <w:pPr>
        <w:jc w:val="center"/>
        <w:rPr>
          <w:rFonts w:ascii="Book Antiqua" w:hAnsi="Book Antiqua"/>
          <w:i/>
          <w:iCs/>
          <w:lang w:val="es-ES_tradnl"/>
        </w:rPr>
      </w:pPr>
    </w:p>
    <w:p w14:paraId="47A99186" w14:textId="1AD7835D" w:rsidR="00F13533" w:rsidRPr="004F6F8E" w:rsidRDefault="00F13533" w:rsidP="00EA733A">
      <w:pPr>
        <w:jc w:val="center"/>
        <w:rPr>
          <w:rFonts w:ascii="Book Antiqua" w:hAnsi="Book Antiqua"/>
          <w:lang w:val="es-ES_tradnl"/>
        </w:rPr>
      </w:pPr>
      <w:r w:rsidRPr="004F6F8E">
        <w:rPr>
          <w:rFonts w:ascii="Book Antiqua" w:hAnsi="Book Antiqua"/>
          <w:lang w:val="es-ES_tradnl"/>
        </w:rPr>
        <w:t xml:space="preserve">Referido a </w:t>
      </w:r>
      <w:r w:rsidR="00B95963">
        <w:rPr>
          <w:rFonts w:ascii="Book Antiqua" w:hAnsi="Book Antiqua"/>
          <w:lang w:val="es-ES_tradnl"/>
        </w:rPr>
        <w:t>la Comisión del Trabajo y Asuntos Laborales</w:t>
      </w:r>
    </w:p>
    <w:p w14:paraId="4F40A063" w14:textId="77777777" w:rsidR="00F13533" w:rsidRPr="004F6F8E" w:rsidRDefault="00F13533" w:rsidP="00EA733A">
      <w:pPr>
        <w:jc w:val="both"/>
        <w:rPr>
          <w:rFonts w:ascii="Book Antiqua" w:hAnsi="Book Antiqua"/>
          <w:lang w:val="es-ES_tradnl"/>
        </w:rPr>
      </w:pPr>
    </w:p>
    <w:p w14:paraId="7D55E694" w14:textId="77777777" w:rsidR="00F13533" w:rsidRPr="00EA733A" w:rsidRDefault="00F13533" w:rsidP="00EA733A">
      <w:pPr>
        <w:jc w:val="center"/>
        <w:rPr>
          <w:rFonts w:ascii="Book Antiqua" w:hAnsi="Book Antiqua"/>
          <w:b/>
          <w:sz w:val="28"/>
          <w:szCs w:val="28"/>
          <w:lang w:val="es-ES_tradnl"/>
        </w:rPr>
      </w:pPr>
      <w:r w:rsidRPr="00EA733A">
        <w:rPr>
          <w:rFonts w:ascii="Book Antiqua" w:hAnsi="Book Antiqua"/>
          <w:b/>
          <w:sz w:val="28"/>
          <w:szCs w:val="28"/>
          <w:lang w:val="es-ES_tradnl"/>
        </w:rPr>
        <w:t>LEY</w:t>
      </w:r>
    </w:p>
    <w:p w14:paraId="637BBC31" w14:textId="77777777" w:rsidR="00F13533" w:rsidRPr="004F6F8E" w:rsidRDefault="00F13533" w:rsidP="00EA733A">
      <w:pPr>
        <w:jc w:val="both"/>
        <w:rPr>
          <w:rFonts w:ascii="Book Antiqua" w:hAnsi="Book Antiqua"/>
          <w:lang w:val="es-ES_tradnl"/>
        </w:rPr>
      </w:pPr>
    </w:p>
    <w:p w14:paraId="1CEF8A88" w14:textId="4F10B5C3" w:rsidR="00F13533" w:rsidRDefault="00782D50" w:rsidP="00EA733A">
      <w:pPr>
        <w:ind w:left="360" w:hanging="360"/>
        <w:jc w:val="both"/>
        <w:rPr>
          <w:rFonts w:ascii="Book Antiqua" w:hAnsi="Book Antiqua"/>
          <w:lang w:val="es-ES_tradnl"/>
        </w:rPr>
      </w:pPr>
      <w:r w:rsidRPr="00782D50">
        <w:rPr>
          <w:rFonts w:ascii="Book Antiqua" w:hAnsi="Book Antiqua"/>
          <w:lang w:val="es-ES_tradnl"/>
        </w:rPr>
        <w:t xml:space="preserve">Para </w:t>
      </w:r>
      <w:r w:rsidR="001D24BE" w:rsidRPr="003C0698">
        <w:rPr>
          <w:rFonts w:ascii="Book Antiqua" w:hAnsi="Book Antiqua"/>
          <w:lang w:val="es-ES_tradnl"/>
        </w:rPr>
        <w:t>derogar los Artículos 1.1, 1.2, 2.1, 2.2, 2.3, 2.4, 2.5, 2.6, 2.7, 2.8, 2.9, 2.10, 2.11, 2.12, 2.13, 2.14, 2.15, 2.16, 2.17, 2.18, 2.19, 2.20, 2.21, 6.1, 6.2 y 7.1 de la Ley Núm. 4-2017, según enmendada, mejor conocida como la “Ley de Transformación y Flexibilidad Laboral”;</w:t>
      </w:r>
      <w:r w:rsidR="001D24BE">
        <w:rPr>
          <w:rFonts w:ascii="Book Antiqua" w:hAnsi="Book Antiqua"/>
          <w:lang w:val="es-ES_tradnl"/>
        </w:rPr>
        <w:t xml:space="preserve"> </w:t>
      </w:r>
      <w:r w:rsidR="00E67FEA" w:rsidRPr="00E67FEA">
        <w:rPr>
          <w:rFonts w:ascii="Book Antiqua" w:hAnsi="Book Antiqua"/>
          <w:lang w:val="es-ES_tradnl"/>
        </w:rPr>
        <w:t>enmendar los Artículos 1, 2, 3, 5, 7, 8, 9, 10, 11</w:t>
      </w:r>
      <w:r w:rsidR="00030DAA">
        <w:rPr>
          <w:rFonts w:ascii="Book Antiqua" w:hAnsi="Book Antiqua"/>
          <w:lang w:val="es-ES_tradnl"/>
        </w:rPr>
        <w:t>,</w:t>
      </w:r>
      <w:r w:rsidR="00E67FEA" w:rsidRPr="00E67FEA">
        <w:rPr>
          <w:rFonts w:ascii="Book Antiqua" w:hAnsi="Book Antiqua"/>
          <w:lang w:val="es-ES_tradnl"/>
        </w:rPr>
        <w:t xml:space="preserve"> 12 </w:t>
      </w:r>
      <w:r w:rsidR="00030DAA" w:rsidRPr="00E67FEA">
        <w:rPr>
          <w:rFonts w:ascii="Book Antiqua" w:hAnsi="Book Antiqua"/>
          <w:lang w:val="es-ES_tradnl"/>
        </w:rPr>
        <w:t xml:space="preserve">y derogar </w:t>
      </w:r>
      <w:r w:rsidR="00030DAA">
        <w:rPr>
          <w:rFonts w:ascii="Book Antiqua" w:hAnsi="Book Antiqua"/>
          <w:lang w:val="es-ES_tradnl"/>
        </w:rPr>
        <w:t>el</w:t>
      </w:r>
      <w:r w:rsidR="00030DAA" w:rsidRPr="00E67FEA">
        <w:rPr>
          <w:rFonts w:ascii="Book Antiqua" w:hAnsi="Book Antiqua"/>
          <w:lang w:val="es-ES_tradnl"/>
        </w:rPr>
        <w:t xml:space="preserve"> Artículo 3-A </w:t>
      </w:r>
      <w:r w:rsidR="00E67FEA" w:rsidRPr="00E67FEA">
        <w:rPr>
          <w:rFonts w:ascii="Book Antiqua" w:hAnsi="Book Antiqua"/>
          <w:lang w:val="es-ES_tradnl"/>
        </w:rPr>
        <w:t>de la Ley Núm. 80 de 30 de mayo de 1976, según enmendada,</w:t>
      </w:r>
      <w:r w:rsidR="00030DAA">
        <w:rPr>
          <w:rFonts w:ascii="Book Antiqua" w:hAnsi="Book Antiqua"/>
          <w:lang w:val="es-ES_tradnl"/>
        </w:rPr>
        <w:t xml:space="preserve"> mejor conocida como “</w:t>
      </w:r>
      <w:r w:rsidR="00030DAA" w:rsidRPr="00030DAA">
        <w:rPr>
          <w:rFonts w:ascii="Book Antiqua" w:hAnsi="Book Antiqua"/>
          <w:szCs w:val="24"/>
          <w:lang w:val="es-ES_tradnl"/>
        </w:rPr>
        <w:t>Ley Sobre Despidos Injustificados</w:t>
      </w:r>
      <w:r w:rsidR="00030DAA">
        <w:rPr>
          <w:rFonts w:ascii="Book Antiqua" w:hAnsi="Book Antiqua"/>
          <w:szCs w:val="24"/>
          <w:lang w:val="es-ES_tradnl"/>
        </w:rPr>
        <w:t>”</w:t>
      </w:r>
      <w:r w:rsidR="00F22D18">
        <w:rPr>
          <w:rFonts w:ascii="Book Antiqua" w:hAnsi="Book Antiqua"/>
          <w:lang w:val="es-ES_tradnl"/>
        </w:rPr>
        <w:t>, con el fin de</w:t>
      </w:r>
      <w:r w:rsidR="00F22D18" w:rsidRPr="00F22D18">
        <w:rPr>
          <w:rFonts w:ascii="Book Antiqua" w:hAnsi="Book Antiqua"/>
          <w:lang w:val="es-ES_tradnl"/>
        </w:rPr>
        <w:t xml:space="preserve"> restablecer y ampliar los derechos de la clase trabajadora en Puerto Rico</w:t>
      </w:r>
      <w:r w:rsidR="00F22D18">
        <w:rPr>
          <w:rFonts w:ascii="Book Antiqua" w:hAnsi="Book Antiqua"/>
          <w:lang w:val="es-ES_tradnl"/>
        </w:rPr>
        <w:t>;</w:t>
      </w:r>
      <w:r w:rsidR="005D79A1">
        <w:rPr>
          <w:rFonts w:ascii="Book Antiqua" w:hAnsi="Book Antiqua"/>
          <w:lang w:val="es-ES_tradnl"/>
        </w:rPr>
        <w:t xml:space="preserve"> y para otros fines relacionados.</w:t>
      </w:r>
    </w:p>
    <w:p w14:paraId="64D70BD9" w14:textId="77777777" w:rsidR="00EA733A" w:rsidRPr="004F6F8E" w:rsidRDefault="00EA733A" w:rsidP="00EA733A">
      <w:pPr>
        <w:ind w:left="360" w:hanging="360"/>
        <w:jc w:val="both"/>
        <w:rPr>
          <w:rFonts w:ascii="Book Antiqua" w:hAnsi="Book Antiqua"/>
          <w:lang w:val="es-ES"/>
        </w:rPr>
      </w:pPr>
    </w:p>
    <w:p w14:paraId="2CA23802" w14:textId="016515A5" w:rsidR="00F13533" w:rsidRDefault="00F13533" w:rsidP="00EA733A">
      <w:pPr>
        <w:ind w:firstLine="360"/>
        <w:jc w:val="center"/>
        <w:rPr>
          <w:rFonts w:ascii="Book Antiqua" w:hAnsi="Book Antiqua"/>
          <w:lang w:val="es-ES_tradnl"/>
        </w:rPr>
      </w:pPr>
      <w:r w:rsidRPr="004F6F8E">
        <w:rPr>
          <w:rFonts w:ascii="Book Antiqua" w:hAnsi="Book Antiqua"/>
          <w:lang w:val="es-ES_tradnl"/>
        </w:rPr>
        <w:t>EXPOSICIÓN DE MOTIVOS</w:t>
      </w:r>
    </w:p>
    <w:p w14:paraId="5DD3E6E7" w14:textId="77777777" w:rsidR="00EA733A" w:rsidRPr="004F6F8E" w:rsidRDefault="00EA733A" w:rsidP="00EA733A">
      <w:pPr>
        <w:ind w:firstLine="360"/>
        <w:jc w:val="center"/>
        <w:rPr>
          <w:rFonts w:ascii="Book Antiqua" w:hAnsi="Book Antiqua"/>
          <w:lang w:val="es-ES_tradnl"/>
        </w:rPr>
      </w:pPr>
    </w:p>
    <w:p w14:paraId="7CEF6EAF" w14:textId="77777777" w:rsidR="00782D50" w:rsidRPr="00782D50" w:rsidRDefault="00782D50" w:rsidP="00EA733A">
      <w:pPr>
        <w:ind w:firstLine="360"/>
        <w:jc w:val="both"/>
        <w:rPr>
          <w:rFonts w:ascii="Book Antiqua" w:hAnsi="Book Antiqua"/>
          <w:szCs w:val="24"/>
          <w:lang w:val="es-ES_tradnl"/>
        </w:rPr>
      </w:pPr>
      <w:r w:rsidRPr="00782D50">
        <w:rPr>
          <w:rFonts w:ascii="Book Antiqua" w:hAnsi="Book Antiqua"/>
          <w:szCs w:val="24"/>
          <w:lang w:val="es-ES_tradnl"/>
        </w:rPr>
        <w:t>El cuatrienio de 2017-2021 –al igual que muchos anteriores- estuvo marcado por actos legislativos y decisiones gubernamentales con resultados muy perjudiciales para el país. Sumida ya en más de diez años de recesión económica, la isla comenzó a ser gobernada oficialmente por una Junta de Control Fiscal impuesta por el gobierno de los Estados Unidos, la cual estaría compuesta por siete personas de mentalidad neoliberal que dictarían casi por completo la política fiscal y económica del gobierno entrante de Puerto Rico, el cual gustosamente accedería a los designios de sus superiores. Mucho antes de que los huracanes Irma y María, los terremotos sureños y la pandemia del COVID-19 cambiaran para siempre nuestra realidad como pueblo, o de que saliéramos a la calle para expulsar al gobernador colonial de turno, el gobierno y la Junta conspiraron para infligir un duro golpe a la clase trabajadora al aprobar la “Ley de Transformación y Flexibilidad Laboral”, Ley Núm. 4-2017, conocida como la Reforma Laboral.</w:t>
      </w:r>
    </w:p>
    <w:p w14:paraId="382521B3" w14:textId="187935CB" w:rsidR="00782D50" w:rsidRDefault="00782D50" w:rsidP="00EA733A">
      <w:pPr>
        <w:ind w:firstLine="360"/>
        <w:jc w:val="both"/>
        <w:rPr>
          <w:rFonts w:ascii="Book Antiqua" w:hAnsi="Book Antiqua"/>
          <w:szCs w:val="24"/>
          <w:lang w:val="es-ES_tradnl"/>
        </w:rPr>
      </w:pPr>
      <w:r w:rsidRPr="00782D50">
        <w:rPr>
          <w:rFonts w:ascii="Book Antiqua" w:hAnsi="Book Antiqua"/>
          <w:szCs w:val="24"/>
          <w:lang w:val="es-ES_tradnl"/>
        </w:rPr>
        <w:lastRenderedPageBreak/>
        <w:t xml:space="preserve">La Reforma Laboral, no hizo más que desmantelar los derechos que la clase trabajadora había conquistado a través de décadas de lucha so color de mejorar la actividad económica en Puerto Rico. Según anticipado por muchos expertos en economía al momento de su aprobación, la mal llamada Reforma Laboral no condujo a la creación de empleos que pregonó el gobierno de turno ni mejoró las condiciones materiales de nuestro pueblo; por el contrario, llevó a la precarización de la clase trabajadora, haciendo cada vez más rentable económica y socialmente abandonar. </w:t>
      </w:r>
    </w:p>
    <w:p w14:paraId="2680A8DA" w14:textId="77777777" w:rsidR="00EA733A" w:rsidRPr="00782D50" w:rsidRDefault="00EA733A" w:rsidP="00EA733A">
      <w:pPr>
        <w:ind w:firstLine="360"/>
        <w:jc w:val="both"/>
        <w:rPr>
          <w:rFonts w:ascii="Book Antiqua" w:hAnsi="Book Antiqua"/>
          <w:szCs w:val="24"/>
          <w:lang w:val="es-ES_tradnl"/>
        </w:rPr>
      </w:pPr>
    </w:p>
    <w:p w14:paraId="7916A1A7" w14:textId="74D683D0" w:rsidR="00782D50" w:rsidRDefault="00782D50" w:rsidP="00EA733A">
      <w:pPr>
        <w:ind w:firstLine="360"/>
        <w:jc w:val="both"/>
        <w:rPr>
          <w:rFonts w:ascii="Book Antiqua" w:hAnsi="Book Antiqua"/>
          <w:szCs w:val="24"/>
          <w:lang w:val="es-ES_tradnl"/>
        </w:rPr>
      </w:pPr>
      <w:r w:rsidRPr="00782D50">
        <w:rPr>
          <w:rFonts w:ascii="Book Antiqua" w:hAnsi="Book Antiqua"/>
          <w:szCs w:val="24"/>
          <w:lang w:val="es-ES_tradnl"/>
        </w:rPr>
        <w:t xml:space="preserve">En general, la Reforma Laboral introdujo cambios significativos a las principales leyes laborales de nuestra jurisdicción para disminuir o eliminar derechos de la clase trabajadora, tales como los siguientes: cambió la definición y disminuyó la compensación por trabajar horas extra; redujo la acumulación de licencias; redujo el bono de Navidad; redujo el término prescriptivo para entablar reclamaciones laborales; disminuyó significativamente las protecciones contra el despido injustificado y redujo la mesada por dichos despidos; restringió la forma en que podía interpretarse un despido constructivo; aumentó el periodo probatorio; utilizó un lenguaje ambiguo que podría acabar con la obligación de que el patrono prueba que el despido fue justificado; y estableció límites a la compensación por daños ocasionados por discrimen o represalias en el empleo; entre otras medidas terribles. </w:t>
      </w:r>
    </w:p>
    <w:p w14:paraId="4CA36A65" w14:textId="77777777" w:rsidR="00EA733A" w:rsidRPr="00782D50" w:rsidRDefault="00EA733A" w:rsidP="00EA733A">
      <w:pPr>
        <w:ind w:firstLine="360"/>
        <w:jc w:val="both"/>
        <w:rPr>
          <w:rFonts w:ascii="Book Antiqua" w:hAnsi="Book Antiqua"/>
          <w:szCs w:val="24"/>
          <w:lang w:val="es-ES_tradnl"/>
        </w:rPr>
      </w:pPr>
    </w:p>
    <w:p w14:paraId="04F6A301" w14:textId="5D7462BB" w:rsidR="00782D50" w:rsidRDefault="00782D50" w:rsidP="00EA733A">
      <w:pPr>
        <w:ind w:firstLine="360"/>
        <w:jc w:val="both"/>
        <w:rPr>
          <w:rFonts w:ascii="Book Antiqua" w:hAnsi="Book Antiqua"/>
          <w:szCs w:val="24"/>
          <w:lang w:val="es-ES_tradnl"/>
        </w:rPr>
      </w:pPr>
      <w:r w:rsidRPr="00782D50">
        <w:rPr>
          <w:rFonts w:ascii="Book Antiqua" w:hAnsi="Book Antiqua"/>
          <w:szCs w:val="24"/>
          <w:lang w:val="es-ES_tradnl"/>
        </w:rPr>
        <w:t>Además, discriminó contra los empleados de nueva contratación –que en su mayoría son jóvenes- al reconocerles menos derechos a empleados de nueva contratación que a aquellos contratados antes de su aprobación. También subordinó nuestro ordenamiento a las interpretaciones realizadas por foros federales aun cuando ellos menoscabaran derechos reconocidos previamente en nuestra jurisdicción. Asimismo, equiparó ficticiamente el poder de negociación entre el patrono y el empleado con el fin de permitir interpretaciones perjudiciales a la clase trabajadora.</w:t>
      </w:r>
    </w:p>
    <w:p w14:paraId="032CFA1E" w14:textId="77777777" w:rsidR="00EA733A" w:rsidRPr="00782D50" w:rsidRDefault="00EA733A" w:rsidP="00EA733A">
      <w:pPr>
        <w:ind w:firstLine="360"/>
        <w:jc w:val="both"/>
        <w:rPr>
          <w:rFonts w:ascii="Book Antiqua" w:hAnsi="Book Antiqua"/>
          <w:szCs w:val="24"/>
          <w:lang w:val="es-ES_tradnl"/>
        </w:rPr>
      </w:pPr>
    </w:p>
    <w:p w14:paraId="1E5914D6" w14:textId="4113F73A" w:rsidR="00A10B1E" w:rsidRDefault="001D24BE" w:rsidP="00EA733A">
      <w:pPr>
        <w:ind w:firstLine="360"/>
        <w:jc w:val="both"/>
        <w:rPr>
          <w:rFonts w:ascii="Book Antiqua" w:hAnsi="Book Antiqua"/>
          <w:szCs w:val="24"/>
          <w:lang w:val="es-ES_tradnl"/>
        </w:rPr>
      </w:pPr>
      <w:r w:rsidRPr="003C0698">
        <w:rPr>
          <w:rFonts w:ascii="Book Antiqua" w:hAnsi="Book Antiqua"/>
          <w:szCs w:val="24"/>
          <w:lang w:val="es-ES_tradnl"/>
        </w:rPr>
        <w:t xml:space="preserve">Ocho años después de la aprobación de esta ley, la evidencia empírica demuestra que sus proyecciones nunca estuvieron basadas en otra cosa que en una visión ideológica reaccionaria que pretende desmantelar las protecciones laborales de quienes generan realmente la riqueza en Puerto Rico. En vista de lo anterior, y tras los embates políticos, económicos y naturales sufridos por nuestro pueblo durante los últimos años, esta Asamblea Legislativa tiene la responsabilidad constitucional y moral de restablecer y ampliar los derechos arrebatados injustamente a nuestra clase trabajadora.  Esta medida es un primer paso, para restaurar las disposiciones </w:t>
      </w:r>
      <w:r w:rsidR="00030DAA">
        <w:rPr>
          <w:rFonts w:ascii="Book Antiqua" w:hAnsi="Book Antiqua"/>
          <w:szCs w:val="24"/>
          <w:lang w:val="es-ES_tradnl"/>
        </w:rPr>
        <w:t>de la</w:t>
      </w:r>
      <w:r w:rsidRPr="003C0698">
        <w:rPr>
          <w:rFonts w:ascii="Book Antiqua" w:hAnsi="Book Antiqua"/>
          <w:szCs w:val="24"/>
          <w:lang w:val="es-ES_tradnl"/>
        </w:rPr>
        <w:t xml:space="preserve"> </w:t>
      </w:r>
      <w:r w:rsidR="00030DAA" w:rsidRPr="00030DAA">
        <w:rPr>
          <w:rFonts w:ascii="Book Antiqua" w:hAnsi="Book Antiqua"/>
          <w:szCs w:val="24"/>
          <w:lang w:val="es-ES_tradnl"/>
        </w:rPr>
        <w:t>Ley Sobre Despidos Injustificados</w:t>
      </w:r>
      <w:r>
        <w:rPr>
          <w:rFonts w:ascii="Book Antiqua" w:hAnsi="Book Antiqua"/>
          <w:szCs w:val="24"/>
          <w:lang w:val="es-ES_tradnl"/>
        </w:rPr>
        <w:t>,</w:t>
      </w:r>
      <w:r w:rsidRPr="003C0698">
        <w:rPr>
          <w:rFonts w:ascii="Book Antiqua" w:hAnsi="Book Antiqua"/>
          <w:szCs w:val="24"/>
          <w:lang w:val="es-ES_tradnl"/>
        </w:rPr>
        <w:t xml:space="preserve"> al lenguaje previo a la aprobación de la mal llamada Reforma Laboral.</w:t>
      </w:r>
    </w:p>
    <w:p w14:paraId="04741452" w14:textId="77777777" w:rsidR="00EA733A" w:rsidRPr="004F6F8E" w:rsidRDefault="00EA733A" w:rsidP="00EA733A">
      <w:pPr>
        <w:ind w:firstLine="360"/>
        <w:jc w:val="both"/>
        <w:rPr>
          <w:rFonts w:ascii="Book Antiqua" w:hAnsi="Book Antiqua"/>
          <w:lang w:val="es-PR"/>
        </w:rPr>
      </w:pPr>
    </w:p>
    <w:p w14:paraId="52760C2C" w14:textId="77777777" w:rsidR="00EA733A" w:rsidRDefault="00EA733A" w:rsidP="00EA733A">
      <w:pPr>
        <w:spacing w:line="480" w:lineRule="auto"/>
        <w:rPr>
          <w:rFonts w:ascii="Book Antiqua" w:hAnsi="Book Antiqua"/>
          <w:i/>
          <w:lang w:val="es-ES_tradnl"/>
        </w:rPr>
      </w:pPr>
    </w:p>
    <w:p w14:paraId="30D54390" w14:textId="77777777" w:rsidR="00EA733A" w:rsidRDefault="00EA733A" w:rsidP="00EA733A">
      <w:pPr>
        <w:spacing w:line="480" w:lineRule="auto"/>
        <w:rPr>
          <w:rFonts w:ascii="Book Antiqua" w:hAnsi="Book Antiqua"/>
          <w:i/>
          <w:lang w:val="es-ES_tradnl"/>
        </w:rPr>
      </w:pPr>
    </w:p>
    <w:p w14:paraId="68B7C2B4" w14:textId="77777777" w:rsidR="00EA733A" w:rsidRDefault="00EA733A" w:rsidP="00EA733A">
      <w:pPr>
        <w:spacing w:line="480" w:lineRule="auto"/>
        <w:rPr>
          <w:rFonts w:ascii="Book Antiqua" w:hAnsi="Book Antiqua"/>
          <w:i/>
          <w:lang w:val="es-ES_tradnl"/>
        </w:rPr>
      </w:pPr>
    </w:p>
    <w:p w14:paraId="494420FC" w14:textId="6D4AD1BE" w:rsidR="00F13533" w:rsidRDefault="00F13533" w:rsidP="00EA733A">
      <w:pPr>
        <w:spacing w:line="480" w:lineRule="auto"/>
        <w:rPr>
          <w:rFonts w:ascii="Book Antiqua" w:hAnsi="Book Antiqua"/>
          <w:lang w:val="es-ES_tradnl"/>
        </w:rPr>
      </w:pPr>
      <w:r w:rsidRPr="004F6F8E">
        <w:rPr>
          <w:rFonts w:ascii="Book Antiqua" w:hAnsi="Book Antiqua"/>
          <w:i/>
          <w:lang w:val="es-ES_tradnl"/>
        </w:rPr>
        <w:lastRenderedPageBreak/>
        <w:t>DECRÉTASE POR LA ASAMBLEA LEGISLATIVA DE PUERTO RICO:</w:t>
      </w:r>
    </w:p>
    <w:p w14:paraId="75F7910E" w14:textId="77777777" w:rsidR="00EA733A" w:rsidRPr="004F6F8E" w:rsidRDefault="00EA733A" w:rsidP="00EA733A">
      <w:pPr>
        <w:spacing w:line="480" w:lineRule="auto"/>
        <w:jc w:val="both"/>
        <w:rPr>
          <w:rFonts w:ascii="Book Antiqua" w:hAnsi="Book Antiqua"/>
          <w:lang w:val="es-ES_tradnl"/>
        </w:rPr>
        <w:sectPr w:rsidR="00EA733A" w:rsidRPr="004F6F8E">
          <w:headerReference w:type="default" r:id="rId9"/>
          <w:type w:val="continuous"/>
          <w:pgSz w:w="12240" w:h="15840" w:code="1"/>
          <w:pgMar w:top="1440" w:right="1440" w:bottom="1440" w:left="1440" w:header="720" w:footer="720" w:gutter="0"/>
          <w:cols w:space="720"/>
          <w:titlePg/>
        </w:sectPr>
      </w:pPr>
    </w:p>
    <w:p w14:paraId="4DD395CD" w14:textId="747E1B81" w:rsidR="001D24BE" w:rsidRDefault="001D24BE" w:rsidP="00EA733A">
      <w:pPr>
        <w:spacing w:line="480" w:lineRule="auto"/>
        <w:ind w:firstLine="360"/>
        <w:jc w:val="both"/>
        <w:rPr>
          <w:rFonts w:ascii="Book Antiqua" w:hAnsi="Book Antiqua"/>
          <w:lang w:val="es-ES_tradnl"/>
        </w:rPr>
      </w:pPr>
      <w:r w:rsidRPr="00D15F44">
        <w:rPr>
          <w:rFonts w:ascii="Book Antiqua" w:hAnsi="Book Antiqua"/>
          <w:lang w:val="es-ES_tradnl"/>
        </w:rPr>
        <w:t>Sección 1. – Se derogan los Artículos 1.1, 1.2, 2.1, 2.2, 2.3, 2.4, 2.5, 2.6, 2.7, 2.8, 2.9, 2.10, 2.11, 2.12, 2.13, 2.14, 2.15, 2.16, 2.17, 2.18, 2.19, 2.20, 2.21, 6.1, 6.2 y 7.1 de la Ley Núm. 4-2017, según enmendada.</w:t>
      </w:r>
    </w:p>
    <w:p w14:paraId="1A4FB0E0" w14:textId="7C60EE67"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t xml:space="preserve">Sección </w:t>
      </w:r>
      <w:r w:rsidR="00F22D18">
        <w:rPr>
          <w:rFonts w:ascii="Book Antiqua" w:hAnsi="Book Antiqua"/>
          <w:lang w:val="es-ES_tradnl"/>
        </w:rPr>
        <w:t>2</w:t>
      </w:r>
      <w:r w:rsidRPr="00D15F44">
        <w:rPr>
          <w:rFonts w:ascii="Book Antiqua" w:hAnsi="Book Antiqua"/>
          <w:lang w:val="es-ES_tradnl"/>
        </w:rPr>
        <w:t>. – Se enmienda el Artículo 1 de la Ley Núm. 80 de 30 de mayo de 1976, según enmendada, para que lea como sigue:</w:t>
      </w:r>
    </w:p>
    <w:p w14:paraId="7E414E3F" w14:textId="3D03A4EB"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lang w:val="es-ES_tradnl"/>
        </w:rPr>
        <w:t>“</w:t>
      </w:r>
      <w:r w:rsidRPr="00D15F44">
        <w:rPr>
          <w:rFonts w:ascii="Book Antiqua" w:hAnsi="Book Antiqua"/>
          <w:b/>
          <w:lang w:val="es-ES_tradnl"/>
        </w:rPr>
        <w:t>[Artículo 1.</w:t>
      </w:r>
      <w:r w:rsidR="00616320">
        <w:rPr>
          <w:rFonts w:ascii="Book Antiqua" w:hAnsi="Book Antiqua"/>
          <w:b/>
          <w:lang w:val="es-ES_tradnl"/>
        </w:rPr>
        <w:t xml:space="preserve"> </w:t>
      </w:r>
      <w:r w:rsidRPr="00D15F44">
        <w:rPr>
          <w:rFonts w:ascii="Book Antiqua" w:hAnsi="Book Antiqua"/>
          <w:b/>
          <w:lang w:val="es-ES_tradnl"/>
        </w:rPr>
        <w:t>-</w:t>
      </w:r>
      <w:r w:rsidR="00616320">
        <w:rPr>
          <w:rFonts w:ascii="Book Antiqua" w:hAnsi="Book Antiqua"/>
          <w:b/>
          <w:lang w:val="es-ES_tradnl"/>
        </w:rPr>
        <w:t xml:space="preserve"> </w:t>
      </w:r>
      <w:r w:rsidRPr="00D15F44">
        <w:rPr>
          <w:rFonts w:ascii="Book Antiqua" w:hAnsi="Book Antiqua"/>
          <w:b/>
          <w:lang w:val="es-ES_tradnl"/>
        </w:rPr>
        <w:t>Todo empleado que trabaja para un patrono mediante remuneración, contratado sin tiempo determinado, que fuere despedido sin que haya mediado una justa causa, tendrá́ derecho a recibir de su patrono por concepto de indemnización por despido lo siguiente:</w:t>
      </w:r>
    </w:p>
    <w:p w14:paraId="2A63D507"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 Una cantidad equivalente a tres (3) meses de sueldo por concepto de indemnización, siempre y cuando haya culminado el periodo probatorio aplicable según se dispone en esta Ley, o el periodo probatorio distinto que las partes hayan estipulado; y</w:t>
      </w:r>
    </w:p>
    <w:p w14:paraId="52F0370C"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(b) Una cantidad equivalente a dos (2) semanas de sueldo por cada año completo de servicio.</w:t>
      </w:r>
    </w:p>
    <w:p w14:paraId="647CA877"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En ningún caso la indemnización requerida bajo esta Ley excederá́ el sueldo</w:t>
      </w:r>
      <w:r>
        <w:rPr>
          <w:rFonts w:ascii="Book Antiqua" w:hAnsi="Book Antiqua"/>
          <w:b/>
          <w:lang w:val="es-ES_tradnl"/>
        </w:rPr>
        <w:t xml:space="preserve"> </w:t>
      </w:r>
      <w:r w:rsidRPr="00D15F44">
        <w:rPr>
          <w:rFonts w:ascii="Book Antiqua" w:hAnsi="Book Antiqua"/>
          <w:b/>
          <w:lang w:val="es-ES_tradnl"/>
        </w:rPr>
        <w:t>correspondiente a nueve (9) meses de sueldo. El tope de nueve (9) meses no será́ de aplicaci</w:t>
      </w:r>
      <w:r w:rsidRPr="00D15F44">
        <w:rPr>
          <w:rFonts w:ascii="Book Antiqua" w:hAnsi="Book Antiqua" w:cs="Book Antiqua"/>
          <w:b/>
          <w:lang w:val="es-ES_tradnl"/>
        </w:rPr>
        <w:t>ó</w:t>
      </w:r>
      <w:r w:rsidRPr="00D15F44">
        <w:rPr>
          <w:rFonts w:ascii="Book Antiqua" w:hAnsi="Book Antiqua"/>
          <w:b/>
          <w:lang w:val="es-ES_tradnl"/>
        </w:rPr>
        <w:t xml:space="preserve">n a empleados contratados previo a la vigencia de la </w:t>
      </w:r>
      <w:r w:rsidRPr="00D15F44">
        <w:rPr>
          <w:rFonts w:ascii="Book Antiqua" w:hAnsi="Book Antiqua" w:cs="Book Antiqua"/>
          <w:b/>
          <w:lang w:val="es-ES_tradnl"/>
        </w:rPr>
        <w:t>“</w:t>
      </w:r>
      <w:r w:rsidRPr="00D15F44">
        <w:rPr>
          <w:rFonts w:ascii="Book Antiqua" w:hAnsi="Book Antiqua"/>
          <w:b/>
          <w:lang w:val="es-ES_tradnl"/>
        </w:rPr>
        <w:t>Ley de Transformaci</w:t>
      </w:r>
      <w:r w:rsidRPr="00D15F44">
        <w:rPr>
          <w:rFonts w:ascii="Book Antiqua" w:hAnsi="Book Antiqua" w:cs="Book Antiqua"/>
          <w:b/>
          <w:lang w:val="es-ES_tradnl"/>
        </w:rPr>
        <w:t>ó</w:t>
      </w:r>
      <w:r w:rsidRPr="00D15F44">
        <w:rPr>
          <w:rFonts w:ascii="Book Antiqua" w:hAnsi="Book Antiqua"/>
          <w:b/>
          <w:lang w:val="es-ES_tradnl"/>
        </w:rPr>
        <w:t>n y Flexibilidad Laboral</w:t>
      </w:r>
      <w:r w:rsidRPr="00D15F44">
        <w:rPr>
          <w:rFonts w:ascii="Book Antiqua" w:hAnsi="Book Antiqua" w:cs="Book Antiqua"/>
          <w:b/>
          <w:lang w:val="es-ES_tradnl"/>
        </w:rPr>
        <w:t>”</w:t>
      </w:r>
      <w:r w:rsidRPr="00D15F44">
        <w:rPr>
          <w:rFonts w:ascii="Book Antiqua" w:hAnsi="Book Antiqua"/>
          <w:b/>
          <w:lang w:val="es-ES_tradnl"/>
        </w:rPr>
        <w:t>. La indemnizaci</w:t>
      </w:r>
      <w:r w:rsidRPr="00D15F44">
        <w:rPr>
          <w:rFonts w:ascii="Book Antiqua" w:hAnsi="Book Antiqua" w:cs="Book Antiqua"/>
          <w:b/>
          <w:lang w:val="es-ES_tradnl"/>
        </w:rPr>
        <w:t>ó</w:t>
      </w:r>
      <w:r w:rsidRPr="00D15F44">
        <w:rPr>
          <w:rFonts w:ascii="Book Antiqua" w:hAnsi="Book Antiqua"/>
          <w:b/>
          <w:lang w:val="es-ES_tradnl"/>
        </w:rPr>
        <w:t xml:space="preserve">n de tales empleados, en caso de un despido injustificado, se calculará utilizando el estado de derecho previo a la entrada en vigor de la “Ley de Transformación y Flexibilidad Laboral”. Para </w:t>
      </w:r>
      <w:r w:rsidRPr="00D15F44">
        <w:rPr>
          <w:rFonts w:ascii="Book Antiqua" w:hAnsi="Book Antiqua"/>
          <w:b/>
          <w:lang w:val="es-ES_tradnl"/>
        </w:rPr>
        <w:lastRenderedPageBreak/>
        <w:t>fines de este Artículo, se entenderá́ que un (1) mes está compuesto por cuatro (4) semanas.</w:t>
      </w:r>
    </w:p>
    <w:p w14:paraId="1D57C6A8"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El pago de la indemnización provista por esta Ley, al igual que cualquier pago voluntario equivalente que fuera pagado por el patrono al empleado por razón del despido del empleado, estará libre del pago de contribuciones sobre ingresos, independientemente de que dicho pago se realice al momento del despido o posteriormente, o se haga por razón de un acuerdo de transacción o en virtud de una sentencia judicial u orden administrativa. Cualquier cantidad pagada en exceso de la cuantía de la indemnización provista en esta Ley, quedará sujeta a contribución sobre ingresos.</w:t>
      </w:r>
    </w:p>
    <w:p w14:paraId="4B6CE450"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En aquellos casos donde el pago de la indemnización se hace en virtud de una sentencia judicial u orden administrativa, cualquier pago realizado anteriormente por el patrono al empleado por razón de un despido, se acreditará a la indemnización provista por esta Ley, independientemente de que el pago por razón de la terminación del empleo sea realizado conforme a las disposiciones de un contrato entre las partes, política, plan o practica del patrono.</w:t>
      </w:r>
    </w:p>
    <w:p w14:paraId="2B7F9D44"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 xml:space="preserve">Los años de servicio se determinarán sobre la base de todos los periodos de trabajo anteriores acumulados que el empleado haya trabajado para el mismo patrono antes de su despido, siempre y cuando la relación de empleo no se haya interrumpido por más de dos (2) años y los servicios se hayan prestado en Puerto Rico. También quedarán excluidos aquellos años de servicio que por razón de despido, separación, terminación de empleo o traspaso de negocio en marcha, sean </w:t>
      </w:r>
      <w:r w:rsidRPr="00D15F44">
        <w:rPr>
          <w:rFonts w:ascii="Book Antiqua" w:hAnsi="Book Antiqua"/>
          <w:b/>
          <w:lang w:val="es-ES_tradnl"/>
        </w:rPr>
        <w:lastRenderedPageBreak/>
        <w:t>compensados a un empleado voluntariamente o por una adjudicación judicial o acuerdo de transacción extrajudicial.</w:t>
      </w:r>
    </w:p>
    <w:p w14:paraId="59C10920"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Las disposiciones de esta Ley no serán de aplicación a aquellas personas que al momento de un despido estén prestando servicios a un patrono bajo un acuerdo de empleo temporero o de empleo por término.</w:t>
      </w:r>
    </w:p>
    <w:p w14:paraId="5D87FF25" w14:textId="77777777" w:rsidR="00E67FEA" w:rsidRPr="00D15F44" w:rsidRDefault="00E67FEA" w:rsidP="00EA733A">
      <w:pPr>
        <w:spacing w:line="480" w:lineRule="auto"/>
        <w:ind w:left="360" w:firstLine="360"/>
        <w:jc w:val="both"/>
        <w:rPr>
          <w:rFonts w:ascii="Book Antiqua" w:hAnsi="Book Antiqua"/>
          <w:b/>
          <w:lang w:val="es-ES"/>
        </w:rPr>
      </w:pPr>
      <w:r w:rsidRPr="00D15F44">
        <w:rPr>
          <w:rFonts w:ascii="Book Antiqua" w:hAnsi="Book Antiqua"/>
          <w:b/>
          <w:lang w:val="es-ES_tradnl"/>
        </w:rPr>
        <w:tab/>
        <w:t>Las disposiciones de este Artículo, según enmendado, por la “Ley de Transformación y Flexibilidad Laboral”, tendrán vigencia desde la fecha de aprobación de dicha Ley.</w:t>
      </w:r>
      <w:r w:rsidRPr="00D15F44">
        <w:rPr>
          <w:rFonts w:ascii="Book Antiqua" w:hAnsi="Book Antiqua"/>
          <w:b/>
          <w:lang w:val="es-ES"/>
        </w:rPr>
        <w:t>]</w:t>
      </w:r>
    </w:p>
    <w:p w14:paraId="45540535"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lang w:val="es-ES_tradnl"/>
        </w:rPr>
        <w:tab/>
      </w:r>
      <w:r w:rsidRPr="00D15F44">
        <w:rPr>
          <w:rFonts w:ascii="Book Antiqua" w:hAnsi="Book Antiqua"/>
          <w:i/>
          <w:lang w:val="es-ES_tradnl"/>
        </w:rPr>
        <w:t xml:space="preserve">Artículo 1. - Todo empleado que trabaja para un patrono mediante remuneración que fuere despedido sin que haya mediado una justa causa tendrá derecho a recibir de su patrono por concepto de indemnización por despido lo siguiente: </w:t>
      </w:r>
    </w:p>
    <w:p w14:paraId="4358A921"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ES_tradnl"/>
        </w:rPr>
        <w:tab/>
        <w:t>(a) el sueldo correspondiente a tres (3) meses por concepto de indemnización, si el despido ocurre dentro de los primeros quince (15) años de servicio; el sueldo correspondiente a seis (6) meses, si el despido ocurre luego de los quince (15) años de servicio;</w:t>
      </w:r>
    </w:p>
    <w:p w14:paraId="3B5D3FE3"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ES_tradnl"/>
        </w:rPr>
        <w:tab/>
        <w:t>(b) una indemnización progresiva adicional equivalente a dos (2) semanas por cada año de servicio, si el despido ocurre dentro de los primeros quince (15) años de servicio; tres (3) semanas por cada año de servicio, luego de haber completo quince (15) años o más de servicio.</w:t>
      </w:r>
    </w:p>
    <w:p w14:paraId="0368CCB2"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PR"/>
        </w:rPr>
        <w:tab/>
      </w:r>
      <w:r w:rsidRPr="00D15F44">
        <w:rPr>
          <w:rFonts w:ascii="Book Antiqua" w:hAnsi="Book Antiqua"/>
          <w:i/>
          <w:lang w:val="es-ES_tradnl"/>
        </w:rPr>
        <w:t xml:space="preserve">El pago de la indemnización provista por esta Ley, al igual que cualquier pago voluntario equivalente que fuera pagado por el patrono al empleado por razón del despido del empleado, estará libre del pago de contribuciones sobre ingreso, independientemente de que dicho pago se realice al momento del despido o posteriormente, o se haga por razón de un </w:t>
      </w:r>
      <w:r w:rsidRPr="00D15F44">
        <w:rPr>
          <w:rFonts w:ascii="Book Antiqua" w:hAnsi="Book Antiqua"/>
          <w:i/>
          <w:lang w:val="es-ES_tradnl"/>
        </w:rPr>
        <w:lastRenderedPageBreak/>
        <w:t xml:space="preserve">acuerdo de transacción o en virtud de una sentencia judicial u orden administrativa. Cualquier cantidad pagada en exceso de la cuantía de la indemnización provista por esta Ley quedará sujeta a contribución sobre ingresos.  </w:t>
      </w:r>
    </w:p>
    <w:p w14:paraId="66818B59" w14:textId="77777777" w:rsidR="00E67FEA" w:rsidRPr="00D15F44" w:rsidRDefault="00E67FEA" w:rsidP="00EA733A">
      <w:pPr>
        <w:spacing w:line="480" w:lineRule="auto"/>
        <w:ind w:left="360" w:firstLine="360"/>
        <w:jc w:val="both"/>
        <w:rPr>
          <w:rFonts w:ascii="Book Antiqua" w:hAnsi="Book Antiqua"/>
          <w:lang w:val="es-ES_tradnl"/>
        </w:rPr>
      </w:pPr>
      <w:r w:rsidRPr="00D15F44">
        <w:rPr>
          <w:rFonts w:ascii="Book Antiqua" w:hAnsi="Book Antiqua"/>
          <w:i/>
          <w:lang w:val="es-ES_tradnl"/>
        </w:rPr>
        <w:tab/>
        <w:t>Los años de servicio se determinarán sobre la base de todos los periodos anteriores de trabajo acumulados que el empleado haya trabajado para el patrono antes de su cesantía, pero excluyendo aquéllos que por razón de despido o separación anterior le hayan sido compensados o hayan sido objeto de una adjudicación judicial. No obstante lo dispuesto en el primer párrafo de este artículo, el mero hecho de que un empleado preste servicios al amparo de un contrato por tiempo determinado por sí solo no tendrá el efecto automático de privarle de la protección de esta Ley si la práctica y circunstancias involucradas u otra evidencia en la contratación fueren de tal naturaleza que tiendan a indicar la creación de una expectativa de continuidad de empleo o aparentando ser un contrato de empleo por tiempo indeterminado bona fide. En estos casos los empleados así afectados se considerarán como si hubieren sido contratados sin tiempo determinado. Excepto cuando se trate de empleados contratados por un término cierto bona fide o para un proyecto o una obra cierta bona fide, toda separación, terminación cesantía de empleados contratados por término cierto o proyecto u obra cierta, o la no renovación de su contrato, se presumirá que constituye un despido sin justa causa regido por esta Ley</w:t>
      </w:r>
      <w:r w:rsidRPr="00D15F44">
        <w:rPr>
          <w:rFonts w:ascii="Book Antiqua" w:hAnsi="Book Antiqua"/>
          <w:lang w:val="es-ES_tradnl"/>
        </w:rPr>
        <w:t>.</w:t>
      </w:r>
      <w:r>
        <w:rPr>
          <w:rFonts w:ascii="Book Antiqua" w:hAnsi="Book Antiqua"/>
          <w:lang w:val="es-ES_tradnl"/>
        </w:rPr>
        <w:t>”</w:t>
      </w:r>
    </w:p>
    <w:p w14:paraId="12CBC880" w14:textId="669627DD"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tab/>
        <w:t xml:space="preserve">Sección </w:t>
      </w:r>
      <w:r w:rsidR="00F22D18">
        <w:rPr>
          <w:rFonts w:ascii="Book Antiqua" w:hAnsi="Book Antiqua"/>
          <w:lang w:val="es-ES_tradnl"/>
        </w:rPr>
        <w:t>3</w:t>
      </w:r>
      <w:r w:rsidRPr="00D15F44">
        <w:rPr>
          <w:rFonts w:ascii="Book Antiqua" w:hAnsi="Book Antiqua"/>
          <w:lang w:val="es-ES_tradnl"/>
        </w:rPr>
        <w:t>. – Se enmienda el Artículo 2 de la Ley Núm. 80 de 30 de mayo de 1976, según enmendada, para que lea como sigue:</w:t>
      </w:r>
    </w:p>
    <w:p w14:paraId="2ED790F2" w14:textId="0D200851"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lang w:val="es-ES_tradnl"/>
        </w:rPr>
        <w:t>“</w:t>
      </w:r>
      <w:r w:rsidRPr="00D15F44">
        <w:rPr>
          <w:rFonts w:ascii="Book Antiqua" w:hAnsi="Book Antiqua"/>
          <w:b/>
          <w:lang w:val="es-ES_tradnl"/>
        </w:rPr>
        <w:t>[Artículo 2.</w:t>
      </w:r>
      <w:r w:rsidR="00616320">
        <w:rPr>
          <w:rFonts w:ascii="Book Antiqua" w:hAnsi="Book Antiqua"/>
          <w:b/>
          <w:lang w:val="es-ES_tradnl"/>
        </w:rPr>
        <w:t xml:space="preserve"> </w:t>
      </w:r>
      <w:r w:rsidRPr="00D15F44">
        <w:rPr>
          <w:rFonts w:ascii="Book Antiqua" w:hAnsi="Book Antiqua"/>
          <w:b/>
          <w:lang w:val="es-ES_tradnl"/>
        </w:rPr>
        <w:t>-</w:t>
      </w:r>
      <w:r w:rsidR="00616320">
        <w:rPr>
          <w:rFonts w:ascii="Book Antiqua" w:hAnsi="Book Antiqua"/>
          <w:b/>
          <w:lang w:val="es-ES_tradnl"/>
        </w:rPr>
        <w:t xml:space="preserve"> </w:t>
      </w:r>
      <w:r w:rsidRPr="00D15F44">
        <w:rPr>
          <w:rFonts w:ascii="Book Antiqua" w:hAnsi="Book Antiqua"/>
          <w:b/>
          <w:lang w:val="es-ES_tradnl"/>
        </w:rPr>
        <w:t xml:space="preserve">Se entenderá por justa causa para el despido de un empleado aquella que no </w:t>
      </w:r>
      <w:r w:rsidR="00616320" w:rsidRPr="00D15F44">
        <w:rPr>
          <w:rFonts w:ascii="Book Antiqua" w:hAnsi="Book Antiqua"/>
          <w:b/>
          <w:lang w:val="es-ES_tradnl"/>
        </w:rPr>
        <w:t>esté</w:t>
      </w:r>
      <w:r w:rsidRPr="00D15F44">
        <w:rPr>
          <w:rFonts w:ascii="Book Antiqua" w:hAnsi="Book Antiqua"/>
          <w:b/>
          <w:lang w:val="es-ES_tradnl"/>
        </w:rPr>
        <w:t xml:space="preserve">́ motivada por razones legalmente prohibidas y que no sea </w:t>
      </w:r>
      <w:r w:rsidRPr="00D15F44">
        <w:rPr>
          <w:rFonts w:ascii="Book Antiqua" w:hAnsi="Book Antiqua"/>
          <w:b/>
          <w:lang w:val="es-ES_tradnl"/>
        </w:rPr>
        <w:lastRenderedPageBreak/>
        <w:t>producto del mero capricho del patrono. Además, se entenderá por justa causa aquellas razones que afecten el buen y normal funcionamiento de un establecimiento que incluyen, entre otras, las siguientes:</w:t>
      </w:r>
    </w:p>
    <w:p w14:paraId="1EE06178"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 Que el empleado incurra en un patrón de conducta impropia o desordenada.</w:t>
      </w:r>
    </w:p>
    <w:p w14:paraId="2107EBFF"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(b) Que el empleado incurra en un patrón de desempeño deficiente, ineficiente, insatisfactorio, pobre, tardío o negligente. Esto incluye incumplir con normas y estándares de calidad y seguridad del patrono, baja productividad, falta de competencia o habilidad para realizar el trabajo a niveles razonables requeridos por el patrono y quejas repetidas de los clientes del patrono.</w:t>
      </w:r>
    </w:p>
    <w:p w14:paraId="47F56057"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(c) Violación reiterada por el empleado de las reglas y reglamentos razonables establecidos para el funcionamiento del establecimiento siempre que copia escrita de los mismos se haya suministrado oportunamente al empleado.</w:t>
      </w:r>
    </w:p>
    <w:p w14:paraId="2B7DC71E"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(d) Cierre total, temporero o parcial de las operaciones del establecimiento. En aquellos casos en que el patrono posea más de una oficina, fábrica, sucursal o planta, el cierre total, temporero o parcial de las operaciones de cualquiera de estos establecimientos donde labora el empleado despedido, constituirá justa causa para el despido a tenor con este Artículo.</w:t>
      </w:r>
    </w:p>
    <w:p w14:paraId="134C97C1"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(e) Los cambios tecnológicos o de reorganización, así como los de estilo, diseño o naturaleza del producto que se produce o maneja por el establecimiento y los cambios en los servicios rendidos al público.</w:t>
      </w:r>
    </w:p>
    <w:p w14:paraId="7C667005"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 xml:space="preserve">(f) Reducciones en empleo que se hacen necesarias debido a una reducción en el volumen de producción, ventas o ganancias, anticipadas o que prevalecen al </w:t>
      </w:r>
      <w:r w:rsidRPr="00D15F44">
        <w:rPr>
          <w:rFonts w:ascii="Book Antiqua" w:hAnsi="Book Antiqua"/>
          <w:b/>
          <w:lang w:val="es-ES_tradnl"/>
        </w:rPr>
        <w:lastRenderedPageBreak/>
        <w:t>ocurrir el despido o con el propósito de aumentar la competitividad o productividad del establecimiento.</w:t>
      </w:r>
    </w:p>
    <w:p w14:paraId="00E476C4"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No se considerará justa causa para el despido de un empleado la colaboración o expresiones hechas por éste, relacionadas con el negocio de su patrono, en una investigación ante cualquier foro administrativo, judicial o legislativo en Puerto Rico, cuando dichas expresiones no sean de carácter difamatorio ni constituyan divulgación de información privilegiada según la ley. En este último caso, el empleado así despedido tendrá derecho, además de cualquier otra adjudicación que correspondiere, a que se ordene su inmediata restitución en el empleo y a que se le compense por una cantidad igual a los salarios y beneficios dejados de percibir desde la fecha del despido hasta que un tribunal ordene la reposición en el empleo.]</w:t>
      </w:r>
    </w:p>
    <w:p w14:paraId="57ACF5EC" w14:textId="77777777" w:rsidR="00E67FEA" w:rsidRPr="00D15F44" w:rsidRDefault="00E67FEA" w:rsidP="00EA733A">
      <w:pPr>
        <w:spacing w:line="480" w:lineRule="auto"/>
        <w:ind w:left="360" w:firstLine="360"/>
        <w:jc w:val="both"/>
        <w:rPr>
          <w:rFonts w:ascii="Book Antiqua" w:hAnsi="Book Antiqua"/>
          <w:i/>
          <w:lang w:val="es-PR"/>
        </w:rPr>
      </w:pPr>
      <w:r w:rsidRPr="00D15F44">
        <w:rPr>
          <w:rFonts w:ascii="Book Antiqua" w:hAnsi="Book Antiqua"/>
          <w:lang w:val="es-PR"/>
        </w:rPr>
        <w:tab/>
      </w:r>
      <w:r w:rsidRPr="00D15F44">
        <w:rPr>
          <w:rFonts w:ascii="Book Antiqua" w:hAnsi="Book Antiqua"/>
          <w:i/>
          <w:lang w:val="es-PR"/>
        </w:rPr>
        <w:t xml:space="preserve">Artículo 2. – Se entenderá por justa causa para el despido de un empleado de un establecimiento: </w:t>
      </w:r>
    </w:p>
    <w:p w14:paraId="21634BD5" w14:textId="77777777" w:rsidR="00E67FEA" w:rsidRPr="00D15F44" w:rsidRDefault="00E67FEA" w:rsidP="00EA733A">
      <w:pPr>
        <w:spacing w:line="480" w:lineRule="auto"/>
        <w:ind w:left="360" w:firstLine="360"/>
        <w:jc w:val="both"/>
        <w:rPr>
          <w:rFonts w:ascii="Book Antiqua" w:hAnsi="Book Antiqua"/>
          <w:i/>
          <w:lang w:val="es-PR"/>
        </w:rPr>
      </w:pPr>
      <w:r w:rsidRPr="00D15F44">
        <w:rPr>
          <w:rFonts w:ascii="Book Antiqua" w:hAnsi="Book Antiqua"/>
          <w:i/>
          <w:lang w:val="es-PR"/>
        </w:rPr>
        <w:tab/>
        <w:t xml:space="preserve">(a) Que el obrero siga un patrón de conducta impropia o desordenada. </w:t>
      </w:r>
    </w:p>
    <w:p w14:paraId="7960FB4C" w14:textId="77777777" w:rsidR="00E67FEA" w:rsidRPr="00D15F44" w:rsidRDefault="00E67FEA" w:rsidP="00EA733A">
      <w:pPr>
        <w:spacing w:line="480" w:lineRule="auto"/>
        <w:ind w:left="360" w:firstLine="360"/>
        <w:jc w:val="both"/>
        <w:rPr>
          <w:rFonts w:ascii="Book Antiqua" w:hAnsi="Book Antiqua"/>
          <w:i/>
          <w:lang w:val="es-PR"/>
        </w:rPr>
      </w:pPr>
      <w:r w:rsidRPr="00D15F44">
        <w:rPr>
          <w:rFonts w:ascii="Book Antiqua" w:hAnsi="Book Antiqua"/>
          <w:i/>
          <w:lang w:val="es-PR"/>
        </w:rPr>
        <w:tab/>
        <w:t xml:space="preserve">(b) La actitud del empleado de no rendir su trabajo en forma eficiente o de hacerlo tardía y negligentemente o en violación de las normas de calidad del producto que se produce o maneja por el establecimiento. </w:t>
      </w:r>
    </w:p>
    <w:p w14:paraId="18959968" w14:textId="77777777" w:rsidR="00E67FEA" w:rsidRDefault="00E67FEA" w:rsidP="00EA733A">
      <w:pPr>
        <w:spacing w:line="480" w:lineRule="auto"/>
        <w:ind w:left="360" w:firstLine="360"/>
        <w:jc w:val="both"/>
        <w:rPr>
          <w:rFonts w:ascii="Book Antiqua" w:hAnsi="Book Antiqua"/>
          <w:i/>
          <w:lang w:val="es-PR"/>
        </w:rPr>
      </w:pPr>
      <w:r w:rsidRPr="00D15F44">
        <w:rPr>
          <w:rFonts w:ascii="Book Antiqua" w:hAnsi="Book Antiqua"/>
          <w:i/>
          <w:lang w:val="es-PR"/>
        </w:rPr>
        <w:tab/>
        <w:t>(c) Violación reiterada por el empleado de las reglas y reglamentos razonables establecidos para el funcionamiento del establecimiento siempre que copia escrita de los mismos se haya suministrado oportunamente al empleado.</w:t>
      </w:r>
    </w:p>
    <w:p w14:paraId="3E2AFBEE" w14:textId="77777777" w:rsidR="00E67FEA" w:rsidRPr="00D15F44" w:rsidRDefault="00E67FEA" w:rsidP="00EA733A">
      <w:pPr>
        <w:spacing w:line="480" w:lineRule="auto"/>
        <w:ind w:left="360" w:firstLine="360"/>
        <w:jc w:val="both"/>
        <w:rPr>
          <w:rFonts w:ascii="Book Antiqua" w:hAnsi="Book Antiqua"/>
          <w:i/>
          <w:lang w:val="es-PR"/>
        </w:rPr>
      </w:pPr>
      <w:r w:rsidRPr="00D15F44">
        <w:rPr>
          <w:rFonts w:ascii="Book Antiqua" w:hAnsi="Book Antiqua"/>
          <w:i/>
          <w:lang w:val="es-PR"/>
        </w:rPr>
        <w:lastRenderedPageBreak/>
        <w:tab/>
        <w:t>(d) Cierre total, temporero o parcial de las operaciones del establecimiento. En aquellos casos en que el patrono posea más de una oficina, fábrica, sucursal o planta, el cierre total, temporero o parcial de las operaciones de cualquiera de estos establecimientos donde labora el empleado despedido, constituirá justa causa para el despido a tenor con esta sección.</w:t>
      </w:r>
    </w:p>
    <w:p w14:paraId="120FA870" w14:textId="77777777" w:rsidR="00E67FEA" w:rsidRPr="00D15F44" w:rsidRDefault="00E67FEA" w:rsidP="00EA733A">
      <w:pPr>
        <w:spacing w:line="480" w:lineRule="auto"/>
        <w:ind w:left="360" w:firstLine="360"/>
        <w:jc w:val="both"/>
        <w:rPr>
          <w:rFonts w:ascii="Book Antiqua" w:hAnsi="Book Antiqua"/>
          <w:i/>
          <w:lang w:val="es-PR"/>
        </w:rPr>
      </w:pPr>
      <w:r w:rsidRPr="00D15F44">
        <w:rPr>
          <w:rFonts w:ascii="Book Antiqua" w:hAnsi="Book Antiqua"/>
          <w:i/>
          <w:lang w:val="es-PR"/>
        </w:rPr>
        <w:tab/>
        <w:t xml:space="preserve">(e) Los cambios tecnológicos o de reorganización, así como los de estilo, diseño o naturaleza del producto que se produce o maneja por el establecimiento y los cambios en los servicios rendidos al público. </w:t>
      </w:r>
    </w:p>
    <w:p w14:paraId="7DBD9565" w14:textId="77777777" w:rsidR="00E67FEA" w:rsidRPr="00D15F44" w:rsidRDefault="00E67FEA" w:rsidP="00EA733A">
      <w:pPr>
        <w:spacing w:line="480" w:lineRule="auto"/>
        <w:ind w:left="360" w:firstLine="360"/>
        <w:jc w:val="both"/>
        <w:rPr>
          <w:rFonts w:ascii="Book Antiqua" w:hAnsi="Book Antiqua"/>
          <w:i/>
          <w:lang w:val="es-PR"/>
        </w:rPr>
      </w:pPr>
      <w:r w:rsidRPr="00D15F44">
        <w:rPr>
          <w:rFonts w:ascii="Book Antiqua" w:hAnsi="Book Antiqua"/>
          <w:i/>
          <w:lang w:val="es-PR"/>
        </w:rPr>
        <w:tab/>
        <w:t xml:space="preserve">(f) Reducciones en empleo que se hacen necesarias debido a una reducción en el volumen de producción, ventas o ganancias, anticipadas o que prevalecen al ocurrir el despido. </w:t>
      </w:r>
    </w:p>
    <w:p w14:paraId="6D19332F" w14:textId="77777777" w:rsidR="00E67FEA" w:rsidRPr="00D15F44" w:rsidRDefault="00E67FEA" w:rsidP="00EA733A">
      <w:pPr>
        <w:spacing w:line="480" w:lineRule="auto"/>
        <w:ind w:left="360" w:firstLine="360"/>
        <w:jc w:val="both"/>
        <w:rPr>
          <w:rFonts w:ascii="Book Antiqua" w:hAnsi="Book Antiqua"/>
          <w:lang w:val="es-PR"/>
        </w:rPr>
      </w:pPr>
      <w:r w:rsidRPr="00D15F44">
        <w:rPr>
          <w:rFonts w:ascii="Book Antiqua" w:hAnsi="Book Antiqua"/>
          <w:i/>
          <w:lang w:val="es-PR"/>
        </w:rPr>
        <w:tab/>
        <w:t>No se considerará despido por justa causa aquel que se hace por mero capricho del patrono o sin razón relacionada con el buen y normal funcionamiento del establecimiento. Tampoco se considerará justa causa para el despido de un empleado la colaboración o expresiones hechas por éste, relacionadas con el negocio de su patrono, ante cualquier foro administrativo, judicial o legislativo en Puerto Rico; cuando dichas expresiones no sean de carácter difamatorio ni constituyan divulgación de información privilegiada según la ley</w:t>
      </w:r>
      <w:r w:rsidRPr="00D15F44">
        <w:rPr>
          <w:rFonts w:ascii="Book Antiqua" w:hAnsi="Book Antiqua"/>
          <w:lang w:val="es-PR"/>
        </w:rPr>
        <w:t>.</w:t>
      </w:r>
      <w:r>
        <w:rPr>
          <w:rFonts w:ascii="Book Antiqua" w:hAnsi="Book Antiqua"/>
          <w:lang w:val="es-PR"/>
        </w:rPr>
        <w:t xml:space="preserve">  </w:t>
      </w:r>
      <w:r w:rsidRPr="00CD0026">
        <w:rPr>
          <w:rFonts w:ascii="Book Antiqua" w:hAnsi="Book Antiqua"/>
          <w:i/>
          <w:lang w:val="es-PR"/>
        </w:rPr>
        <w:t xml:space="preserve">En este último caso, el empleado así despedido tendrá derecho, además de cualquier otra adjudicación que correspondiere, a que se ordene su inmediata restitución en el empleo y a que se le compense por una cantidad igual a los salarios y beneficios dejados de percibir desde la fecha del despido hasta que un tribunal ordene la reposición en el empleo.” </w:t>
      </w:r>
    </w:p>
    <w:p w14:paraId="7ACD76B3" w14:textId="61474956"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tab/>
        <w:t xml:space="preserve">Sección </w:t>
      </w:r>
      <w:r w:rsidR="00F22D18">
        <w:rPr>
          <w:rFonts w:ascii="Book Antiqua" w:hAnsi="Book Antiqua"/>
          <w:lang w:val="es-ES_tradnl"/>
        </w:rPr>
        <w:t>4</w:t>
      </w:r>
      <w:r w:rsidRPr="00D15F44">
        <w:rPr>
          <w:rFonts w:ascii="Book Antiqua" w:hAnsi="Book Antiqua"/>
          <w:lang w:val="es-ES_tradnl"/>
        </w:rPr>
        <w:t>. – Se enmienda el Artículo 3 de la Ley Núm. 80 de 30 de mayo de 1976, según enmendada, para que lea como sigue:</w:t>
      </w:r>
    </w:p>
    <w:p w14:paraId="374FAF22" w14:textId="0CD03548" w:rsidR="00E67FEA" w:rsidRPr="00D15F44" w:rsidRDefault="00E67FEA" w:rsidP="00EA733A">
      <w:pPr>
        <w:spacing w:line="480" w:lineRule="auto"/>
        <w:ind w:left="360" w:firstLine="360"/>
        <w:jc w:val="both"/>
        <w:rPr>
          <w:rFonts w:ascii="Book Antiqua" w:hAnsi="Book Antiqua"/>
          <w:b/>
          <w:lang w:val="es-ES"/>
        </w:rPr>
      </w:pPr>
      <w:r w:rsidRPr="00D15F44">
        <w:rPr>
          <w:rFonts w:ascii="Book Antiqua" w:hAnsi="Book Antiqua"/>
          <w:lang w:val="es-ES_tradnl"/>
        </w:rPr>
        <w:lastRenderedPageBreak/>
        <w:t>“</w:t>
      </w:r>
      <w:r w:rsidRPr="00D15F44">
        <w:rPr>
          <w:rFonts w:ascii="Book Antiqua" w:hAnsi="Book Antiqua"/>
          <w:b/>
          <w:lang w:val="es-ES"/>
        </w:rPr>
        <w:t>[</w:t>
      </w:r>
      <w:r w:rsidRPr="00D15F44">
        <w:rPr>
          <w:rFonts w:ascii="Book Antiqua" w:hAnsi="Book Antiqua"/>
          <w:b/>
          <w:lang w:val="es-ES_tradnl"/>
        </w:rPr>
        <w:t>Artículo 3.</w:t>
      </w:r>
      <w:r w:rsidR="00743B91">
        <w:rPr>
          <w:rFonts w:ascii="Book Antiqua" w:hAnsi="Book Antiqua"/>
          <w:b/>
          <w:lang w:val="es-ES_tradnl"/>
        </w:rPr>
        <w:t xml:space="preserve"> </w:t>
      </w:r>
      <w:r w:rsidRPr="00D15F44">
        <w:rPr>
          <w:rFonts w:ascii="Book Antiqua" w:hAnsi="Book Antiqua"/>
          <w:b/>
          <w:lang w:val="es-ES_tradnl"/>
        </w:rPr>
        <w:t>-</w:t>
      </w:r>
      <w:r w:rsidR="00743B91">
        <w:rPr>
          <w:rFonts w:ascii="Book Antiqua" w:hAnsi="Book Antiqua"/>
          <w:b/>
          <w:lang w:val="es-ES_tradnl"/>
        </w:rPr>
        <w:t xml:space="preserve"> </w:t>
      </w:r>
      <w:r w:rsidRPr="00D15F44">
        <w:rPr>
          <w:rFonts w:ascii="Book Antiqua" w:hAnsi="Book Antiqua"/>
          <w:b/>
          <w:lang w:val="es-ES_tradnl"/>
        </w:rPr>
        <w:t>En cualquier caso en que se despidiesen empleados por las razones indicadas en los incisos (d), (e) y (f) del Artículo 2 de esta Ley, el patrono estará obligado a retener con preferencia en el empleo a los empleados de más antigüedad siempre que subsistan puestos vacantes u ocupados por empleados de menos antigüedad en el empleo dentro de su clasificación ocupacional que puedan ser desempeñados por ellos, entendiéndose que se dará preferencia a los empleados despedidos en caso de que dentro de los seis (6) meses siguientes a su cesantía tuviere necesidad de emplear a una persona en labores iguales o similares a las que desempeñaban dichos empleados al momento de su despido y dentro de su clasificación ocupacional, siguiéndose también el orden de antigüedad en la reposición. No obstante, al momento del despido como en la nueva contratación, cuando exista una diferencia razonablemente clara o evidente a favor de la capacidad, productividad, desempeño, competencia, eficiencia o historial de conducta de los empleados comparados, el patrono podrá seleccionar a base de dichos criterios.]</w:t>
      </w:r>
    </w:p>
    <w:p w14:paraId="06FE79CE" w14:textId="77777777" w:rsidR="00E67FEA" w:rsidRPr="00D15F44" w:rsidRDefault="00E67FEA" w:rsidP="00EA733A">
      <w:pPr>
        <w:spacing w:line="480" w:lineRule="auto"/>
        <w:ind w:left="360" w:firstLine="360"/>
        <w:jc w:val="both"/>
        <w:rPr>
          <w:rFonts w:ascii="Book Antiqua" w:hAnsi="Book Antiqua"/>
          <w:i/>
          <w:lang w:val="es-PR"/>
        </w:rPr>
      </w:pPr>
      <w:r w:rsidRPr="00D15F44">
        <w:rPr>
          <w:rFonts w:ascii="Book Antiqua" w:hAnsi="Book Antiqua"/>
          <w:lang w:val="es-PR"/>
        </w:rPr>
        <w:tab/>
      </w:r>
      <w:r w:rsidRPr="00D15F44">
        <w:rPr>
          <w:rFonts w:ascii="Book Antiqua" w:hAnsi="Book Antiqua"/>
          <w:i/>
          <w:lang w:val="es-PR"/>
        </w:rPr>
        <w:t xml:space="preserve">Artículo 3. - En cualquier caso en que se despidiesen empleados por las razones indicadas en los incisos (d), (e) y (f) del Artículo anterior, el patrono estará obligado a retener con preferencia en el empleo a los empleados de más antigüedad siempre que subsistan puestos vacantes u ocupados por empleados de menos antigüedad en el empleo dentro de su clasificación ocupacional que puedan ser desempeñados por ellos, entendiéndose que se dará preferencia a los empleados despedidos en caso de que dentro de los seis meses siguientes a su cesantía tuviere necesidad de emplear a una persona en labores iguales o similares a las que desempeñaban </w:t>
      </w:r>
      <w:r w:rsidRPr="00D15F44">
        <w:rPr>
          <w:rFonts w:ascii="Book Antiqua" w:hAnsi="Book Antiqua"/>
          <w:i/>
          <w:lang w:val="es-PR"/>
        </w:rPr>
        <w:lastRenderedPageBreak/>
        <w:t>dichos empleados al momento de su despido y dentro de su clasificación ocupacional siguiéndose también el orden de antigüedad en la reposición excepto, y en ambas situaciones, en aquellos casos en que haya una diferencia clara o inconcusa en favor de la eficiencia o capacidad de trabajadores comparados en cuyo caso prevalecerá la capacidad. Disponiéndose que:</w:t>
      </w:r>
    </w:p>
    <w:p w14:paraId="6B938E21" w14:textId="77777777" w:rsidR="00E67FEA" w:rsidRPr="00D15F44" w:rsidRDefault="00E67FEA" w:rsidP="00EA733A">
      <w:pPr>
        <w:spacing w:line="480" w:lineRule="auto"/>
        <w:ind w:left="360" w:firstLine="360"/>
        <w:jc w:val="both"/>
        <w:rPr>
          <w:rFonts w:ascii="Book Antiqua" w:hAnsi="Book Antiqua"/>
          <w:i/>
          <w:lang w:val="es-PR"/>
        </w:rPr>
      </w:pPr>
      <w:r w:rsidRPr="00D15F44">
        <w:rPr>
          <w:rFonts w:ascii="Book Antiqua" w:hAnsi="Book Antiqua"/>
          <w:i/>
          <w:lang w:val="es-PR"/>
        </w:rPr>
        <w:tab/>
        <w:t>(a) En el caso de despidos o reducciones de personal por las razones contempladas en los incisos (d), (e) y (f) del Artículo anterior en empresas que tienen varias oficinas, fábricas, sucursales o plantas, y en las que la práctica es que usual y regularmente los empleados de una oficina, fábrica, sucursal o planta no se trasladan a otra, y que dichas unidades operan sustancialmente de forma independiente en cuanto a los aspectos de personal, la antigüedad de los empleados dentro de la clasificación ocupacional objeto de la reducción de personal, se computará tomando en cuenta únicamente los empleados en la oficina, fábrica, sucursal o planta en la cual se va a hacer dicha reducción de personal.</w:t>
      </w:r>
    </w:p>
    <w:p w14:paraId="16C06DF8" w14:textId="77777777" w:rsidR="00E67FEA" w:rsidRPr="00D15F44" w:rsidRDefault="00E67FEA" w:rsidP="00EA733A">
      <w:pPr>
        <w:spacing w:line="480" w:lineRule="auto"/>
        <w:ind w:left="360" w:firstLine="360"/>
        <w:jc w:val="both"/>
        <w:rPr>
          <w:rFonts w:ascii="Book Antiqua" w:hAnsi="Book Antiqua"/>
          <w:lang w:val="es-PR"/>
        </w:rPr>
      </w:pPr>
      <w:r w:rsidRPr="00D15F44">
        <w:rPr>
          <w:rFonts w:ascii="Book Antiqua" w:hAnsi="Book Antiqua"/>
          <w:i/>
          <w:lang w:val="es-PR"/>
        </w:rPr>
        <w:tab/>
        <w:t>(b) En el caso de empresas con varias oficinas, fábricas, sucursales o plantas en las cuales existe la práctica usual y regular de que sus empleados se trasladan de una unidad a otra y que las distintas unidades operan de forma sustancialmente integrada en cuanto a los aspectos de personal, la antigüedad se computará a base de todos los empleados de la empresa, o sea, tomando en consideración todas sus oficinas, fábricas, sucursales o plantas, que están en la clasificación ocupacional objeto de la reducción de personal</w:t>
      </w:r>
      <w:r w:rsidRPr="00D15F44">
        <w:rPr>
          <w:rFonts w:ascii="Book Antiqua" w:hAnsi="Book Antiqua"/>
          <w:lang w:val="es-PR"/>
        </w:rPr>
        <w:t>.</w:t>
      </w:r>
      <w:r>
        <w:rPr>
          <w:rFonts w:ascii="Book Antiqua" w:hAnsi="Book Antiqua"/>
          <w:lang w:val="es-PR"/>
        </w:rPr>
        <w:t>”</w:t>
      </w:r>
    </w:p>
    <w:p w14:paraId="6F477ECF" w14:textId="1DABECAE" w:rsidR="00E67FEA" w:rsidRPr="00D15F44" w:rsidRDefault="00E67FEA" w:rsidP="00EA733A">
      <w:pPr>
        <w:spacing w:line="480" w:lineRule="auto"/>
        <w:ind w:firstLine="360"/>
        <w:jc w:val="both"/>
        <w:rPr>
          <w:rFonts w:ascii="Book Antiqua" w:hAnsi="Book Antiqua"/>
          <w:lang w:val="es-PR"/>
        </w:rPr>
      </w:pPr>
      <w:r w:rsidRPr="00D15F44">
        <w:rPr>
          <w:rFonts w:ascii="Book Antiqua" w:hAnsi="Book Antiqua"/>
          <w:lang w:val="es-PR"/>
        </w:rPr>
        <w:tab/>
        <w:t xml:space="preserve">Sección </w:t>
      </w:r>
      <w:r w:rsidR="00F22D18">
        <w:rPr>
          <w:rFonts w:ascii="Book Antiqua" w:hAnsi="Book Antiqua"/>
          <w:lang w:val="es-PR"/>
        </w:rPr>
        <w:t>5</w:t>
      </w:r>
      <w:r w:rsidRPr="00D15F44">
        <w:rPr>
          <w:rFonts w:ascii="Book Antiqua" w:hAnsi="Book Antiqua"/>
          <w:lang w:val="es-PR"/>
        </w:rPr>
        <w:t>. – Se deroga el Artículo 3-A de la Ley Núm. 80 de 30 de mayo de 1976, según enmendada.</w:t>
      </w:r>
    </w:p>
    <w:p w14:paraId="24D8C27D" w14:textId="0FDA33D4"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lastRenderedPageBreak/>
        <w:tab/>
        <w:t xml:space="preserve">Sección </w:t>
      </w:r>
      <w:r w:rsidR="00F22D18">
        <w:rPr>
          <w:rFonts w:ascii="Book Antiqua" w:hAnsi="Book Antiqua"/>
          <w:lang w:val="es-ES_tradnl"/>
        </w:rPr>
        <w:t>6</w:t>
      </w:r>
      <w:r w:rsidRPr="00D15F44">
        <w:rPr>
          <w:rFonts w:ascii="Book Antiqua" w:hAnsi="Book Antiqua"/>
          <w:lang w:val="es-ES_tradnl"/>
        </w:rPr>
        <w:t xml:space="preserve">. – Se enmienda el Artículo 5 de la Ley Núm. 80 de 30 de mayo de 1976, según enmendada, para que lea como sigue: </w:t>
      </w:r>
    </w:p>
    <w:p w14:paraId="2AA9EF7B" w14:textId="40E9860F"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lang w:val="es-ES_tradnl"/>
        </w:rPr>
        <w:t>“</w:t>
      </w:r>
      <w:r w:rsidRPr="00D15F44">
        <w:rPr>
          <w:rFonts w:ascii="Book Antiqua" w:hAnsi="Book Antiqua"/>
          <w:b/>
          <w:lang w:val="es-ES_tradnl"/>
        </w:rPr>
        <w:t>[Artículo 5.</w:t>
      </w:r>
      <w:r w:rsidR="001B0DE1">
        <w:rPr>
          <w:rFonts w:ascii="Book Antiqua" w:hAnsi="Book Antiqua"/>
          <w:b/>
          <w:lang w:val="es-ES_tradnl"/>
        </w:rPr>
        <w:t xml:space="preserve"> </w:t>
      </w:r>
      <w:r w:rsidRPr="00D15F44">
        <w:rPr>
          <w:rFonts w:ascii="Book Antiqua" w:hAnsi="Book Antiqua"/>
          <w:b/>
          <w:lang w:val="es-ES_tradnl"/>
        </w:rPr>
        <w:t>-</w:t>
      </w:r>
      <w:r w:rsidR="001B0DE1">
        <w:rPr>
          <w:rFonts w:ascii="Book Antiqua" w:hAnsi="Book Antiqua"/>
          <w:b/>
          <w:lang w:val="es-ES_tradnl"/>
        </w:rPr>
        <w:t xml:space="preserve"> </w:t>
      </w:r>
      <w:r w:rsidRPr="00D15F44">
        <w:rPr>
          <w:rFonts w:ascii="Book Antiqua" w:hAnsi="Book Antiqua"/>
          <w:b/>
          <w:lang w:val="es-ES_tradnl"/>
        </w:rPr>
        <w:t>A los efectos de esta Ley se entenderá́ por despido, adem</w:t>
      </w:r>
      <w:r w:rsidRPr="00D15F44">
        <w:rPr>
          <w:rFonts w:ascii="Book Antiqua" w:hAnsi="Book Antiqua" w:cs="Book Antiqua"/>
          <w:b/>
          <w:lang w:val="es-ES_tradnl"/>
        </w:rPr>
        <w:t>á</w:t>
      </w:r>
      <w:r w:rsidRPr="00D15F44">
        <w:rPr>
          <w:rFonts w:ascii="Book Antiqua" w:hAnsi="Book Antiqua"/>
          <w:b/>
          <w:lang w:val="es-ES_tradnl"/>
        </w:rPr>
        <w:t>s de la cesant</w:t>
      </w:r>
      <w:r w:rsidRPr="00D15F44">
        <w:rPr>
          <w:rFonts w:ascii="Book Antiqua" w:hAnsi="Book Antiqua" w:cs="Book Antiqua"/>
          <w:b/>
          <w:lang w:val="es-ES_tradnl"/>
        </w:rPr>
        <w:t>í</w:t>
      </w:r>
      <w:r w:rsidRPr="00D15F44">
        <w:rPr>
          <w:rFonts w:ascii="Book Antiqua" w:hAnsi="Book Antiqua"/>
          <w:b/>
          <w:lang w:val="es-ES_tradnl"/>
        </w:rPr>
        <w:t>a del empleado, su suspensi</w:t>
      </w:r>
      <w:r w:rsidRPr="00D15F44">
        <w:rPr>
          <w:rFonts w:ascii="Book Antiqua" w:hAnsi="Book Antiqua" w:cs="Book Antiqua"/>
          <w:b/>
          <w:lang w:val="es-ES_tradnl"/>
        </w:rPr>
        <w:t>ó</w:t>
      </w:r>
      <w:r w:rsidRPr="00D15F44">
        <w:rPr>
          <w:rFonts w:ascii="Book Antiqua" w:hAnsi="Book Antiqua"/>
          <w:b/>
          <w:lang w:val="es-ES_tradnl"/>
        </w:rPr>
        <w:t>n indefinida o por un t</w:t>
      </w:r>
      <w:r w:rsidRPr="00D15F44">
        <w:rPr>
          <w:rFonts w:ascii="Book Antiqua" w:hAnsi="Book Antiqua" w:cs="Book Antiqua"/>
          <w:b/>
          <w:lang w:val="es-ES_tradnl"/>
        </w:rPr>
        <w:t>é</w:t>
      </w:r>
      <w:r w:rsidRPr="00D15F44">
        <w:rPr>
          <w:rFonts w:ascii="Book Antiqua" w:hAnsi="Book Antiqua"/>
          <w:b/>
          <w:lang w:val="es-ES_tradnl"/>
        </w:rPr>
        <w:t>rmino que exceda de tres (3) meses, excepto en el caso de empleados de industria y negocios estacionales, o la renuncia del empleo motivada por actuaciones del patrono dirigidas a inducirlo o forzarlo a renunciar tales como imponerle o intentar imponerle condiciones de trabajo más onerosas, reducirle el salario, rebajarlo en categoría o someterlo a vejámenes o humillaciones de hecho o de palabra.</w:t>
      </w:r>
    </w:p>
    <w:p w14:paraId="545512C1"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Disponiéndose que los actos dirigidos a inducir o forzar a un empleado a renunciar solamente constituyen un despido cuando la única alternativa razonable que le queda al empleado es la de abandonar el cargo. No basta con cualquier molestia o condición antipática en el empleo, sino que debe tratarse de actuaciones patronales arbitrarias, irrazonables y caprichosas que generen una atmósfera hostil para el empleado que impidan del todo su estadía sana en el trabajo y que sean originadas por un motivo ajeno al legítimo interés del patrono de salvaguardar el bienestar de la empresa. Cuando se trate de vejámenes o humillaciones, éstos deben ser de magnitud sustancial.</w:t>
      </w:r>
    </w:p>
    <w:p w14:paraId="5EBD647B"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La mera alegación del empleado de que fue forzado a renunciar no será suficiente para probar o establecer que fue despedido. El empleado deberá́ demostrar los hechos concretos que establezcan que las gestiones patronales tuvieron la intenci</w:t>
      </w:r>
      <w:r w:rsidRPr="00D15F44">
        <w:rPr>
          <w:rFonts w:ascii="Book Antiqua" w:hAnsi="Book Antiqua" w:cs="Book Antiqua"/>
          <w:b/>
          <w:lang w:val="es-ES_tradnl"/>
        </w:rPr>
        <w:t>ó</w:t>
      </w:r>
      <w:r w:rsidRPr="00D15F44">
        <w:rPr>
          <w:rFonts w:ascii="Book Antiqua" w:hAnsi="Book Antiqua"/>
          <w:b/>
          <w:lang w:val="es-ES_tradnl"/>
        </w:rPr>
        <w:t>n de lesionar o perjudicar su condición de empleado.</w:t>
      </w:r>
      <w:r w:rsidRPr="00D15F44">
        <w:rPr>
          <w:rFonts w:ascii="Book Antiqua" w:hAnsi="Book Antiqua"/>
          <w:b/>
          <w:lang w:val="es-ES"/>
        </w:rPr>
        <w:t>]</w:t>
      </w:r>
    </w:p>
    <w:p w14:paraId="22C4B1E1" w14:textId="77777777" w:rsidR="00E67FEA" w:rsidRPr="00D15F44" w:rsidRDefault="00E67FEA" w:rsidP="00EA733A">
      <w:pPr>
        <w:spacing w:line="480" w:lineRule="auto"/>
        <w:ind w:left="360" w:firstLine="360"/>
        <w:jc w:val="both"/>
        <w:rPr>
          <w:rFonts w:ascii="Book Antiqua" w:hAnsi="Book Antiqua"/>
          <w:lang w:val="es-ES_tradnl"/>
        </w:rPr>
      </w:pPr>
      <w:r w:rsidRPr="00D15F44">
        <w:rPr>
          <w:rFonts w:ascii="Book Antiqua" w:hAnsi="Book Antiqua"/>
          <w:lang w:val="es-ES_tradnl"/>
        </w:rPr>
        <w:lastRenderedPageBreak/>
        <w:tab/>
      </w:r>
      <w:r w:rsidRPr="00D15F44">
        <w:rPr>
          <w:rFonts w:ascii="Book Antiqua" w:hAnsi="Book Antiqua"/>
          <w:i/>
          <w:lang w:val="es-ES_tradnl"/>
        </w:rPr>
        <w:t>Artículo 5. - A los efectos de esta Ley, se entenderá por despido, además de la cesantía del empleado, su suspensión indefinida o por un término que exceda de tres (3) meses, excepto en el caso de empleados de industria y negocios estacionales o la renuncia del empleo motivada por actuaciones del patrono dirigidas a inducirlo o forzarlo a renunciar tales como imponerle o intentar imponerle condiciones de trabajo más onerosas, reducirle el salario, rebajarlo en categoría o someterlo a vejámenes o humillaciones de hecho o de palabra</w:t>
      </w:r>
      <w:r w:rsidRPr="00D15F44">
        <w:rPr>
          <w:rFonts w:ascii="Book Antiqua" w:hAnsi="Book Antiqua"/>
          <w:lang w:val="es-ES_tradnl"/>
        </w:rPr>
        <w:t>.</w:t>
      </w:r>
      <w:r>
        <w:rPr>
          <w:rFonts w:ascii="Book Antiqua" w:hAnsi="Book Antiqua"/>
          <w:lang w:val="es-ES_tradnl"/>
        </w:rPr>
        <w:t>”</w:t>
      </w:r>
    </w:p>
    <w:p w14:paraId="6EE8CD7E" w14:textId="6B5FA55C"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tab/>
        <w:t xml:space="preserve">Sección </w:t>
      </w:r>
      <w:r w:rsidR="00F22D18">
        <w:rPr>
          <w:rFonts w:ascii="Book Antiqua" w:hAnsi="Book Antiqua"/>
          <w:lang w:val="es-ES_tradnl"/>
        </w:rPr>
        <w:t>7</w:t>
      </w:r>
      <w:r w:rsidRPr="00D15F44">
        <w:rPr>
          <w:rFonts w:ascii="Book Antiqua" w:hAnsi="Book Antiqua"/>
          <w:lang w:val="es-ES_tradnl"/>
        </w:rPr>
        <w:t>. – Se enmienda el Artículo 7 de la Ley Núm. 80 de 30 de mayo de 1976, según enmendada, para que lea como sigue:</w:t>
      </w:r>
    </w:p>
    <w:p w14:paraId="742042EC" w14:textId="1BDD6E3B" w:rsidR="00E67FEA" w:rsidRPr="00D15F44" w:rsidRDefault="00E67FEA" w:rsidP="00EA733A">
      <w:pPr>
        <w:spacing w:line="480" w:lineRule="auto"/>
        <w:ind w:left="360" w:firstLine="360"/>
        <w:jc w:val="both"/>
        <w:rPr>
          <w:rFonts w:ascii="Book Antiqua" w:hAnsi="Book Antiqua"/>
          <w:lang w:val="es-ES_tradnl"/>
        </w:rPr>
      </w:pPr>
      <w:r w:rsidRPr="00D15F44">
        <w:rPr>
          <w:rFonts w:ascii="Book Antiqua" w:hAnsi="Book Antiqua"/>
          <w:lang w:val="es-ES_tradnl"/>
        </w:rPr>
        <w:t>“[</w:t>
      </w:r>
      <w:r w:rsidRPr="00D15F44">
        <w:rPr>
          <w:rFonts w:ascii="Book Antiqua" w:hAnsi="Book Antiqua"/>
          <w:b/>
          <w:lang w:val="es-ES_tradnl"/>
        </w:rPr>
        <w:t>Artículo 7.</w:t>
      </w:r>
      <w:r w:rsidR="00743B91">
        <w:rPr>
          <w:rFonts w:ascii="Book Antiqua" w:hAnsi="Book Antiqua"/>
          <w:b/>
          <w:lang w:val="es-ES_tradnl"/>
        </w:rPr>
        <w:t xml:space="preserve"> </w:t>
      </w:r>
      <w:r w:rsidRPr="00D15F44">
        <w:rPr>
          <w:rFonts w:ascii="Book Antiqua" w:hAnsi="Book Antiqua"/>
          <w:b/>
          <w:lang w:val="es-ES_tradnl"/>
        </w:rPr>
        <w:t>-</w:t>
      </w:r>
      <w:r w:rsidR="00743B91">
        <w:rPr>
          <w:rFonts w:ascii="Book Antiqua" w:hAnsi="Book Antiqua"/>
          <w:b/>
          <w:lang w:val="es-ES_tradnl"/>
        </w:rPr>
        <w:t xml:space="preserve"> </w:t>
      </w:r>
      <w:r w:rsidRPr="00D15F44">
        <w:rPr>
          <w:rFonts w:ascii="Book Antiqua" w:hAnsi="Book Antiqua"/>
          <w:b/>
          <w:lang w:val="es-ES_tradnl"/>
        </w:rPr>
        <w:t>La mesada de la compensación y la indemnización progresiva por cesantía sin justa causa, provista en el Artículo 1 de esta Ley, se computará a base del mayor número de horas regulares de trabajo del empleado, durante cualquier periodo de treinta (30) días naturales consecutivos, dentro del año inmediatamente anterior al despido.]</w:t>
      </w:r>
    </w:p>
    <w:p w14:paraId="14B44429" w14:textId="77777777" w:rsidR="00E67FEA" w:rsidRPr="00D15F44" w:rsidRDefault="00E67FEA" w:rsidP="00EA733A">
      <w:pPr>
        <w:spacing w:line="480" w:lineRule="auto"/>
        <w:ind w:left="360" w:firstLine="360"/>
        <w:jc w:val="both"/>
        <w:rPr>
          <w:rFonts w:ascii="Book Antiqua" w:hAnsi="Book Antiqua"/>
          <w:lang w:val="es-ES_tradnl"/>
        </w:rPr>
      </w:pPr>
      <w:r w:rsidRPr="00D15F44">
        <w:rPr>
          <w:rFonts w:ascii="Book Antiqua" w:hAnsi="Book Antiqua"/>
          <w:i/>
          <w:lang w:val="es-ES_tradnl"/>
        </w:rPr>
        <w:t>Artículo 7. - La mesada de la compensación y la indemnización progresiva por cesantía sin justa causa provista en el Artículo 1 de esta Ley se computará a base del mayor número de horas regulares de trabajo del empleado, durante cualquier período de treinta (30) días naturales consecutivos, dentro del año inmediatamente anterior al despido. En los casos de despidos fundamentados en las razones (d), (e) y (f) del Artículo 2 de esta Ley, se considerará como compensación especial toda cuantía de dinero recibida por los obreros producto de la liquidación o cierre de negocios o programas empresariales para compartir ganancias con sus empleados. Estas cuantías en nada afectan el cómputo o derecho a reclamar la compensación y la indemnización progresiva dispuesta en el Artículo 1 de esta Ley</w:t>
      </w:r>
      <w:r w:rsidRPr="00D15F44">
        <w:rPr>
          <w:rFonts w:ascii="Book Antiqua" w:hAnsi="Book Antiqua"/>
          <w:lang w:val="es-ES_tradnl"/>
        </w:rPr>
        <w:t>.</w:t>
      </w:r>
      <w:r>
        <w:rPr>
          <w:rFonts w:ascii="Book Antiqua" w:hAnsi="Book Antiqua"/>
          <w:lang w:val="es-ES_tradnl"/>
        </w:rPr>
        <w:t>”</w:t>
      </w:r>
    </w:p>
    <w:p w14:paraId="62A78613" w14:textId="21B9485C"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lastRenderedPageBreak/>
        <w:tab/>
        <w:t xml:space="preserve">Sección </w:t>
      </w:r>
      <w:r w:rsidR="00F22D18">
        <w:rPr>
          <w:rFonts w:ascii="Book Antiqua" w:hAnsi="Book Antiqua"/>
          <w:lang w:val="es-ES_tradnl"/>
        </w:rPr>
        <w:t>8</w:t>
      </w:r>
      <w:r w:rsidRPr="00D15F44">
        <w:rPr>
          <w:rFonts w:ascii="Book Antiqua" w:hAnsi="Book Antiqua"/>
          <w:lang w:val="es-ES_tradnl"/>
        </w:rPr>
        <w:t xml:space="preserve">. – Se enmienda el Artículo 8 de la Ley Núm. 80 de 30 de mayo de 1976, según enmendada, para que lea como sigue: </w:t>
      </w:r>
    </w:p>
    <w:p w14:paraId="4FCF750C" w14:textId="384EBAB1"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“[Artículo 8.</w:t>
      </w:r>
      <w:r w:rsidR="00743B91">
        <w:rPr>
          <w:rFonts w:ascii="Book Antiqua" w:hAnsi="Book Antiqua"/>
          <w:b/>
          <w:lang w:val="es-ES_tradnl"/>
        </w:rPr>
        <w:t xml:space="preserve"> </w:t>
      </w:r>
      <w:r w:rsidRPr="00D15F44">
        <w:rPr>
          <w:rFonts w:ascii="Book Antiqua" w:hAnsi="Book Antiqua"/>
          <w:b/>
          <w:lang w:val="es-ES_tradnl"/>
        </w:rPr>
        <w:t>-</w:t>
      </w:r>
      <w:r w:rsidR="00743B91">
        <w:rPr>
          <w:rFonts w:ascii="Book Antiqua" w:hAnsi="Book Antiqua"/>
          <w:b/>
          <w:lang w:val="es-ES_tradnl"/>
        </w:rPr>
        <w:t xml:space="preserve"> </w:t>
      </w:r>
      <w:r w:rsidRPr="00D15F44">
        <w:rPr>
          <w:rFonts w:ascii="Book Antiqua" w:hAnsi="Book Antiqua"/>
          <w:b/>
          <w:lang w:val="es-ES_tradnl"/>
        </w:rPr>
        <w:t>Los empleados clasificados como ejecutivos, administradores y profesionales bajo el Federal Labor Standards Act y reglamentación del Departamento del Trabajo y Recursos Humanos, tendrán un periodo probatorio automático de doce (12) meses. El resto de los trabajadores que sean empleados, tendrán un periodo probatorio automático de nueve (9) meses. No obstante, el patrono y empleado podrán acordar un periodo probatorio, si el mismo es menor al periodo automático dispuesto en la presente Ley. En los casos en que el empleado esté representado por una uni</w:t>
      </w:r>
      <w:r w:rsidRPr="00D15F44">
        <w:rPr>
          <w:rFonts w:ascii="Book Antiqua" w:hAnsi="Book Antiqua" w:cs="Book Antiqua"/>
          <w:b/>
          <w:lang w:val="es-ES_tradnl"/>
        </w:rPr>
        <w:t>ó</w:t>
      </w:r>
      <w:r w:rsidRPr="00D15F44">
        <w:rPr>
          <w:rFonts w:ascii="Book Antiqua" w:hAnsi="Book Antiqua"/>
          <w:b/>
          <w:lang w:val="es-ES_tradnl"/>
        </w:rPr>
        <w:t>n obrera, el periodo probatorio aplicable ser</w:t>
      </w:r>
      <w:r w:rsidRPr="00D15F44">
        <w:rPr>
          <w:rFonts w:ascii="Book Antiqua" w:hAnsi="Book Antiqua" w:cs="Book Antiqua"/>
          <w:b/>
          <w:lang w:val="es-ES_tradnl"/>
        </w:rPr>
        <w:t>á</w:t>
      </w:r>
      <w:r w:rsidRPr="00D15F44">
        <w:rPr>
          <w:rFonts w:ascii="Book Antiqua" w:hAnsi="Book Antiqua"/>
          <w:b/>
          <w:lang w:val="es-ES_tradnl"/>
        </w:rPr>
        <w:t>́ el acordado entre el patrono y la uni</w:t>
      </w:r>
      <w:r w:rsidRPr="00D15F44">
        <w:rPr>
          <w:rFonts w:ascii="Book Antiqua" w:hAnsi="Book Antiqua" w:cs="Book Antiqua"/>
          <w:b/>
          <w:lang w:val="es-ES_tradnl"/>
        </w:rPr>
        <w:t>ó</w:t>
      </w:r>
      <w:r w:rsidRPr="00D15F44">
        <w:rPr>
          <w:rFonts w:ascii="Book Antiqua" w:hAnsi="Book Antiqua"/>
          <w:b/>
          <w:lang w:val="es-ES_tradnl"/>
        </w:rPr>
        <w:t>n. El despido de un empleado probatorio no estará́ sujeto a los requisitos de indemnizaciones establecidos en esta Ley. El periodo probatorio de doce (12) meses o de nueve (9) meses, seg</w:t>
      </w:r>
      <w:r w:rsidRPr="00D15F44">
        <w:rPr>
          <w:rFonts w:ascii="Book Antiqua" w:hAnsi="Book Antiqua" w:cs="Book Antiqua"/>
          <w:b/>
          <w:lang w:val="es-ES_tradnl"/>
        </w:rPr>
        <w:t>ú</w:t>
      </w:r>
      <w:r w:rsidRPr="00D15F44">
        <w:rPr>
          <w:rFonts w:ascii="Book Antiqua" w:hAnsi="Book Antiqua"/>
          <w:b/>
          <w:lang w:val="es-ES_tradnl"/>
        </w:rPr>
        <w:t>n sea aplicable, tendr</w:t>
      </w:r>
      <w:r w:rsidRPr="00D15F44">
        <w:rPr>
          <w:rFonts w:ascii="Book Antiqua" w:hAnsi="Book Antiqua" w:cs="Book Antiqua"/>
          <w:b/>
          <w:lang w:val="es-ES_tradnl"/>
        </w:rPr>
        <w:t>á</w:t>
      </w:r>
      <w:r w:rsidRPr="00D15F44">
        <w:rPr>
          <w:rFonts w:ascii="Book Antiqua" w:hAnsi="Book Antiqua"/>
          <w:b/>
          <w:lang w:val="es-ES_tradnl"/>
        </w:rPr>
        <w:t xml:space="preserve">́ efecto prospectivo a la vigencia de la </w:t>
      </w:r>
      <w:r w:rsidRPr="00D15F44">
        <w:rPr>
          <w:rFonts w:ascii="Book Antiqua" w:hAnsi="Book Antiqua" w:cs="Book Antiqua"/>
          <w:b/>
          <w:lang w:val="es-ES_tradnl"/>
        </w:rPr>
        <w:t>“</w:t>
      </w:r>
      <w:r w:rsidRPr="00D15F44">
        <w:rPr>
          <w:rFonts w:ascii="Book Antiqua" w:hAnsi="Book Antiqua"/>
          <w:b/>
          <w:lang w:val="es-ES_tradnl"/>
        </w:rPr>
        <w:t>Ley de Transformaci</w:t>
      </w:r>
      <w:r w:rsidRPr="00D15F44">
        <w:rPr>
          <w:rFonts w:ascii="Book Antiqua" w:hAnsi="Book Antiqua" w:cs="Book Antiqua"/>
          <w:b/>
          <w:lang w:val="es-ES_tradnl"/>
        </w:rPr>
        <w:t>ó</w:t>
      </w:r>
      <w:r w:rsidRPr="00D15F44">
        <w:rPr>
          <w:rFonts w:ascii="Book Antiqua" w:hAnsi="Book Antiqua"/>
          <w:b/>
          <w:lang w:val="es-ES_tradnl"/>
        </w:rPr>
        <w:t>n y Flexibilidad Laboral”.</w:t>
      </w:r>
    </w:p>
    <w:p w14:paraId="64CA27A5"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El periodo probatorio establecido en este Artículo no tendrá el efecto de limitar la acumulación de licencia por vacaciones a los empleados que por ley tienen este derecho. Estos empleados acumularán la licencia por vacaciones una vez cumplan seis (6) meses en el empleo y será́ retroactiva a la fecha de comienzo del empleo.</w:t>
      </w:r>
    </w:p>
    <w:p w14:paraId="3A5FE06D"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lastRenderedPageBreak/>
        <w:tab/>
        <w:t>El periodo probatorio del empleado que se acoge a una licencia autorizada por ley, se interrumpirá automáticamente y continuará por el t</w:t>
      </w:r>
      <w:r w:rsidRPr="00D15F44">
        <w:rPr>
          <w:rFonts w:ascii="Book Antiqua" w:hAnsi="Book Antiqua" w:cs="Book Antiqua"/>
          <w:b/>
          <w:lang w:val="es-ES_tradnl"/>
        </w:rPr>
        <w:t>é</w:t>
      </w:r>
      <w:r w:rsidRPr="00D15F44">
        <w:rPr>
          <w:rFonts w:ascii="Book Antiqua" w:hAnsi="Book Antiqua"/>
          <w:b/>
          <w:lang w:val="es-ES_tradnl"/>
        </w:rPr>
        <w:t>rmino restante del periodo probatorio una vez se reincorpore en su empleo.</w:t>
      </w:r>
    </w:p>
    <w:p w14:paraId="0B317644"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Todo patrono que retenga los servicios de un empleado contratado a través de una compañía de empleos temporeros o contratado directamente mediante un contrato temporero, por término definido o para un proyecto en particular, acreditará el tiempo trabajado por un empleado temporero hasta un máximo de seis (6) meses; siempre y cuando el trabajo a realizar conlleve las mismas funciones o deberes del trabajo que realizaba como empleado temporero.</w:t>
      </w:r>
    </w:p>
    <w:p w14:paraId="0392B8D1"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A los fines de lo dispuesto en este Artículo, se entenderá por "mes" un periodo de treinta (30) días naturales consecutivos.]</w:t>
      </w:r>
    </w:p>
    <w:p w14:paraId="2EC8E08D"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lang w:val="es-ES"/>
        </w:rPr>
        <w:tab/>
      </w:r>
      <w:r w:rsidRPr="00D15F44">
        <w:rPr>
          <w:rFonts w:ascii="Book Antiqua" w:hAnsi="Book Antiqua"/>
          <w:i/>
          <w:lang w:val="es-ES_tradnl"/>
        </w:rPr>
        <w:t xml:space="preserve">Artículo 8. – Para que todo contrato probatorio de trabajo tenga validez a los fines de excusar al patrono de darle cumplimiento a lo dispuesto en esta Ley, el mismo deberá hacerse por escrito, haciéndose constar la fecha en que comienza y termina el período probatorio, el cual en ningún caso podrá exceder de tres (3) meses, a no ser que medie un permiso escrito del Secretario del Trabajo y Recursos Humanos. Este podrá autorizar la extensión del período probatorio hasta un máximo de seis (6) meses, cuando a su juicio la naturaleza del trabajo así lo requiera. El contrato básico de periodo probatorio deberá de hacerse antes de que el empleado comience a prestar servicios para el patrono. Todo contrato de período probatorio convenido con posterioridad al comienzo de la prestación de servicios será ilegal y nulo. Cuando los empleados estén unionados, la estipulación sobre extensión del periodo probatorio hasta seis (6) meses, podrá ser efectuada mediante convenio colectivo o acuerdo escrito entre la Unión y </w:t>
      </w:r>
      <w:r w:rsidRPr="00D15F44">
        <w:rPr>
          <w:rFonts w:ascii="Book Antiqua" w:hAnsi="Book Antiqua"/>
          <w:i/>
          <w:lang w:val="es-ES_tradnl"/>
        </w:rPr>
        <w:lastRenderedPageBreak/>
        <w:t>el patrono, sin que sea necesario el consentimiento o la aprobación del Secretario del Trabajo y Recursos Humanos. El incumplimiento de las condiciones antes expuestas en relación con el contrato probatorio de trabajo hará el mismo ilegal y nulo.</w:t>
      </w:r>
    </w:p>
    <w:p w14:paraId="6B5B44A8"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ES_tradnl"/>
        </w:rPr>
        <w:tab/>
        <w:t>Si vencido el término establecido en el contrato probatorio, o la extensión válida del mismo, el empleado continúa realizando trabajo para el patrono, dicho empleado adquirirá todos los derechos de un empleado tal y como si hubiese sido contratado sin tiempo determinado.</w:t>
      </w:r>
    </w:p>
    <w:p w14:paraId="2765CD28"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ES_tradnl"/>
        </w:rPr>
        <w:tab/>
        <w:t>A todo empleado temporero que haya sido contratado para continuar trabajando para el mismo patrono, se le acreditará del tiempo que haya trabajado como empleado temporero, hasta un máximo de la mitad del tiempo requerido como período probatorio para la plaza; siempre y cuando la plaza que vaya a ocupar conlleve las mismas funciones o deberes de la plaza que ocupó como empleado temporero.</w:t>
      </w:r>
    </w:p>
    <w:p w14:paraId="077C2F35" w14:textId="77777777" w:rsidR="00E67FEA" w:rsidRPr="00D15F44" w:rsidRDefault="00E67FEA" w:rsidP="00EA733A">
      <w:pPr>
        <w:spacing w:line="480" w:lineRule="auto"/>
        <w:ind w:left="360" w:firstLine="360"/>
        <w:jc w:val="both"/>
        <w:rPr>
          <w:rFonts w:ascii="Book Antiqua" w:hAnsi="Book Antiqua"/>
          <w:lang w:val="es-ES"/>
        </w:rPr>
      </w:pPr>
      <w:r w:rsidRPr="00D15F44">
        <w:rPr>
          <w:rFonts w:ascii="Book Antiqua" w:hAnsi="Book Antiqua"/>
          <w:i/>
          <w:lang w:val="es-ES_tradnl"/>
        </w:rPr>
        <w:tab/>
        <w:t>A los fines de lo dispuesto en este Artículo, se entenderá por "mes" un periodo de treinta (30) días naturales consecutivos</w:t>
      </w:r>
      <w:r w:rsidRPr="00D15F44">
        <w:rPr>
          <w:rFonts w:ascii="Book Antiqua" w:hAnsi="Book Antiqua"/>
          <w:lang w:val="es-ES"/>
        </w:rPr>
        <w:t>.</w:t>
      </w:r>
      <w:r>
        <w:rPr>
          <w:rFonts w:ascii="Book Antiqua" w:hAnsi="Book Antiqua"/>
          <w:lang w:val="es-ES"/>
        </w:rPr>
        <w:t>”</w:t>
      </w:r>
      <w:r w:rsidRPr="00D15F44">
        <w:rPr>
          <w:rFonts w:ascii="Book Antiqua" w:hAnsi="Book Antiqua"/>
          <w:lang w:val="es-ES"/>
        </w:rPr>
        <w:t xml:space="preserve"> </w:t>
      </w:r>
    </w:p>
    <w:p w14:paraId="422BB628" w14:textId="5D192292"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tab/>
        <w:t xml:space="preserve">Sección </w:t>
      </w:r>
      <w:r w:rsidR="00F22D18">
        <w:rPr>
          <w:rFonts w:ascii="Book Antiqua" w:hAnsi="Book Antiqua"/>
          <w:lang w:val="es-ES_tradnl"/>
        </w:rPr>
        <w:t>9</w:t>
      </w:r>
      <w:r w:rsidRPr="00D15F44">
        <w:rPr>
          <w:rFonts w:ascii="Book Antiqua" w:hAnsi="Book Antiqua"/>
          <w:lang w:val="es-ES_tradnl"/>
        </w:rPr>
        <w:t xml:space="preserve">. – Se enmienda el Artículo 9 de la Ley Núm. 80 de 30 de mayo de 1976, según enmendada, para que lea como sigue: </w:t>
      </w:r>
    </w:p>
    <w:p w14:paraId="21F7F553" w14:textId="6164EFB0"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lang w:val="es-ES_tradnl"/>
        </w:rPr>
        <w:t>“</w:t>
      </w:r>
      <w:r w:rsidRPr="00D15F44">
        <w:rPr>
          <w:rFonts w:ascii="Book Antiqua" w:hAnsi="Book Antiqua"/>
          <w:b/>
          <w:lang w:val="es-ES_tradnl"/>
        </w:rPr>
        <w:t>[Artículo 9.</w:t>
      </w:r>
      <w:r w:rsidR="00743B91">
        <w:rPr>
          <w:rFonts w:ascii="Book Antiqua" w:hAnsi="Book Antiqua"/>
          <w:b/>
          <w:lang w:val="es-ES_tradnl"/>
        </w:rPr>
        <w:t xml:space="preserve"> </w:t>
      </w:r>
      <w:r w:rsidRPr="00D15F44">
        <w:rPr>
          <w:rFonts w:ascii="Book Antiqua" w:hAnsi="Book Antiqua"/>
          <w:b/>
          <w:lang w:val="es-ES_tradnl"/>
        </w:rPr>
        <w:t>-</w:t>
      </w:r>
      <w:r w:rsidR="00743B91">
        <w:rPr>
          <w:rFonts w:ascii="Book Antiqua" w:hAnsi="Book Antiqua"/>
          <w:b/>
          <w:lang w:val="es-ES_tradnl"/>
        </w:rPr>
        <w:t xml:space="preserve"> </w:t>
      </w:r>
      <w:r w:rsidRPr="00D15F44">
        <w:rPr>
          <w:rFonts w:ascii="Book Antiqua" w:hAnsi="Book Antiqua"/>
          <w:b/>
          <w:lang w:val="es-ES_tradnl"/>
        </w:rPr>
        <w:t>Se declara irrenunciable el derecho del empleado que fuere despedido de su cargo, sin que haya mediado justa causa, a recibir la indemnización que establece el Artículo 1 de esta Ley.</w:t>
      </w:r>
    </w:p>
    <w:p w14:paraId="408B2DFF"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 xml:space="preserve">Será nulo cualquier contrato, o parte del mismo, en que el empleado renuncie a la indemnización a que tiene derecho de acuerdo a esta Ley. Sin embargo, una vez ocurrido el despido o la notificación de la intención de despedir, </w:t>
      </w:r>
      <w:r w:rsidRPr="00D15F44">
        <w:rPr>
          <w:rFonts w:ascii="Book Antiqua" w:hAnsi="Book Antiqua"/>
          <w:b/>
          <w:lang w:val="es-ES_tradnl"/>
        </w:rPr>
        <w:lastRenderedPageBreak/>
        <w:t>el derecho a la indemnización dispuesta por esta Ley podrá transigirse, siempre y cuando estén presentes todos los requisitos de un contrato de transacción válido.</w:t>
      </w:r>
    </w:p>
    <w:p w14:paraId="367055FF"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b/>
        <w:t>Todo pago voluntario realizado por el patrono al empleado exclusivamente por razón de la terminación del empleo se acreditará a la indemnización provista en esta Ley.]</w:t>
      </w:r>
    </w:p>
    <w:p w14:paraId="0E9FE09F"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lang w:val="es-ES"/>
        </w:rPr>
        <w:tab/>
      </w:r>
      <w:r w:rsidRPr="00D15F44">
        <w:rPr>
          <w:rFonts w:ascii="Book Antiqua" w:hAnsi="Book Antiqua"/>
          <w:i/>
          <w:lang w:val="es-ES"/>
        </w:rPr>
        <w:t xml:space="preserve">Artículo 9. - </w:t>
      </w:r>
      <w:r w:rsidRPr="00D15F44">
        <w:rPr>
          <w:rFonts w:ascii="Book Antiqua" w:hAnsi="Book Antiqua"/>
          <w:i/>
          <w:lang w:val="es-ES_tradnl"/>
        </w:rPr>
        <w:t>Se declara irrenunciable el derecho del empleado que fuere despedido de su cargo, sin que haya mediado justa causa, a recibir la indemnización que establece el Artículo 1 de esta Ley.</w:t>
      </w:r>
    </w:p>
    <w:p w14:paraId="2678E418" w14:textId="77777777" w:rsidR="00E67FEA" w:rsidRPr="00D15F44" w:rsidRDefault="00E67FEA" w:rsidP="00EA733A">
      <w:pPr>
        <w:spacing w:line="480" w:lineRule="auto"/>
        <w:ind w:left="360" w:firstLine="360"/>
        <w:jc w:val="both"/>
        <w:rPr>
          <w:rFonts w:ascii="Book Antiqua" w:hAnsi="Book Antiqua"/>
          <w:lang w:val="es-ES_tradnl"/>
        </w:rPr>
      </w:pPr>
      <w:r w:rsidRPr="00D15F44">
        <w:rPr>
          <w:rFonts w:ascii="Book Antiqua" w:hAnsi="Book Antiqua"/>
          <w:i/>
          <w:lang w:val="es-ES_tradnl"/>
        </w:rPr>
        <w:tab/>
        <w:t>Será nulo cualquier contrato, o parte del mismo, en que el empleado renuncie a la indemnización a que tiene derecho conforme a esta Ley</w:t>
      </w:r>
      <w:r w:rsidRPr="00D15F44">
        <w:rPr>
          <w:rFonts w:ascii="Book Antiqua" w:hAnsi="Book Antiqua"/>
          <w:lang w:val="es-ES_tradnl"/>
        </w:rPr>
        <w:t>.</w:t>
      </w:r>
      <w:r>
        <w:rPr>
          <w:rFonts w:ascii="Book Antiqua" w:hAnsi="Book Antiqua"/>
          <w:lang w:val="es-ES_tradnl"/>
        </w:rPr>
        <w:t>”</w:t>
      </w:r>
    </w:p>
    <w:p w14:paraId="06D32644" w14:textId="6A12AECB"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tab/>
        <w:t xml:space="preserve">Sección </w:t>
      </w:r>
      <w:r w:rsidR="00F22D18">
        <w:rPr>
          <w:rFonts w:ascii="Book Antiqua" w:hAnsi="Book Antiqua"/>
          <w:lang w:val="es-ES_tradnl"/>
        </w:rPr>
        <w:t>10</w:t>
      </w:r>
      <w:r w:rsidRPr="00D15F44">
        <w:rPr>
          <w:rFonts w:ascii="Book Antiqua" w:hAnsi="Book Antiqua"/>
          <w:lang w:val="es-ES_tradnl"/>
        </w:rPr>
        <w:t>. – Se enmienda el Artículo 10 de la Ley Núm. 80 de 30 de mayo de 1976, según enmendada, para que lea como sigue:</w:t>
      </w:r>
    </w:p>
    <w:p w14:paraId="6D6FC55C" w14:textId="5018C1B4"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lang w:val="es-ES_tradnl"/>
        </w:rPr>
        <w:t>“[</w:t>
      </w:r>
      <w:r w:rsidRPr="00D15F44">
        <w:rPr>
          <w:rFonts w:ascii="Book Antiqua" w:hAnsi="Book Antiqua"/>
          <w:b/>
          <w:lang w:val="es-ES_tradnl"/>
        </w:rPr>
        <w:t>Artículo 10.</w:t>
      </w:r>
      <w:r w:rsidR="00743B91">
        <w:rPr>
          <w:rFonts w:ascii="Book Antiqua" w:hAnsi="Book Antiqua"/>
          <w:b/>
          <w:lang w:val="es-ES_tradnl"/>
        </w:rPr>
        <w:t xml:space="preserve"> </w:t>
      </w:r>
      <w:r w:rsidRPr="00D15F44">
        <w:rPr>
          <w:rFonts w:ascii="Book Antiqua" w:hAnsi="Book Antiqua"/>
          <w:b/>
          <w:lang w:val="es-ES_tradnl"/>
        </w:rPr>
        <w:t>-</w:t>
      </w:r>
      <w:r w:rsidR="00743B91">
        <w:rPr>
          <w:rFonts w:ascii="Book Antiqua" w:hAnsi="Book Antiqua"/>
          <w:b/>
          <w:lang w:val="es-ES_tradnl"/>
        </w:rPr>
        <w:t xml:space="preserve"> </w:t>
      </w:r>
      <w:r w:rsidRPr="00D15F44">
        <w:rPr>
          <w:rFonts w:ascii="Book Antiqua" w:hAnsi="Book Antiqua"/>
          <w:b/>
          <w:lang w:val="es-ES_tradnl"/>
        </w:rPr>
        <w:t>No se hará deducción o retención alguna sobre la indemnización dispuesta por esta Ley, salvo por aquellas deducciones o retenciones requeridas por leyes aprobadas por el Congreso de los Estados Unidos de América.]</w:t>
      </w:r>
    </w:p>
    <w:p w14:paraId="73F33F46"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lang w:val="es-ES_tradnl"/>
        </w:rPr>
        <w:tab/>
      </w:r>
      <w:r w:rsidRPr="00D15F44">
        <w:rPr>
          <w:rFonts w:ascii="Book Antiqua" w:hAnsi="Book Antiqua"/>
          <w:i/>
          <w:lang w:val="es-ES_tradnl"/>
        </w:rPr>
        <w:t>Artículo 10 - No se hará descuento alguno de nómina sobre la indemnización dispuesta por el Artículo 1 de esta Ley, debiendo el patrono entregar íntegramente el monto total de la misma al empleado. Aquella compensación entregada a un obrero por concepto de liquidación o cierre de negocios, o programas empresariales para compartir ganancias con los empleados cuando el despido de éste se fundamente en las razones expuestas en los incisos (d), (e) y (f) del Artículo 2 de esta Ley, estará libre del pago de contribuciones sobre ingresos, pero podrá incluir aquellos otros descuentos acordados por el patrono y el empleado</w:t>
      </w:r>
      <w:r w:rsidRPr="00D15F44">
        <w:rPr>
          <w:rFonts w:ascii="Book Antiqua" w:hAnsi="Book Antiqua"/>
          <w:lang w:val="es-ES_tradnl"/>
        </w:rPr>
        <w:t>.</w:t>
      </w:r>
      <w:r>
        <w:rPr>
          <w:rFonts w:ascii="Book Antiqua" w:hAnsi="Book Antiqua"/>
          <w:lang w:val="es-ES_tradnl"/>
        </w:rPr>
        <w:t>”</w:t>
      </w:r>
    </w:p>
    <w:p w14:paraId="55CF4D26" w14:textId="22642748"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lastRenderedPageBreak/>
        <w:tab/>
        <w:t xml:space="preserve">Sección </w:t>
      </w:r>
      <w:r w:rsidR="0047002B">
        <w:rPr>
          <w:rFonts w:ascii="Book Antiqua" w:hAnsi="Book Antiqua"/>
          <w:lang w:val="es-ES_tradnl"/>
        </w:rPr>
        <w:t>11</w:t>
      </w:r>
      <w:r w:rsidRPr="00D15F44">
        <w:rPr>
          <w:rFonts w:ascii="Book Antiqua" w:hAnsi="Book Antiqua"/>
          <w:lang w:val="es-ES_tradnl"/>
        </w:rPr>
        <w:t>. – Se enmienda el Artículo 11 de la Ley Núm. 80 de 30 de mayo de 1976, según enmendada, para que lea como sigue:</w:t>
      </w:r>
    </w:p>
    <w:p w14:paraId="0CCF9A3A" w14:textId="22A71976"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lang w:val="es-ES_tradnl"/>
        </w:rPr>
        <w:t>“[</w:t>
      </w:r>
      <w:r w:rsidRPr="00D15F44">
        <w:rPr>
          <w:rFonts w:ascii="Book Antiqua" w:hAnsi="Book Antiqua"/>
          <w:b/>
          <w:lang w:val="es-ES_tradnl"/>
        </w:rPr>
        <w:t>Artículo 11.</w:t>
      </w:r>
      <w:r w:rsidR="00743B91">
        <w:rPr>
          <w:rFonts w:ascii="Book Antiqua" w:hAnsi="Book Antiqua"/>
          <w:b/>
          <w:lang w:val="es-ES_tradnl"/>
        </w:rPr>
        <w:t xml:space="preserve"> </w:t>
      </w:r>
      <w:r w:rsidRPr="00D15F44">
        <w:rPr>
          <w:rFonts w:ascii="Book Antiqua" w:hAnsi="Book Antiqua"/>
          <w:b/>
          <w:lang w:val="es-ES_tradnl"/>
        </w:rPr>
        <w:t>-</w:t>
      </w:r>
    </w:p>
    <w:p w14:paraId="135C5A5F"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(a) En todo pleito fundado exclusivamente en esta Ley, el tribunal celebrará una conferencia no más tarde de sesenta (60) días después de presentarse la contestación a la demanda o querella, a la cual las partes vendrán obligadas a comparecer o ser representados por una persona autorizada a tomar decisiones, incluyendo la transacción de la reclamación. Durante dicha vista se examinarán las alegaciones de las partes, se identificarán las controversias esenciales y se discutirán las posibilidades de una transacción inmediata de la reclamación. De no transigirse la reclamación, el tribunal ordenará el descubrimiento que quede pendiente y expeditará el señalamiento de fecha para celebrar la conferencia con antelación al juicio.]</w:t>
      </w:r>
    </w:p>
    <w:p w14:paraId="5903A3EF"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lang w:val="es-ES_tradnl"/>
        </w:rPr>
        <w:tab/>
      </w:r>
      <w:r w:rsidRPr="00D15F44">
        <w:rPr>
          <w:rFonts w:ascii="Book Antiqua" w:hAnsi="Book Antiqua"/>
          <w:i/>
          <w:lang w:val="es-ES_tradnl"/>
        </w:rPr>
        <w:t xml:space="preserve">Artículo 11 – </w:t>
      </w:r>
    </w:p>
    <w:p w14:paraId="7BB4F537"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ES_tradnl"/>
        </w:rPr>
        <w:t xml:space="preserve">(a) En toda acción entablada por un empleado reclamando los beneficios dispuestos en esta Ley, el patrono vendrá obligado a alegar, en su contestación a la demanda, los hechos que dieron origen al despido y probar que el mismo estuvo justificado para quedar eximido de cumplir con lo establecido en la Ley. Igualmente, en toda acción entablada por un empleado reclamando los beneficios dispuestos en esta Ley, cuando se trate de que el empleado fue contratado por un término cierto o para un proyecto o una obra cierta, el patrono vendrá obligado a alegar en su contestación a la demanda estos hechos y a probar la existencia de un contrato bona fide para </w:t>
      </w:r>
      <w:r w:rsidRPr="00D15F44">
        <w:rPr>
          <w:rFonts w:ascii="Book Antiqua" w:hAnsi="Book Antiqua"/>
          <w:i/>
          <w:lang w:val="es-ES_tradnl"/>
        </w:rPr>
        <w:lastRenderedPageBreak/>
        <w:t>entonces quedar eximido de cumplir con el remedio que dispone esta Ley, salvo que el patrono pruebe que el despido fue justificado.</w:t>
      </w:r>
    </w:p>
    <w:p w14:paraId="683046AC"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ES_tradnl"/>
        </w:rPr>
        <w:tab/>
        <w:t>Se considerará bona fide un contrato de empleo por un término cierto o para un proyecto o una obra cierta, aquel que se hace por escrito, durante la primera jornada de trabajo del empleado o en el caso de empleados contratados por compañías clientes por intermediación de compañías de servicios temporeros de empleos, durante los primeros diez (10) días del comienzo de su contrato y que tiene el propósito, y así se hace constar, de sustituir durante su ausencia a un empleado en el uso de licencia legalmente establecida o establecida por el patrono o para llevar a cabo tareas extraordinarias o de duración cierta como son, sin que constituya una limitación, los inventarios anuales, la reparación de equipo, maquinaria o las facilidades de la empresa, el embarque y desembarque casual de carga, el trabajo en determinadas épocas del año como la Navidad, las órdenes temporeras de aumentos de producción y cualquier otro proyecto o actividad particular de corta duración o duración cierta fija.</w:t>
      </w:r>
    </w:p>
    <w:p w14:paraId="1F1432E4"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ES_tradnl"/>
        </w:rPr>
        <w:tab/>
        <w:t>"Compañía de servicios temporeros de empleo" es toda persona u organización que se dedique a contratar empleados para que por su intermediación presten servicios temporeros a una compañía cliente.</w:t>
      </w:r>
    </w:p>
    <w:p w14:paraId="64F118B6" w14:textId="77777777" w:rsidR="00E67FEA" w:rsidRPr="00D15F44" w:rsidRDefault="00E67FEA" w:rsidP="00EA733A">
      <w:pPr>
        <w:spacing w:line="480" w:lineRule="auto"/>
        <w:ind w:left="360" w:firstLine="360"/>
        <w:jc w:val="both"/>
        <w:rPr>
          <w:rFonts w:ascii="Book Antiqua" w:hAnsi="Book Antiqua"/>
          <w:i/>
          <w:lang w:val="es-ES_tradnl"/>
        </w:rPr>
      </w:pPr>
      <w:r w:rsidRPr="00D15F44">
        <w:rPr>
          <w:rFonts w:ascii="Book Antiqua" w:hAnsi="Book Antiqua"/>
          <w:i/>
          <w:lang w:val="es-ES_tradnl"/>
        </w:rPr>
        <w:tab/>
        <w:t>"Compañía cliente" es toda persona u organización que solicite o contrate empleados temporeros por intermediación de compañías de servicios temporeros de empleo.</w:t>
      </w:r>
    </w:p>
    <w:p w14:paraId="104DEDB0" w14:textId="77777777" w:rsidR="00E67FEA" w:rsidRPr="00D15F44" w:rsidRDefault="00E67FEA" w:rsidP="00EA733A">
      <w:pPr>
        <w:spacing w:line="480" w:lineRule="auto"/>
        <w:ind w:left="360" w:firstLine="360"/>
        <w:jc w:val="both"/>
        <w:rPr>
          <w:rFonts w:ascii="Book Antiqua" w:hAnsi="Book Antiqua"/>
          <w:lang w:val="es-ES_tradnl"/>
        </w:rPr>
      </w:pPr>
      <w:r w:rsidRPr="00D15F44">
        <w:rPr>
          <w:rFonts w:ascii="Book Antiqua" w:hAnsi="Book Antiqua"/>
          <w:i/>
          <w:lang w:val="es-ES_tradnl"/>
        </w:rPr>
        <w:tab/>
        <w:t xml:space="preserve">(b) En todo pleito fundado en esta Ley, el tribunal celebrará una conferencia con anterioridad al juicio no más tarde de veinte (20) días después de contestada la demanda. Terminada dicha conferencia, si en su criterio hubiere razones suficientes, más allá de las circunstancias de existir alegaciones conflictivas para creer que su despido fue sin justa causa, </w:t>
      </w:r>
      <w:r w:rsidRPr="00D15F44">
        <w:rPr>
          <w:rFonts w:ascii="Book Antiqua" w:hAnsi="Book Antiqua"/>
          <w:i/>
          <w:lang w:val="es-ES_tradnl"/>
        </w:rPr>
        <w:lastRenderedPageBreak/>
        <w:t>dictará una orden para que en término improrrogable de diez (10) días, el patrono demandado deposite en la secretaría del tribunal una suma equivalente a la compensación total a la cual tendría derecho el empleado, y además, una cantidad para honorarios de abogado que nunca será menor del quince (15) por ciento del total de la compensación o cien dólares, la que fuere mayor. El patrono demandado podrá prestar una fianza adecuada para cubrir estas cantidades. Dichas cantidades o dicha fianza le serán devueltas al patrono, si se dictare sentencia final y firme en su favor. En cualquier etapa de los procedimientos, en que, a petición de parte, el tribunal determine que existe grave riesgo de que el patrono carezca de bienes suficientes para satisfacer la sentencia que pueda dictarse en su día en el caso, el tribunal podrá exigir el depósito antes indicado o la correspondiente fianza</w:t>
      </w:r>
      <w:r w:rsidRPr="00D15F44">
        <w:rPr>
          <w:rFonts w:ascii="Book Antiqua" w:hAnsi="Book Antiqua"/>
          <w:lang w:val="es-ES_tradnl"/>
        </w:rPr>
        <w:t>.</w:t>
      </w:r>
      <w:r>
        <w:rPr>
          <w:rFonts w:ascii="Book Antiqua" w:hAnsi="Book Antiqua"/>
          <w:lang w:val="es-ES_tradnl"/>
        </w:rPr>
        <w:t>”</w:t>
      </w:r>
    </w:p>
    <w:p w14:paraId="18A43E2D" w14:textId="6D2B4AC9" w:rsidR="00E67FEA" w:rsidRPr="00D15F44" w:rsidRDefault="00E67FEA" w:rsidP="00EA733A">
      <w:pPr>
        <w:spacing w:line="480" w:lineRule="auto"/>
        <w:ind w:firstLine="360"/>
        <w:jc w:val="both"/>
        <w:rPr>
          <w:rFonts w:ascii="Book Antiqua" w:hAnsi="Book Antiqua"/>
          <w:lang w:val="es-ES_tradnl"/>
        </w:rPr>
      </w:pPr>
      <w:r w:rsidRPr="00D15F44">
        <w:rPr>
          <w:rFonts w:ascii="Book Antiqua" w:hAnsi="Book Antiqua"/>
          <w:lang w:val="es-ES_tradnl"/>
        </w:rPr>
        <w:t xml:space="preserve">Sección </w:t>
      </w:r>
      <w:r w:rsidR="0047002B">
        <w:rPr>
          <w:rFonts w:ascii="Book Antiqua" w:hAnsi="Book Antiqua"/>
          <w:lang w:val="es-ES_tradnl"/>
        </w:rPr>
        <w:t>12</w:t>
      </w:r>
      <w:r w:rsidRPr="00D15F44">
        <w:rPr>
          <w:rFonts w:ascii="Book Antiqua" w:hAnsi="Book Antiqua"/>
          <w:lang w:val="es-ES_tradnl"/>
        </w:rPr>
        <w:t>. – Se enmienda el Artículo 12 de la Ley Núm. 80 de 30 de mayo de 1976, según enmendada, para que lea como sigue:</w:t>
      </w:r>
    </w:p>
    <w:p w14:paraId="6FF1F187" w14:textId="4D3ED648"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lang w:val="es-ES_tradnl"/>
        </w:rPr>
        <w:t>“[</w:t>
      </w:r>
      <w:r w:rsidRPr="00D15F44">
        <w:rPr>
          <w:rFonts w:ascii="Book Antiqua" w:hAnsi="Book Antiqua"/>
          <w:b/>
          <w:lang w:val="es-ES_tradnl"/>
        </w:rPr>
        <w:t>Artículo 12.</w:t>
      </w:r>
      <w:r w:rsidR="00743B91">
        <w:rPr>
          <w:rFonts w:ascii="Book Antiqua" w:hAnsi="Book Antiqua"/>
          <w:b/>
          <w:lang w:val="es-ES_tradnl"/>
        </w:rPr>
        <w:t xml:space="preserve"> </w:t>
      </w:r>
      <w:r w:rsidRPr="00D15F44">
        <w:rPr>
          <w:rFonts w:ascii="Book Antiqua" w:hAnsi="Book Antiqua"/>
          <w:b/>
          <w:lang w:val="es-ES_tradnl"/>
        </w:rPr>
        <w:t>-</w:t>
      </w:r>
    </w:p>
    <w:p w14:paraId="2FCBB630" w14:textId="77777777" w:rsidR="00E67FEA" w:rsidRPr="00D15F44" w:rsidRDefault="00E67FEA" w:rsidP="00EA733A">
      <w:pPr>
        <w:spacing w:line="480" w:lineRule="auto"/>
        <w:ind w:left="360" w:firstLine="360"/>
        <w:jc w:val="both"/>
        <w:rPr>
          <w:rFonts w:ascii="Book Antiqua" w:hAnsi="Book Antiqua"/>
          <w:b/>
          <w:lang w:val="es-ES_tradnl"/>
        </w:rPr>
      </w:pPr>
      <w:r w:rsidRPr="00D15F44">
        <w:rPr>
          <w:rFonts w:ascii="Book Antiqua" w:hAnsi="Book Antiqua"/>
          <w:b/>
          <w:lang w:val="es-ES_tradnl"/>
        </w:rPr>
        <w:t>Los derechos que concede esta Ley prescribirán por el transcurso de un (1) año a partir de la fecha efectiva del despido mismo. Las reclamaciones por despidos realizados previos a la fecha de vigencia de la “Ley de Transformación y Flexibilidad Laboral” quedarán sujetas al término de prescripción previamente en vigor.]</w:t>
      </w:r>
    </w:p>
    <w:p w14:paraId="35A2525C" w14:textId="351929E0" w:rsidR="00F13533" w:rsidRDefault="00E67FEA" w:rsidP="00EA733A">
      <w:pPr>
        <w:spacing w:line="480" w:lineRule="auto"/>
        <w:ind w:firstLine="360"/>
        <w:jc w:val="both"/>
        <w:rPr>
          <w:rFonts w:ascii="Book Antiqua" w:hAnsi="Book Antiqua"/>
          <w:lang w:val="es-ES_tradnl"/>
        </w:rPr>
      </w:pPr>
      <w:r w:rsidRPr="00D15F44">
        <w:rPr>
          <w:rFonts w:ascii="Book Antiqua" w:hAnsi="Book Antiqua"/>
          <w:i/>
          <w:lang w:val="es-ES_tradnl"/>
        </w:rPr>
        <w:t>Artículo 12 - Los derechos que concede esta Ley prescribirán por el transcurso de tres (3) años a partir de la fecha efectiva del despido mismo</w:t>
      </w:r>
      <w:r w:rsidRPr="00D15F44">
        <w:rPr>
          <w:rFonts w:ascii="Book Antiqua" w:hAnsi="Book Antiqua"/>
          <w:lang w:val="es-ES_tradnl"/>
        </w:rPr>
        <w:t>.</w:t>
      </w:r>
      <w:r>
        <w:rPr>
          <w:rFonts w:ascii="Book Antiqua" w:hAnsi="Book Antiqua"/>
          <w:lang w:val="es-ES_tradnl"/>
        </w:rPr>
        <w:t>”</w:t>
      </w:r>
    </w:p>
    <w:p w14:paraId="6C600101" w14:textId="3ED70A58" w:rsidR="002D55FA" w:rsidRDefault="002D55FA" w:rsidP="00EA733A">
      <w:pPr>
        <w:spacing w:line="480" w:lineRule="auto"/>
        <w:ind w:firstLine="360"/>
        <w:jc w:val="both"/>
        <w:rPr>
          <w:rFonts w:ascii="Book Antiqua" w:hAnsi="Book Antiqua"/>
          <w:lang w:val="es-ES_tradnl"/>
        </w:rPr>
      </w:pPr>
      <w:r>
        <w:rPr>
          <w:rFonts w:ascii="Book Antiqua" w:hAnsi="Book Antiqua"/>
          <w:lang w:val="es-ES_tradnl"/>
        </w:rPr>
        <w:lastRenderedPageBreak/>
        <w:t xml:space="preserve">Sección </w:t>
      </w:r>
      <w:r w:rsidR="0047002B">
        <w:rPr>
          <w:rFonts w:ascii="Book Antiqua" w:hAnsi="Book Antiqua"/>
          <w:lang w:val="es-ES_tradnl"/>
        </w:rPr>
        <w:t>1</w:t>
      </w:r>
      <w:r w:rsidR="001D24BE">
        <w:rPr>
          <w:rFonts w:ascii="Book Antiqua" w:hAnsi="Book Antiqua"/>
          <w:lang w:val="es-ES_tradnl"/>
        </w:rPr>
        <w:t>3</w:t>
      </w:r>
      <w:r>
        <w:rPr>
          <w:rFonts w:ascii="Book Antiqua" w:hAnsi="Book Antiqua"/>
          <w:lang w:val="es-ES_tradnl"/>
        </w:rPr>
        <w:t>. – Se ordena al Departamento del Trabajo y Recursos Humanos del Gobierno de Puerto Rico</w:t>
      </w:r>
      <w:r w:rsidR="00210371">
        <w:rPr>
          <w:rFonts w:ascii="Book Antiqua" w:hAnsi="Book Antiqua"/>
          <w:lang w:val="es-ES_tradnl"/>
        </w:rPr>
        <w:t>,</w:t>
      </w:r>
      <w:r>
        <w:rPr>
          <w:rFonts w:ascii="Book Antiqua" w:hAnsi="Book Antiqua"/>
          <w:lang w:val="es-ES_tradnl"/>
        </w:rPr>
        <w:t xml:space="preserve"> que</w:t>
      </w:r>
      <w:r w:rsidR="00210371">
        <w:rPr>
          <w:rFonts w:ascii="Book Antiqua" w:hAnsi="Book Antiqua"/>
          <w:lang w:val="es-ES_tradnl"/>
        </w:rPr>
        <w:t xml:space="preserve"> en un término no menor de ciento ochenta (180) días,</w:t>
      </w:r>
      <w:r>
        <w:rPr>
          <w:rFonts w:ascii="Book Antiqua" w:hAnsi="Book Antiqua"/>
          <w:lang w:val="es-ES_tradnl"/>
        </w:rPr>
        <w:t xml:space="preserve"> actualice </w:t>
      </w:r>
      <w:r w:rsidR="0047002B">
        <w:rPr>
          <w:rFonts w:ascii="Book Antiqua" w:hAnsi="Book Antiqua"/>
          <w:lang w:val="es-ES_tradnl"/>
        </w:rPr>
        <w:t>sus</w:t>
      </w:r>
      <w:r w:rsidR="00210371">
        <w:rPr>
          <w:rFonts w:ascii="Book Antiqua" w:hAnsi="Book Antiqua"/>
          <w:lang w:val="es-ES_tradnl"/>
        </w:rPr>
        <w:t xml:space="preserve"> R</w:t>
      </w:r>
      <w:r w:rsidR="00210371" w:rsidRPr="00210371">
        <w:rPr>
          <w:rFonts w:ascii="Book Antiqua" w:hAnsi="Book Antiqua"/>
          <w:lang w:val="es-ES_tradnl"/>
        </w:rPr>
        <w:t>eglamento</w:t>
      </w:r>
      <w:r w:rsidR="0047002B">
        <w:rPr>
          <w:rFonts w:ascii="Book Antiqua" w:hAnsi="Book Antiqua"/>
          <w:lang w:val="es-ES_tradnl"/>
        </w:rPr>
        <w:t>s</w:t>
      </w:r>
      <w:r w:rsidR="00210371" w:rsidRPr="00210371">
        <w:rPr>
          <w:rFonts w:ascii="Book Antiqua" w:hAnsi="Book Antiqua"/>
          <w:lang w:val="es-ES_tradnl"/>
        </w:rPr>
        <w:t xml:space="preserve">, </w:t>
      </w:r>
      <w:r w:rsidR="00210371">
        <w:rPr>
          <w:rFonts w:ascii="Book Antiqua" w:hAnsi="Book Antiqua"/>
          <w:lang w:val="es-ES_tradnl"/>
        </w:rPr>
        <w:t>de conformidad con lo dispuesto en esta Ley.</w:t>
      </w:r>
    </w:p>
    <w:p w14:paraId="77BBE74B" w14:textId="709AAB02" w:rsidR="00173FD0" w:rsidRPr="00D15F44" w:rsidRDefault="00173FD0" w:rsidP="00EA733A">
      <w:pPr>
        <w:spacing w:line="480" w:lineRule="auto"/>
        <w:ind w:firstLine="360"/>
        <w:jc w:val="both"/>
        <w:rPr>
          <w:rFonts w:ascii="Book Antiqua" w:hAnsi="Book Antiqua"/>
          <w:lang w:val="es-ES_tradnl"/>
        </w:rPr>
      </w:pPr>
      <w:r w:rsidRPr="00D15F44">
        <w:rPr>
          <w:rFonts w:ascii="Book Antiqua" w:hAnsi="Book Antiqua"/>
          <w:lang w:val="es-ES_tradnl"/>
        </w:rPr>
        <w:t xml:space="preserve">Sección </w:t>
      </w:r>
      <w:r w:rsidR="0047002B">
        <w:rPr>
          <w:rFonts w:ascii="Book Antiqua" w:hAnsi="Book Antiqua"/>
          <w:lang w:val="es-ES_tradnl"/>
        </w:rPr>
        <w:t>1</w:t>
      </w:r>
      <w:r w:rsidR="001D24BE">
        <w:rPr>
          <w:rFonts w:ascii="Book Antiqua" w:hAnsi="Book Antiqua"/>
          <w:lang w:val="es-ES_tradnl"/>
        </w:rPr>
        <w:t>4</w:t>
      </w:r>
      <w:r w:rsidRPr="00D15F44">
        <w:rPr>
          <w:rFonts w:ascii="Book Antiqua" w:hAnsi="Book Antiqua"/>
          <w:lang w:val="es-ES_tradnl"/>
        </w:rPr>
        <w:t xml:space="preserve">. - Separabilidad </w:t>
      </w:r>
    </w:p>
    <w:p w14:paraId="7EA52419" w14:textId="13C477C0" w:rsidR="00173FD0" w:rsidRPr="00D15F44" w:rsidRDefault="00173FD0" w:rsidP="00EA733A">
      <w:pPr>
        <w:spacing w:line="480" w:lineRule="auto"/>
        <w:ind w:firstLine="360"/>
        <w:jc w:val="both"/>
        <w:rPr>
          <w:rFonts w:ascii="Book Antiqua" w:hAnsi="Book Antiqua"/>
          <w:lang w:val="es-ES_tradnl"/>
        </w:rPr>
      </w:pPr>
      <w:r w:rsidRPr="00D15F44">
        <w:rPr>
          <w:rFonts w:ascii="Book Antiqua" w:hAnsi="Book Antiqua"/>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afectará, perjudicará, ni invalidará el remanente de esta Ley. El efecto de dicha sentencia quedará limitado a la cláusula, párrafo, subpárrafo, oración, palabra, letra, artículo, disposición, sección, subsección, título, capítulo, subcapítulo, acápite o parte de </w:t>
      </w:r>
      <w:r w:rsidR="00210371" w:rsidRPr="00D15F44">
        <w:rPr>
          <w:rFonts w:ascii="Book Antiqua" w:hAnsi="Book Antiqua"/>
          <w:lang w:val="es-ES_tradnl"/>
        </w:rPr>
        <w:t>esta</w:t>
      </w:r>
      <w:r w:rsidRPr="00D15F44">
        <w:rPr>
          <w:rFonts w:ascii="Book Antiqua" w:hAnsi="Book Antiqua"/>
          <w:lang w:val="es-ES_tradnl"/>
        </w:rPr>
        <w:t xml:space="preserve"> que así́ hubiere sido anulada o declarada inconstitucional. Si la aplicaci</w:t>
      </w:r>
      <w:r w:rsidRPr="00D15F44">
        <w:rPr>
          <w:rFonts w:ascii="Book Antiqua" w:hAnsi="Book Antiqua" w:cs="Book Antiqua"/>
          <w:lang w:val="es-ES_tradnl"/>
        </w:rPr>
        <w:t>ó</w:t>
      </w:r>
      <w:r w:rsidRPr="00D15F44">
        <w:rPr>
          <w:rFonts w:ascii="Book Antiqua" w:hAnsi="Book Antiqua"/>
          <w:lang w:val="es-ES_tradnl"/>
        </w:rPr>
        <w:t xml:space="preserve">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afectará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circunstancias. La Asamblea Legislativa hubiera aprobado esta Ley sin importar la determinación de separabilidad que el Tribunal pueda hacer. </w:t>
      </w:r>
    </w:p>
    <w:p w14:paraId="14DE6C7B" w14:textId="5FD43A5A" w:rsidR="00173FD0" w:rsidRPr="00BC6728" w:rsidRDefault="00173FD0" w:rsidP="00EA733A">
      <w:pPr>
        <w:spacing w:line="480" w:lineRule="auto"/>
        <w:ind w:firstLine="720"/>
        <w:jc w:val="both"/>
        <w:rPr>
          <w:rFonts w:ascii="Book Antiqua" w:hAnsi="Book Antiqua"/>
          <w:lang w:val="es-ES"/>
        </w:rPr>
      </w:pPr>
      <w:r w:rsidRPr="00D15F44">
        <w:rPr>
          <w:rFonts w:ascii="Book Antiqua" w:hAnsi="Book Antiqua"/>
          <w:lang w:val="es-ES_tradnl"/>
        </w:rPr>
        <w:lastRenderedPageBreak/>
        <w:t xml:space="preserve">Sección </w:t>
      </w:r>
      <w:r w:rsidR="0047002B">
        <w:rPr>
          <w:rFonts w:ascii="Book Antiqua" w:hAnsi="Book Antiqua"/>
          <w:lang w:val="es-ES_tradnl"/>
        </w:rPr>
        <w:t>1</w:t>
      </w:r>
      <w:r w:rsidR="001D24BE">
        <w:rPr>
          <w:rFonts w:ascii="Book Antiqua" w:hAnsi="Book Antiqua"/>
          <w:lang w:val="es-ES_tradnl"/>
        </w:rPr>
        <w:t>5</w:t>
      </w:r>
      <w:r w:rsidRPr="00D15F44">
        <w:rPr>
          <w:rFonts w:ascii="Book Antiqua" w:hAnsi="Book Antiqua"/>
          <w:lang w:val="es-ES_tradnl"/>
        </w:rPr>
        <w:t>. - 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0DAA"/>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73FD0"/>
    <w:rsid w:val="001B0DE1"/>
    <w:rsid w:val="001C006D"/>
    <w:rsid w:val="001D24BE"/>
    <w:rsid w:val="001F4CA3"/>
    <w:rsid w:val="001F612A"/>
    <w:rsid w:val="00210371"/>
    <w:rsid w:val="00211396"/>
    <w:rsid w:val="002205E2"/>
    <w:rsid w:val="00226AE6"/>
    <w:rsid w:val="00245B34"/>
    <w:rsid w:val="00251962"/>
    <w:rsid w:val="00263355"/>
    <w:rsid w:val="00273792"/>
    <w:rsid w:val="002C101C"/>
    <w:rsid w:val="002D4AC8"/>
    <w:rsid w:val="002D55FA"/>
    <w:rsid w:val="002F0A85"/>
    <w:rsid w:val="003069A5"/>
    <w:rsid w:val="00312328"/>
    <w:rsid w:val="00320D78"/>
    <w:rsid w:val="00323500"/>
    <w:rsid w:val="003262FE"/>
    <w:rsid w:val="0034244A"/>
    <w:rsid w:val="00361B12"/>
    <w:rsid w:val="00380FE5"/>
    <w:rsid w:val="003924DD"/>
    <w:rsid w:val="00394FCB"/>
    <w:rsid w:val="003963F4"/>
    <w:rsid w:val="003B5254"/>
    <w:rsid w:val="003B75A6"/>
    <w:rsid w:val="003E1DFE"/>
    <w:rsid w:val="004061CA"/>
    <w:rsid w:val="00415689"/>
    <w:rsid w:val="00422C6F"/>
    <w:rsid w:val="004440CB"/>
    <w:rsid w:val="0045085C"/>
    <w:rsid w:val="004548EA"/>
    <w:rsid w:val="0047002B"/>
    <w:rsid w:val="004713D2"/>
    <w:rsid w:val="00475278"/>
    <w:rsid w:val="004A311A"/>
    <w:rsid w:val="004B7C8D"/>
    <w:rsid w:val="004E029D"/>
    <w:rsid w:val="004F6F8E"/>
    <w:rsid w:val="00515E15"/>
    <w:rsid w:val="0051629D"/>
    <w:rsid w:val="00521639"/>
    <w:rsid w:val="0052618B"/>
    <w:rsid w:val="00532BB7"/>
    <w:rsid w:val="005332E4"/>
    <w:rsid w:val="0053550C"/>
    <w:rsid w:val="0053662C"/>
    <w:rsid w:val="00555018"/>
    <w:rsid w:val="005723DC"/>
    <w:rsid w:val="005733E1"/>
    <w:rsid w:val="005D79A1"/>
    <w:rsid w:val="006104EC"/>
    <w:rsid w:val="00616320"/>
    <w:rsid w:val="006210DC"/>
    <w:rsid w:val="0064349D"/>
    <w:rsid w:val="00651FF1"/>
    <w:rsid w:val="00653EED"/>
    <w:rsid w:val="00685549"/>
    <w:rsid w:val="006A23E8"/>
    <w:rsid w:val="006B640E"/>
    <w:rsid w:val="006B7365"/>
    <w:rsid w:val="006C214B"/>
    <w:rsid w:val="006C2D81"/>
    <w:rsid w:val="006C7DF8"/>
    <w:rsid w:val="0070428A"/>
    <w:rsid w:val="00743B91"/>
    <w:rsid w:val="00750FC8"/>
    <w:rsid w:val="007533D0"/>
    <w:rsid w:val="00755069"/>
    <w:rsid w:val="00772304"/>
    <w:rsid w:val="00782D50"/>
    <w:rsid w:val="007A7858"/>
    <w:rsid w:val="007B0660"/>
    <w:rsid w:val="007B7B7D"/>
    <w:rsid w:val="007C057A"/>
    <w:rsid w:val="007D6C27"/>
    <w:rsid w:val="007E3868"/>
    <w:rsid w:val="007F1746"/>
    <w:rsid w:val="00820C41"/>
    <w:rsid w:val="00844617"/>
    <w:rsid w:val="00850256"/>
    <w:rsid w:val="00854B10"/>
    <w:rsid w:val="00860ADC"/>
    <w:rsid w:val="0088408D"/>
    <w:rsid w:val="008A0ACC"/>
    <w:rsid w:val="008D2C7D"/>
    <w:rsid w:val="008D44C5"/>
    <w:rsid w:val="008E173A"/>
    <w:rsid w:val="009035B9"/>
    <w:rsid w:val="00924DCC"/>
    <w:rsid w:val="0093686F"/>
    <w:rsid w:val="00942FD4"/>
    <w:rsid w:val="00951997"/>
    <w:rsid w:val="00977C5E"/>
    <w:rsid w:val="00990352"/>
    <w:rsid w:val="009B4897"/>
    <w:rsid w:val="009F35CF"/>
    <w:rsid w:val="00A03405"/>
    <w:rsid w:val="00A10B1E"/>
    <w:rsid w:val="00A12BB9"/>
    <w:rsid w:val="00A1528A"/>
    <w:rsid w:val="00A33918"/>
    <w:rsid w:val="00A7629F"/>
    <w:rsid w:val="00A842B4"/>
    <w:rsid w:val="00A87FD3"/>
    <w:rsid w:val="00AA43B5"/>
    <w:rsid w:val="00AB248D"/>
    <w:rsid w:val="00AD2305"/>
    <w:rsid w:val="00AE36A9"/>
    <w:rsid w:val="00AF0CEE"/>
    <w:rsid w:val="00B2475B"/>
    <w:rsid w:val="00B335B4"/>
    <w:rsid w:val="00B51ED2"/>
    <w:rsid w:val="00B667AD"/>
    <w:rsid w:val="00B833A0"/>
    <w:rsid w:val="00B834FC"/>
    <w:rsid w:val="00B84C38"/>
    <w:rsid w:val="00B86C00"/>
    <w:rsid w:val="00B947F6"/>
    <w:rsid w:val="00B95963"/>
    <w:rsid w:val="00BC6728"/>
    <w:rsid w:val="00BF10EF"/>
    <w:rsid w:val="00BF16AA"/>
    <w:rsid w:val="00C3226E"/>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D0A78"/>
    <w:rsid w:val="00DE2C63"/>
    <w:rsid w:val="00DE56DE"/>
    <w:rsid w:val="00DE7377"/>
    <w:rsid w:val="00E04AB5"/>
    <w:rsid w:val="00E16745"/>
    <w:rsid w:val="00E50EEA"/>
    <w:rsid w:val="00E52F58"/>
    <w:rsid w:val="00E67FEA"/>
    <w:rsid w:val="00E7058A"/>
    <w:rsid w:val="00EA733A"/>
    <w:rsid w:val="00EC26AA"/>
    <w:rsid w:val="00EC5DD6"/>
    <w:rsid w:val="00ED7A53"/>
    <w:rsid w:val="00EE0647"/>
    <w:rsid w:val="00EE4273"/>
    <w:rsid w:val="00EF6CE9"/>
    <w:rsid w:val="00F02004"/>
    <w:rsid w:val="00F042CB"/>
    <w:rsid w:val="00F06507"/>
    <w:rsid w:val="00F13533"/>
    <w:rsid w:val="00F22D18"/>
    <w:rsid w:val="00F235B2"/>
    <w:rsid w:val="00F24D4C"/>
    <w:rsid w:val="00F2627F"/>
    <w:rsid w:val="00F60A20"/>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5808</Words>
  <Characters>30436</Characters>
  <Application>Microsoft Office Word</Application>
  <DocSecurity>0</DocSecurity>
  <Lines>253</Lines>
  <Paragraphs>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36172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2025-03-13T19:01:00Z</cp:lastPrinted>
  <dcterms:created xsi:type="dcterms:W3CDTF">2025-04-30T19:07:00Z</dcterms:created>
  <dcterms:modified xsi:type="dcterms:W3CDTF">2025-05-01T13:11:00Z</dcterms:modified>
</cp:coreProperties>
</file>