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6BBC4CE8"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B024E9">
        <w:rPr>
          <w:rFonts w:ascii="Book Antiqua" w:hAnsi="Book Antiqua"/>
          <w:lang w:val="es-ES_tradnl"/>
        </w:rPr>
        <w:t>3</w:t>
      </w:r>
      <w:r w:rsidR="001A4A89" w:rsidRPr="0049600B">
        <w:rPr>
          <w:rFonts w:ascii="Book Antiqua" w:hAnsi="Book Antiqua"/>
          <w:lang w:val="es-ES_tradnl"/>
        </w:rPr>
        <w:t xml:space="preserve"> </w:t>
      </w:r>
      <w:proofErr w:type="spellStart"/>
      <w:r w:rsidR="00B024E9">
        <w:rPr>
          <w:rFonts w:ascii="Book Antiqua" w:hAnsi="Book Antiqua"/>
          <w:vertAlign w:val="superscript"/>
          <w:lang w:val="es-ES_tradnl"/>
        </w:rPr>
        <w:t>ra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6B71F0C"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68039B">
        <w:rPr>
          <w:rFonts w:ascii="Book Antiqua" w:hAnsi="Book Antiqua"/>
          <w:b/>
          <w:sz w:val="52"/>
          <w:lang w:val="es-ES_tradnl"/>
        </w:rPr>
        <w:t>5</w:t>
      </w:r>
      <w:r w:rsidR="001322BF">
        <w:rPr>
          <w:rFonts w:ascii="Book Antiqua" w:hAnsi="Book Antiqua"/>
          <w:b/>
          <w:sz w:val="52"/>
          <w:lang w:val="es-ES_tradnl"/>
        </w:rPr>
        <w:t>6</w:t>
      </w:r>
      <w:r w:rsidR="0068039B">
        <w:rPr>
          <w:rFonts w:ascii="Book Antiqua" w:hAnsi="Book Antiqua"/>
          <w:b/>
          <w:sz w:val="52"/>
          <w:lang w:val="es-ES_tradnl"/>
        </w:rPr>
        <w:t>7</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104FD546"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004842D3">
        <w:rPr>
          <w:rFonts w:ascii="Book Antiqua" w:hAnsi="Book Antiqua"/>
          <w:b/>
          <w:sz w:val="28"/>
          <w:lang w:val="es-ES_tradnl"/>
        </w:rPr>
        <w:t>POSITIVO CONJUNTO</w:t>
      </w:r>
    </w:p>
    <w:p w14:paraId="7E659FF4" w14:textId="56A54795" w:rsidR="00D71003" w:rsidRPr="00160853" w:rsidRDefault="00AF67E4"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7</w:t>
      </w:r>
      <w:r w:rsidR="00D71003" w:rsidRPr="00160853">
        <w:rPr>
          <w:rFonts w:ascii="Book Antiqua" w:hAnsi="Book Antiqua"/>
          <w:color w:val="000000" w:themeColor="text1"/>
          <w:sz w:val="22"/>
          <w:szCs w:val="18"/>
          <w:lang w:val="es-PR"/>
        </w:rPr>
        <w:t xml:space="preserve"> DE </w:t>
      </w:r>
      <w:r w:rsidR="005A7C2B">
        <w:rPr>
          <w:rFonts w:ascii="Book Antiqua" w:hAnsi="Book Antiqua"/>
          <w:color w:val="000000" w:themeColor="text1"/>
          <w:sz w:val="22"/>
          <w:szCs w:val="18"/>
          <w:lang w:val="es-PR"/>
        </w:rPr>
        <w:t>MAYO</w:t>
      </w:r>
      <w:r w:rsidR="00D71003" w:rsidRPr="00160853">
        <w:rPr>
          <w:rFonts w:ascii="Book Antiqua" w:hAnsi="Book Antiqua"/>
          <w:color w:val="000000" w:themeColor="text1"/>
          <w:sz w:val="22"/>
          <w:szCs w:val="18"/>
          <w:lang w:val="es-PR"/>
        </w:rPr>
        <w:t xml:space="preserve"> DE 202</w:t>
      </w:r>
      <w:r w:rsidR="00B024E9">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5BCCDBE9" w:rsidR="00FD6CB7" w:rsidRDefault="00091A87" w:rsidP="004E4E62">
      <w:pPr>
        <w:spacing w:before="100" w:beforeAutospacing="1" w:after="100" w:afterAutospacing="1"/>
        <w:ind w:firstLine="720"/>
        <w:jc w:val="both"/>
        <w:rPr>
          <w:rFonts w:ascii="Book Antiqua" w:hAnsi="Book Antiqua"/>
          <w:lang w:val="es-PR"/>
        </w:rPr>
      </w:pPr>
      <w:r w:rsidRPr="00FD6CB7">
        <w:rPr>
          <w:rFonts w:ascii="Book Antiqua" w:hAnsi="Book Antiqua"/>
          <w:lang w:val="es-PR"/>
        </w:rPr>
        <w:t>La Comisión de Educación</w:t>
      </w:r>
      <w:r w:rsidR="003164C0">
        <w:rPr>
          <w:rFonts w:ascii="Book Antiqua" w:hAnsi="Book Antiqua"/>
          <w:lang w:val="es-PR"/>
        </w:rPr>
        <w:t xml:space="preserve"> y la Comisión de Asuntos de la Mujer</w:t>
      </w:r>
      <w:r w:rsidRPr="00FD6CB7">
        <w:rPr>
          <w:rFonts w:ascii="Book Antiqua" w:hAnsi="Book Antiqua"/>
          <w:lang w:val="es-PR"/>
        </w:rPr>
        <w:t xml:space="preserve">,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la aprobación del Proyecto de la Cámar</w:t>
      </w:r>
      <w:r w:rsidR="00074D2C">
        <w:rPr>
          <w:rFonts w:ascii="Book Antiqua" w:hAnsi="Book Antiqua"/>
          <w:lang w:val="es-PR"/>
        </w:rPr>
        <w:t xml:space="preserve">a </w:t>
      </w:r>
      <w:r w:rsidR="0068039B">
        <w:rPr>
          <w:rFonts w:ascii="Book Antiqua" w:hAnsi="Book Antiqua"/>
          <w:lang w:val="es-PR"/>
        </w:rPr>
        <w:t>5</w:t>
      </w:r>
      <w:r w:rsidR="001322BF">
        <w:rPr>
          <w:rFonts w:ascii="Book Antiqua" w:hAnsi="Book Antiqua"/>
          <w:lang w:val="es-PR"/>
        </w:rPr>
        <w:t>6</w:t>
      </w:r>
      <w:r w:rsidR="0068039B">
        <w:rPr>
          <w:rFonts w:ascii="Book Antiqua" w:hAnsi="Book Antiqua"/>
          <w:lang w:val="es-PR"/>
        </w:rPr>
        <w:t>7</w:t>
      </w:r>
      <w:r w:rsidR="00074D2C">
        <w:rPr>
          <w:rFonts w:ascii="Book Antiqua" w:hAnsi="Book Antiqua"/>
          <w:lang w:val="es-PR"/>
        </w:rPr>
        <w:t xml:space="preserve"> </w:t>
      </w:r>
      <w:r w:rsidR="004E4E62">
        <w:rPr>
          <w:rFonts w:ascii="Book Antiqua" w:hAnsi="Book Antiqua"/>
          <w:lang w:val="es-PR"/>
        </w:rPr>
        <w:t xml:space="preserve">(en adelante, P. de la C. </w:t>
      </w:r>
      <w:r w:rsidR="0068039B">
        <w:rPr>
          <w:rFonts w:ascii="Book Antiqua" w:hAnsi="Book Antiqua"/>
          <w:lang w:val="es-PR"/>
        </w:rPr>
        <w:t>5</w:t>
      </w:r>
      <w:r w:rsidR="001322BF">
        <w:rPr>
          <w:rFonts w:ascii="Book Antiqua" w:hAnsi="Book Antiqua"/>
          <w:lang w:val="es-PR"/>
        </w:rPr>
        <w:t>6</w:t>
      </w:r>
      <w:r w:rsidR="0068039B">
        <w:rPr>
          <w:rFonts w:ascii="Book Antiqua" w:hAnsi="Book Antiqua"/>
          <w:lang w:val="es-PR"/>
        </w:rPr>
        <w:t>7</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incorporando las enmiendas sugeridas </w:t>
      </w:r>
      <w:r w:rsidR="00910A90">
        <w:rPr>
          <w:rFonts w:ascii="Book Antiqua" w:hAnsi="Book Antiqua"/>
          <w:lang w:val="es-PR"/>
        </w:rPr>
        <w:t xml:space="preserve">al título y contenido </w:t>
      </w:r>
      <w:r w:rsidR="00FD6CB7" w:rsidRPr="00FD6CB7">
        <w:rPr>
          <w:rFonts w:ascii="Book Antiqua" w:hAnsi="Book Antiqua"/>
          <w:lang w:val="es-PR"/>
        </w:rPr>
        <w:t>que se detallan en el</w:t>
      </w:r>
      <w:r w:rsidR="00FD6CB7">
        <w:rPr>
          <w:rFonts w:ascii="Book Antiqua" w:hAnsi="Book Antiqua"/>
          <w:lang w:val="es-ES_tradnl"/>
        </w:rPr>
        <w:t xml:space="preserve"> </w:t>
      </w:r>
      <w:r w:rsidR="003963BE">
        <w:rPr>
          <w:rFonts w:ascii="Book Antiqua" w:hAnsi="Book Antiqua"/>
          <w:lang w:val="es-ES_tradnl"/>
        </w:rPr>
        <w:t>entrillado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5487E069"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4F23EF1B" w14:textId="77777777" w:rsidR="001322BF" w:rsidRDefault="004E4E62" w:rsidP="001322BF">
      <w:pPr>
        <w:spacing w:before="100" w:beforeAutospacing="1" w:after="100" w:afterAutospacing="1"/>
        <w:ind w:firstLine="720"/>
        <w:jc w:val="both"/>
        <w:rPr>
          <w:rFonts w:ascii="Book Antiqua" w:hAnsi="Book Antiqua"/>
          <w:b/>
          <w:bCs/>
          <w:szCs w:val="24"/>
          <w:lang w:val="es-ES_tradnl"/>
        </w:rPr>
      </w:pPr>
      <w:r>
        <w:rPr>
          <w:rFonts w:ascii="Book Antiqua" w:hAnsi="Book Antiqua"/>
          <w:szCs w:val="24"/>
          <w:lang w:val="es-PR"/>
        </w:rPr>
        <w:t>E</w:t>
      </w:r>
      <w:r w:rsidRPr="004E4E62">
        <w:rPr>
          <w:rFonts w:ascii="Book Antiqua" w:hAnsi="Book Antiqua"/>
          <w:szCs w:val="24"/>
          <w:lang w:val="es-PR"/>
        </w:rPr>
        <w:t xml:space="preserve">l P. de la C. </w:t>
      </w:r>
      <w:r w:rsidR="0068039B">
        <w:rPr>
          <w:rFonts w:ascii="Book Antiqua" w:hAnsi="Book Antiqua"/>
          <w:szCs w:val="24"/>
          <w:lang w:val="es-PR"/>
        </w:rPr>
        <w:t>5</w:t>
      </w:r>
      <w:r w:rsidR="001322BF">
        <w:rPr>
          <w:rFonts w:ascii="Book Antiqua" w:hAnsi="Book Antiqua"/>
          <w:szCs w:val="24"/>
          <w:lang w:val="es-PR"/>
        </w:rPr>
        <w:t>6</w:t>
      </w:r>
      <w:r w:rsidR="0068039B">
        <w:rPr>
          <w:rFonts w:ascii="Book Antiqua" w:hAnsi="Book Antiqua"/>
          <w:szCs w:val="24"/>
          <w:lang w:val="es-PR"/>
        </w:rPr>
        <w:t>7</w:t>
      </w:r>
      <w:r w:rsidR="006F3E81">
        <w:rPr>
          <w:rFonts w:ascii="Book Antiqua" w:hAnsi="Book Antiqua"/>
          <w:szCs w:val="24"/>
          <w:lang w:val="es-PR"/>
        </w:rPr>
        <w:t>,</w:t>
      </w:r>
      <w:r w:rsidR="002C1204">
        <w:rPr>
          <w:rFonts w:ascii="Book Antiqua" w:hAnsi="Book Antiqua"/>
          <w:szCs w:val="24"/>
          <w:lang w:val="es-PR"/>
        </w:rPr>
        <w:t xml:space="preserve"> tiene como propósit</w:t>
      </w:r>
      <w:r w:rsidR="0068039B">
        <w:rPr>
          <w:rFonts w:ascii="Book Antiqua" w:hAnsi="Book Antiqua"/>
          <w:szCs w:val="24"/>
          <w:lang w:val="es-PR"/>
        </w:rPr>
        <w:t xml:space="preserve">o </w:t>
      </w:r>
      <w:r w:rsidR="001322BF" w:rsidRPr="001322BF">
        <w:rPr>
          <w:rFonts w:ascii="Book Antiqua" w:hAnsi="Book Antiqua"/>
          <w:szCs w:val="24"/>
          <w:lang w:val="es-PR"/>
        </w:rPr>
        <w:t xml:space="preserve">enmendar los </w:t>
      </w:r>
      <w:proofErr w:type="spellStart"/>
      <w:r w:rsidR="001322BF" w:rsidRPr="001322BF">
        <w:rPr>
          <w:rFonts w:ascii="Book Antiqua" w:hAnsi="Book Antiqua"/>
          <w:szCs w:val="24"/>
          <w:lang w:val="es-PR"/>
        </w:rPr>
        <w:t>subincisos</w:t>
      </w:r>
      <w:proofErr w:type="spellEnd"/>
      <w:r w:rsidR="001322BF" w:rsidRPr="001322BF">
        <w:rPr>
          <w:rFonts w:ascii="Book Antiqua" w:hAnsi="Book Antiqua"/>
          <w:szCs w:val="24"/>
          <w:lang w:val="es-PR"/>
        </w:rPr>
        <w:t xml:space="preserve"> (35) y (63) del inciso (b) del Artículo 2.04 de la Ley Núm. 85-2018, según enmendada, conocida como “Ley de Reforma Educativa de Puerto Rico”, a los fines de garantizar la inclusión de la violencia entre parejas del mismo sexo y la violencia de género en los programas de enseñanza dirigidos a promover la prevención de la violencia doméstica; establecer como requisito de graduación para estudiantes de cuarto año del Sistema de Educación Pública de Puerto Rico la aprobación de un curso de prevención de violencia doméstica, incluyendo la modalidad de violencia entre parejas del mismo sexo y la violencia de género; instruir al Secretario de Educación, en conjunto con el Comisionado del Negociado de la Policía de Puerto Rico, a rendir un informe anual sobre lo establecido en esta Ley.</w:t>
      </w:r>
      <w:r w:rsidR="001322BF" w:rsidRPr="001322BF">
        <w:rPr>
          <w:rFonts w:ascii="Book Antiqua" w:hAnsi="Book Antiqua"/>
          <w:b/>
          <w:bCs/>
          <w:szCs w:val="24"/>
          <w:lang w:val="es-ES_tradnl"/>
        </w:rPr>
        <w:t xml:space="preserve"> </w:t>
      </w:r>
    </w:p>
    <w:p w14:paraId="4DE6D65E" w14:textId="77777777" w:rsidR="003164C0" w:rsidRDefault="003164C0" w:rsidP="005A1533">
      <w:pPr>
        <w:spacing w:before="100" w:beforeAutospacing="1" w:after="100" w:afterAutospacing="1"/>
        <w:jc w:val="center"/>
        <w:rPr>
          <w:rFonts w:ascii="Book Antiqua" w:hAnsi="Book Antiqua"/>
          <w:b/>
          <w:bCs/>
          <w:lang w:val="es-ES_tradnl"/>
        </w:rPr>
      </w:pPr>
    </w:p>
    <w:p w14:paraId="33C2D3CF" w14:textId="77777777" w:rsidR="003164C0" w:rsidRDefault="003164C0" w:rsidP="005A1533">
      <w:pPr>
        <w:spacing w:before="100" w:beforeAutospacing="1" w:after="100" w:afterAutospacing="1"/>
        <w:jc w:val="center"/>
        <w:rPr>
          <w:rFonts w:ascii="Book Antiqua" w:hAnsi="Book Antiqua"/>
          <w:b/>
          <w:bCs/>
          <w:lang w:val="es-ES_tradnl"/>
        </w:rPr>
      </w:pPr>
    </w:p>
    <w:p w14:paraId="26C62843" w14:textId="2BBAAE70" w:rsidR="00364902" w:rsidRDefault="00364902" w:rsidP="005A1533">
      <w:pPr>
        <w:spacing w:before="100" w:beforeAutospacing="1" w:after="100" w:afterAutospacing="1"/>
        <w:jc w:val="center"/>
        <w:rPr>
          <w:rFonts w:ascii="Book Antiqua" w:hAnsi="Book Antiqua"/>
          <w:szCs w:val="24"/>
          <w:lang w:val="es-PR"/>
        </w:rPr>
      </w:pPr>
      <w:r>
        <w:rPr>
          <w:rFonts w:ascii="Book Antiqua" w:hAnsi="Book Antiqua"/>
          <w:b/>
          <w:bCs/>
          <w:lang w:val="es-ES_tradnl"/>
        </w:rPr>
        <w:lastRenderedPageBreak/>
        <w:t>INTRODUCCIÓN</w:t>
      </w:r>
    </w:p>
    <w:p w14:paraId="752738E2" w14:textId="77777777" w:rsidR="008C26CD" w:rsidRDefault="005A1533" w:rsidP="008C26CD">
      <w:pPr>
        <w:spacing w:before="100" w:beforeAutospacing="1" w:after="100" w:afterAutospacing="1"/>
        <w:ind w:firstLine="720"/>
        <w:jc w:val="both"/>
        <w:rPr>
          <w:rFonts w:ascii="Book Antiqua" w:hAnsi="Book Antiqua"/>
          <w:szCs w:val="24"/>
          <w:lang w:val="es-PR"/>
        </w:rPr>
      </w:pPr>
      <w:r w:rsidRPr="005A1533">
        <w:rPr>
          <w:rFonts w:ascii="Book Antiqua" w:hAnsi="Book Antiqua"/>
          <w:szCs w:val="24"/>
          <w:lang w:val="es-PR"/>
        </w:rPr>
        <w:t>La Exposición de Motivos del P</w:t>
      </w:r>
      <w:r>
        <w:rPr>
          <w:rFonts w:ascii="Book Antiqua" w:hAnsi="Book Antiqua"/>
          <w:szCs w:val="24"/>
          <w:lang w:val="es-PR"/>
        </w:rPr>
        <w:t>.</w:t>
      </w:r>
      <w:r w:rsidRPr="005A1533">
        <w:rPr>
          <w:rFonts w:ascii="Book Antiqua" w:hAnsi="Book Antiqua"/>
          <w:szCs w:val="24"/>
          <w:lang w:val="es-PR"/>
        </w:rPr>
        <w:t xml:space="preserve"> de la C</w:t>
      </w:r>
      <w:r>
        <w:rPr>
          <w:rFonts w:ascii="Book Antiqua" w:hAnsi="Book Antiqua"/>
          <w:szCs w:val="24"/>
          <w:lang w:val="es-PR"/>
        </w:rPr>
        <w:t>.</w:t>
      </w:r>
      <w:r w:rsidRPr="005A1533">
        <w:rPr>
          <w:rFonts w:ascii="Book Antiqua" w:hAnsi="Book Antiqua"/>
          <w:szCs w:val="24"/>
          <w:lang w:val="es-PR"/>
        </w:rPr>
        <w:t xml:space="preserve"> 567 destaca la importancia de atender, desde el ámbito educativo, el aumento de la violencia doméstica, la violencia entre parejas del mismo sexo y la violencia de género en Puerto Rico. El proyecto se apoya en el principio constitucional de que la dignidad humana es inviolable y en la obligación del Estado de salvaguardar la vida, integridad y seguridad de todas las personas, sin distinción de sexo, orientación sexual o identidad de género.</w:t>
      </w:r>
    </w:p>
    <w:p w14:paraId="3582D378" w14:textId="7C58BE17" w:rsidR="007472F6" w:rsidRDefault="005A1533" w:rsidP="007472F6">
      <w:pPr>
        <w:spacing w:before="100" w:beforeAutospacing="1" w:after="100" w:afterAutospacing="1"/>
        <w:ind w:firstLine="720"/>
        <w:jc w:val="both"/>
        <w:rPr>
          <w:rFonts w:ascii="Book Antiqua" w:hAnsi="Book Antiqua"/>
          <w:szCs w:val="24"/>
          <w:lang w:val="es-PR"/>
        </w:rPr>
      </w:pPr>
      <w:r w:rsidRPr="005A1533">
        <w:rPr>
          <w:rFonts w:ascii="Book Antiqua" w:hAnsi="Book Antiqua"/>
          <w:szCs w:val="24"/>
          <w:lang w:val="es-PR"/>
        </w:rPr>
        <w:t xml:space="preserve">El texto legislativo subraya que, aunque la Ley Núm. 54-1989 y sus enmiendas han ampliado significativamente la protección para diversas formas de violencia en relaciones de </w:t>
      </w:r>
      <w:r w:rsidR="00756EFB" w:rsidRPr="005A1533">
        <w:rPr>
          <w:rFonts w:ascii="Book Antiqua" w:hAnsi="Book Antiqua"/>
          <w:szCs w:val="24"/>
          <w:lang w:val="es-PR"/>
        </w:rPr>
        <w:t>pareja</w:t>
      </w:r>
      <w:r w:rsidRPr="005A1533">
        <w:rPr>
          <w:rFonts w:ascii="Book Antiqua" w:hAnsi="Book Antiqua"/>
          <w:szCs w:val="24"/>
          <w:lang w:val="es-PR"/>
        </w:rPr>
        <w:t xml:space="preserve"> persiste la necesidad de fortalecer la educación preventiva como una herramienta esencial para transformar conductas, promover relaciones saludables y erradicar estereotipos que perpetúan la violencia. Asimismo, reconoce que la violencia entre parejas del mismo sexo y la violencia de género continúan siendo áreas en las que el estudiantado y la comunidad escolar requieren </w:t>
      </w:r>
      <w:r w:rsidR="007472F6" w:rsidRPr="005A1533">
        <w:rPr>
          <w:rFonts w:ascii="Book Antiqua" w:hAnsi="Book Antiqua"/>
          <w:szCs w:val="24"/>
          <w:lang w:val="es-PR"/>
        </w:rPr>
        <w:t>más información</w:t>
      </w:r>
      <w:r w:rsidRPr="005A1533">
        <w:rPr>
          <w:rFonts w:ascii="Book Antiqua" w:hAnsi="Book Antiqua"/>
          <w:szCs w:val="24"/>
          <w:lang w:val="es-PR"/>
        </w:rPr>
        <w:t>, apoyo y recursos.</w:t>
      </w:r>
    </w:p>
    <w:p w14:paraId="6AEE665D" w14:textId="77777777" w:rsidR="007472F6" w:rsidRDefault="005A1533" w:rsidP="007472F6">
      <w:pPr>
        <w:spacing w:before="100" w:beforeAutospacing="1" w:after="100" w:afterAutospacing="1"/>
        <w:ind w:firstLine="720"/>
        <w:jc w:val="both"/>
        <w:rPr>
          <w:rFonts w:ascii="Book Antiqua" w:hAnsi="Book Antiqua"/>
          <w:szCs w:val="24"/>
          <w:lang w:val="es-PR"/>
        </w:rPr>
      </w:pPr>
      <w:r w:rsidRPr="005A1533">
        <w:rPr>
          <w:rFonts w:ascii="Book Antiqua" w:hAnsi="Book Antiqua"/>
          <w:szCs w:val="24"/>
          <w:lang w:val="es-PR"/>
        </w:rPr>
        <w:t>En respuesta a estas necesidades, el P</w:t>
      </w:r>
      <w:r w:rsidR="008C26CD">
        <w:rPr>
          <w:rFonts w:ascii="Book Antiqua" w:hAnsi="Book Antiqua"/>
          <w:szCs w:val="24"/>
          <w:lang w:val="es-PR"/>
        </w:rPr>
        <w:t>.</w:t>
      </w:r>
      <w:r w:rsidRPr="005A1533">
        <w:rPr>
          <w:rFonts w:ascii="Book Antiqua" w:hAnsi="Book Antiqua"/>
          <w:szCs w:val="24"/>
          <w:lang w:val="es-PR"/>
        </w:rPr>
        <w:t xml:space="preserve"> de la C</w:t>
      </w:r>
      <w:r w:rsidR="008C26CD">
        <w:rPr>
          <w:rFonts w:ascii="Book Antiqua" w:hAnsi="Book Antiqua"/>
          <w:szCs w:val="24"/>
          <w:lang w:val="es-PR"/>
        </w:rPr>
        <w:t>.</w:t>
      </w:r>
      <w:r w:rsidRPr="005A1533">
        <w:rPr>
          <w:rFonts w:ascii="Book Antiqua" w:hAnsi="Book Antiqua"/>
          <w:szCs w:val="24"/>
          <w:lang w:val="es-PR"/>
        </w:rPr>
        <w:t xml:space="preserve"> 567 propone que el Departamento de Educación incorpore de manera explícita estos temas en su currículo y establezca un curso obligatorio de prevención de violencia doméstica como requisito de graduación de cuarto año. De igual forma, dispone la presentación de un informe anual que permita evaluar la implantación de estos programas, las estadísticas relevantes y la efectividad de las iniciativas desarrolladas en colaboración con el Negociado de la Policía de Puerto Rico.</w:t>
      </w:r>
    </w:p>
    <w:p w14:paraId="3A729694" w14:textId="0FEBFA4F" w:rsidR="005A1533" w:rsidRPr="005A1533" w:rsidRDefault="005A1533" w:rsidP="007472F6">
      <w:pPr>
        <w:spacing w:before="100" w:beforeAutospacing="1" w:after="100" w:afterAutospacing="1"/>
        <w:ind w:firstLine="720"/>
        <w:jc w:val="both"/>
        <w:rPr>
          <w:rFonts w:ascii="Book Antiqua" w:hAnsi="Book Antiqua"/>
          <w:szCs w:val="24"/>
          <w:lang w:val="es-PR"/>
        </w:rPr>
      </w:pPr>
      <w:r w:rsidRPr="005A1533">
        <w:rPr>
          <w:rFonts w:ascii="Book Antiqua" w:hAnsi="Book Antiqua"/>
          <w:szCs w:val="24"/>
          <w:lang w:val="es-PR"/>
        </w:rPr>
        <w:t>Esta Comisión reconoce el valor de estas medidas para fomentar ambientes escolares seguros, equitativos y libres de violencia, y para proveer al estudiantado y sus familias herramientas que contribuyan a identificar, prevenir y manejar situaciones de riesgo.</w:t>
      </w:r>
    </w:p>
    <w:p w14:paraId="590AF1E8" w14:textId="64A51312" w:rsidR="00FD7176" w:rsidRDefault="00B7320F" w:rsidP="00FD7176">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07A2458A" w14:textId="77777777" w:rsidR="0030155C" w:rsidRDefault="0030155C" w:rsidP="0030155C">
      <w:pPr>
        <w:spacing w:before="100" w:beforeAutospacing="1" w:after="100" w:afterAutospacing="1"/>
        <w:ind w:firstLine="720"/>
        <w:jc w:val="both"/>
        <w:rPr>
          <w:rFonts w:ascii="Book Antiqua" w:hAnsi="Book Antiqua"/>
          <w:szCs w:val="24"/>
          <w:lang w:val="es-PR"/>
        </w:rPr>
      </w:pPr>
      <w:r w:rsidRPr="0030155C">
        <w:rPr>
          <w:rFonts w:ascii="Book Antiqua" w:hAnsi="Book Antiqua"/>
          <w:szCs w:val="24"/>
          <w:lang w:val="es-PR"/>
        </w:rPr>
        <w:t>Para la evaluación y análisis del P. de la C. 567 fueron solicitados Memoriales Explicativos al Departamento de Educación, la Asociación de Psicología de Puerto Rico, la Asociación de Maestros de Puerto Rico, la Autoridad Financiera y Agencia Fiscal de Puerto Rico, la Autoridad para el Financiamiento de la Infraestructura, Educadores Puertorriqueños en Acción, ASSMCA y el Departamento de Seguridad Pública.</w:t>
      </w:r>
    </w:p>
    <w:p w14:paraId="5E74C6D5" w14:textId="77777777" w:rsidR="0030155C" w:rsidRDefault="0030155C" w:rsidP="0030155C">
      <w:pPr>
        <w:spacing w:before="100" w:beforeAutospacing="1" w:after="100" w:afterAutospacing="1"/>
        <w:ind w:firstLine="720"/>
        <w:jc w:val="both"/>
        <w:rPr>
          <w:rFonts w:ascii="Book Antiqua" w:hAnsi="Book Antiqua"/>
          <w:szCs w:val="24"/>
          <w:lang w:val="es-PR"/>
        </w:rPr>
      </w:pPr>
      <w:r w:rsidRPr="0030155C">
        <w:rPr>
          <w:rFonts w:ascii="Book Antiqua" w:hAnsi="Book Antiqua"/>
          <w:szCs w:val="24"/>
          <w:lang w:val="es-PR"/>
        </w:rPr>
        <w:t>No obstante, las siguientes entidades no respondieron a la solicitud de memorial: la Autoridad Financiera y Agencia Fiscal de Puerto Rico, la Autoridad para el Financiamiento de la Infraestructura, Educadores Puertorriqueños en Acción, ASSMCA y el Departamento de Seguridad Pública, por lo que se entiende que no tienen oposición o comentarios a la medida bajo evaluación.</w:t>
      </w:r>
    </w:p>
    <w:p w14:paraId="080FBD95" w14:textId="77777777" w:rsidR="0030155C" w:rsidRDefault="0030155C" w:rsidP="0030155C">
      <w:pPr>
        <w:spacing w:before="100" w:beforeAutospacing="1" w:after="100" w:afterAutospacing="1"/>
        <w:ind w:firstLine="720"/>
        <w:jc w:val="both"/>
        <w:rPr>
          <w:rFonts w:ascii="Book Antiqua" w:hAnsi="Book Antiqua"/>
          <w:szCs w:val="24"/>
          <w:lang w:val="es-PR"/>
        </w:rPr>
      </w:pPr>
      <w:r w:rsidRPr="0030155C">
        <w:rPr>
          <w:rFonts w:ascii="Book Antiqua" w:hAnsi="Book Antiqua"/>
          <w:szCs w:val="24"/>
          <w:lang w:val="es-PR"/>
        </w:rPr>
        <w:lastRenderedPageBreak/>
        <w:t>En cumplimiento con nuestra responsabilidad legislativa y con el propósito de obtener el insumo necesario, los memoriales recibidos fueron evaluados y analizados para propósitos de la redacción de este informe bajo nuestra consideración.</w:t>
      </w:r>
    </w:p>
    <w:p w14:paraId="34DE32CE" w14:textId="39E457F9" w:rsidR="0030155C" w:rsidRPr="0030155C" w:rsidRDefault="0030155C" w:rsidP="0030155C">
      <w:pPr>
        <w:spacing w:before="100" w:beforeAutospacing="1" w:after="100" w:afterAutospacing="1"/>
        <w:ind w:firstLine="720"/>
        <w:jc w:val="both"/>
        <w:rPr>
          <w:rFonts w:ascii="Book Antiqua" w:hAnsi="Book Antiqua"/>
          <w:szCs w:val="24"/>
          <w:lang w:val="es-PR"/>
        </w:rPr>
      </w:pPr>
      <w:r w:rsidRPr="0030155C">
        <w:rPr>
          <w:rFonts w:ascii="Book Antiqua" w:hAnsi="Book Antiqua"/>
          <w:szCs w:val="24"/>
          <w:lang w:val="es-PR"/>
        </w:rPr>
        <w:t>A continuación, se presenta un resumen detallado de los comentarios proporcionados por las entidades que emitieron memoriales:</w:t>
      </w:r>
    </w:p>
    <w:p w14:paraId="16A641B6" w14:textId="3146E157" w:rsidR="00251E4E" w:rsidRDefault="002F745D" w:rsidP="00251E4E">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DEPARTAMENTO DE EDUCACIÓN</w:t>
      </w:r>
      <w:r w:rsidR="00251E4E" w:rsidRPr="00251E4E">
        <w:rPr>
          <w:rFonts w:ascii="Book Antiqua" w:hAnsi="Book Antiqua"/>
          <w:b/>
          <w:bCs/>
          <w:szCs w:val="24"/>
          <w:lang w:val="es-PR"/>
        </w:rPr>
        <w:t xml:space="preserve"> DE PUERTO RICO</w:t>
      </w:r>
    </w:p>
    <w:p w14:paraId="66A903B0" w14:textId="77777777" w:rsidR="00910A90" w:rsidRDefault="002F745D" w:rsidP="00910A90">
      <w:pPr>
        <w:spacing w:before="100" w:beforeAutospacing="1" w:after="100" w:afterAutospacing="1"/>
        <w:ind w:firstLine="720"/>
        <w:jc w:val="both"/>
        <w:rPr>
          <w:rFonts w:ascii="Book Antiqua" w:hAnsi="Book Antiqua"/>
          <w:szCs w:val="24"/>
          <w:lang w:val="es-PR"/>
        </w:rPr>
      </w:pPr>
      <w:r w:rsidRPr="002F745D">
        <w:rPr>
          <w:rFonts w:ascii="Book Antiqua" w:hAnsi="Book Antiqua"/>
          <w:szCs w:val="24"/>
          <w:lang w:val="es-PR"/>
        </w:rPr>
        <w:t xml:space="preserve">Mediante el Proyecto de la Cámara 567 se propone enmendar los </w:t>
      </w:r>
      <w:proofErr w:type="spellStart"/>
      <w:r w:rsidRPr="002F745D">
        <w:rPr>
          <w:rFonts w:ascii="Book Antiqua" w:hAnsi="Book Antiqua"/>
          <w:szCs w:val="24"/>
          <w:lang w:val="es-PR"/>
        </w:rPr>
        <w:t>subincisos</w:t>
      </w:r>
      <w:proofErr w:type="spellEnd"/>
      <w:r w:rsidRPr="002F745D">
        <w:rPr>
          <w:rFonts w:ascii="Book Antiqua" w:hAnsi="Book Antiqua"/>
          <w:szCs w:val="24"/>
          <w:lang w:val="es-PR"/>
        </w:rPr>
        <w:t xml:space="preserve"> 35 y 63 del inciso (b) del Artículo 2.04 de la Ley Núm. 85</w:t>
      </w:r>
      <w:r w:rsidRPr="002F745D">
        <w:rPr>
          <w:rFonts w:ascii="Book Antiqua" w:hAnsi="Book Antiqua"/>
          <w:szCs w:val="24"/>
          <w:lang w:val="es-PR"/>
        </w:rPr>
        <w:noBreakHyphen/>
        <w:t xml:space="preserve">2018, según enmendada, conocida como “Ley de Reforma Educativa de Puerto Rico”, a los fines de garantizar la inclusión de la violencia entre parejas del mismo sexo y la violencia de género en los programas de enseñanza dirigidos a promover la prevención de la violencia doméstica. Asimismo, se propone establecer como requisito de graduación para los estudiantes de cuarto año del Sistema de Educación Pública de Puerto Rico la aprobación de un curso de prevención de violencia doméstica que incluya la violencia entre parejas del mismo sexo y la violencia de género. El proyecto también ordena al </w:t>
      </w:r>
      <w:proofErr w:type="gramStart"/>
      <w:r w:rsidRPr="002F745D">
        <w:rPr>
          <w:rFonts w:ascii="Book Antiqua" w:hAnsi="Book Antiqua"/>
          <w:szCs w:val="24"/>
          <w:lang w:val="es-PR"/>
        </w:rPr>
        <w:t>Secretario</w:t>
      </w:r>
      <w:proofErr w:type="gramEnd"/>
      <w:r w:rsidRPr="002F745D">
        <w:rPr>
          <w:rFonts w:ascii="Book Antiqua" w:hAnsi="Book Antiqua"/>
          <w:szCs w:val="24"/>
          <w:lang w:val="es-PR"/>
        </w:rPr>
        <w:t xml:space="preserve"> de Educación, en conjunto con el Comisionado del Negociado de la Policía de Puerto Rico, rendir un informe anual relacionado con la implantación de lo dispuesto en esta Ley, además de otros aspectos necesarios para la efectividad de su mandato.</w:t>
      </w:r>
    </w:p>
    <w:p w14:paraId="762705D2" w14:textId="77777777" w:rsidR="00910A90" w:rsidRDefault="002F745D" w:rsidP="00910A90">
      <w:pPr>
        <w:spacing w:before="100" w:beforeAutospacing="1" w:after="100" w:afterAutospacing="1"/>
        <w:ind w:firstLine="720"/>
        <w:jc w:val="both"/>
        <w:rPr>
          <w:rFonts w:ascii="Book Antiqua" w:hAnsi="Book Antiqua"/>
          <w:szCs w:val="24"/>
          <w:lang w:val="es-PR"/>
        </w:rPr>
      </w:pPr>
      <w:r w:rsidRPr="002F745D">
        <w:rPr>
          <w:rFonts w:ascii="Book Antiqua" w:hAnsi="Book Antiqua"/>
          <w:szCs w:val="24"/>
          <w:lang w:val="es-PR"/>
        </w:rPr>
        <w:t xml:space="preserve">El proyecto parte de la premisa de que es imperativo que el sistema educativo de Puerto Rico aborde la problemática de la violencia de género de manera proactiva, educando a los estudiantes sobre la prevención sin importar su identidad de género u orientación sexual. En consecuencia, el legislador propone enmendar la Ley de Reforma Educativa para establecer como deber del </w:t>
      </w:r>
      <w:proofErr w:type="gramStart"/>
      <w:r w:rsidRPr="002F745D">
        <w:rPr>
          <w:rFonts w:ascii="Book Antiqua" w:hAnsi="Book Antiqua"/>
          <w:szCs w:val="24"/>
          <w:lang w:val="es-PR"/>
        </w:rPr>
        <w:t>Secretario</w:t>
      </w:r>
      <w:proofErr w:type="gramEnd"/>
      <w:r w:rsidRPr="002F745D">
        <w:rPr>
          <w:rFonts w:ascii="Book Antiqua" w:hAnsi="Book Antiqua"/>
          <w:szCs w:val="24"/>
          <w:lang w:val="es-PR"/>
        </w:rPr>
        <w:t xml:space="preserve"> del Departamento de Educación la creación de un programa de enseñanza dirigido a promover la igualdad entre los seres humanos, el manejo de conflictos o control de la ira y la prevención de violencia doméstica, incluyendo la violencia entre parejas del mismo sexo y la violencia de género. Este programa incluiría el estudio de las causas de estos problemas, el análisis de la legislación vigente, las tendencias y corrientes internacionales sobre su manejo, las consecuencias legales, penales y sociales de incurrir en tales conductas y las posibles soluciones. También se dispondría como requisito de graduación la aprobación del curso mencionado.</w:t>
      </w:r>
    </w:p>
    <w:p w14:paraId="6C3AAB62" w14:textId="77777777" w:rsidR="00910A90" w:rsidRDefault="002F745D" w:rsidP="00910A90">
      <w:pPr>
        <w:spacing w:before="100" w:beforeAutospacing="1" w:after="100" w:afterAutospacing="1"/>
        <w:ind w:firstLine="720"/>
        <w:jc w:val="both"/>
        <w:rPr>
          <w:rFonts w:ascii="Book Antiqua" w:hAnsi="Book Antiqua"/>
          <w:szCs w:val="24"/>
          <w:lang w:val="es-PR"/>
        </w:rPr>
      </w:pPr>
      <w:r w:rsidRPr="002F745D">
        <w:rPr>
          <w:rFonts w:ascii="Book Antiqua" w:hAnsi="Book Antiqua"/>
          <w:szCs w:val="24"/>
          <w:lang w:val="es-PR"/>
        </w:rPr>
        <w:t xml:space="preserve">De igual forma, la medida ordena que el </w:t>
      </w:r>
      <w:proofErr w:type="gramStart"/>
      <w:r w:rsidRPr="002F745D">
        <w:rPr>
          <w:rFonts w:ascii="Book Antiqua" w:hAnsi="Book Antiqua"/>
          <w:szCs w:val="24"/>
          <w:lang w:val="es-PR"/>
        </w:rPr>
        <w:t>Secretario</w:t>
      </w:r>
      <w:proofErr w:type="gramEnd"/>
      <w:r w:rsidRPr="002F745D">
        <w:rPr>
          <w:rFonts w:ascii="Book Antiqua" w:hAnsi="Book Antiqua"/>
          <w:szCs w:val="24"/>
          <w:lang w:val="es-PR"/>
        </w:rPr>
        <w:t xml:space="preserve"> de Educación, junto al Comisionado del Negociado de la Policía de Puerto Rico, rinda un informe anual al finalizar cada año escolar dirigido al Gobernador o Gobernadora, a la Procuradora de la Mujer y a la Asamblea Legislativa, con información relacionada a la implantación de los programas establecidos en esta legislación.</w:t>
      </w:r>
    </w:p>
    <w:p w14:paraId="0DA23177" w14:textId="77777777" w:rsidR="003164C0" w:rsidRDefault="002F745D" w:rsidP="003164C0">
      <w:pPr>
        <w:spacing w:before="100" w:beforeAutospacing="1" w:after="100" w:afterAutospacing="1"/>
        <w:ind w:firstLine="720"/>
        <w:jc w:val="both"/>
        <w:rPr>
          <w:rFonts w:ascii="Book Antiqua" w:hAnsi="Book Antiqua"/>
          <w:szCs w:val="24"/>
          <w:lang w:val="es-PR"/>
        </w:rPr>
      </w:pPr>
      <w:r w:rsidRPr="002F745D">
        <w:rPr>
          <w:rFonts w:ascii="Book Antiqua" w:hAnsi="Book Antiqua"/>
          <w:szCs w:val="24"/>
          <w:lang w:val="es-PR"/>
        </w:rPr>
        <w:t xml:space="preserve">El Departamento de Educación informó que, mediante el Programa de Salud Escolar adscrito a la Secretaría Auxiliar de Asuntos Académicos y Programáticos, ya mantiene un currículo robusto que atiende de manera integral la promoción de la salud, </w:t>
      </w:r>
      <w:r w:rsidRPr="002F745D">
        <w:rPr>
          <w:rFonts w:ascii="Book Antiqua" w:hAnsi="Book Antiqua"/>
          <w:szCs w:val="24"/>
          <w:lang w:val="es-PR"/>
        </w:rPr>
        <w:lastRenderedPageBreak/>
        <w:t xml:space="preserve">la equidad, la prevención de conductas de riesgo y el desarrollo de relaciones saludables. Este currículo fue revisado conforme al Proyecto de Revisión Curricular de 2022 y al proceso de “Peer </w:t>
      </w:r>
      <w:proofErr w:type="spellStart"/>
      <w:r w:rsidRPr="002F745D">
        <w:rPr>
          <w:rFonts w:ascii="Book Antiqua" w:hAnsi="Book Antiqua"/>
          <w:szCs w:val="24"/>
          <w:lang w:val="es-PR"/>
        </w:rPr>
        <w:t>Review</w:t>
      </w:r>
      <w:proofErr w:type="spellEnd"/>
      <w:r w:rsidRPr="002F745D">
        <w:rPr>
          <w:rFonts w:ascii="Book Antiqua" w:hAnsi="Book Antiqua"/>
          <w:szCs w:val="24"/>
          <w:lang w:val="es-PR"/>
        </w:rPr>
        <w:t>” del Departamento de Educación Federal. El modelo curricular se fundamenta en un enfoque biopsicosocial que promueve la salud física, mental, emocional y social desde una perspectiva científica y no ideológica. Para ello, se trabaja a través de estándares que incluyen factores protectores de la salud personal, prevención de violencia y uso de drogas, desarrollo humano y salud sexual, así como nutrición y aptitud física. De esta manera, se garantiza la enseñanza continua desde prekínder hasta duodécimo grado, incluyendo los temas de violencia de pareja y violencia en el noviazgo sin distinción por género, sexo, identidad u orientación sexual.</w:t>
      </w:r>
    </w:p>
    <w:p w14:paraId="51CF93B3" w14:textId="77777777" w:rsidR="003164C0" w:rsidRDefault="002F745D" w:rsidP="003164C0">
      <w:pPr>
        <w:spacing w:before="100" w:beforeAutospacing="1" w:after="100" w:afterAutospacing="1"/>
        <w:ind w:firstLine="720"/>
        <w:jc w:val="both"/>
        <w:rPr>
          <w:rFonts w:ascii="Book Antiqua" w:hAnsi="Book Antiqua"/>
          <w:szCs w:val="24"/>
          <w:lang w:val="es-PR"/>
        </w:rPr>
      </w:pPr>
      <w:r w:rsidRPr="002F745D">
        <w:rPr>
          <w:rFonts w:ascii="Book Antiqua" w:hAnsi="Book Antiqua"/>
          <w:szCs w:val="24"/>
          <w:lang w:val="es-PR"/>
        </w:rPr>
        <w:t>El Departamento resaltó que su currículo está alineado con la política pública institucional de no discriminación por sexo, identidad de género, orientación sexual u otra condición, en cumplimiento con la Ley de Derechos Civiles de 1964 y los documentos normativos del propio Departamento. Asimismo, subrayó que la política pública educativa reconoce expresamente el derecho de los padres, madres, tutores y encargados a seleccionar de forma exclusiva la manera en que se educará a sus hijos en materia de sexualidad y afectividad, conforme a lo dispuesto en el Artículo 11.01(g) de la Ley Núm. 85</w:t>
      </w:r>
      <w:r w:rsidRPr="002F745D">
        <w:rPr>
          <w:rFonts w:ascii="Book Antiqua" w:hAnsi="Book Antiqua"/>
          <w:szCs w:val="24"/>
          <w:lang w:val="es-PR"/>
        </w:rPr>
        <w:noBreakHyphen/>
        <w:t>2018.</w:t>
      </w:r>
    </w:p>
    <w:p w14:paraId="157FB0DC" w14:textId="77777777" w:rsidR="003164C0" w:rsidRDefault="002F745D" w:rsidP="003164C0">
      <w:pPr>
        <w:spacing w:before="100" w:beforeAutospacing="1" w:after="100" w:afterAutospacing="1"/>
        <w:ind w:firstLine="720"/>
        <w:jc w:val="both"/>
        <w:rPr>
          <w:rFonts w:ascii="Book Antiqua" w:hAnsi="Book Antiqua"/>
          <w:szCs w:val="24"/>
          <w:lang w:val="es-PR"/>
        </w:rPr>
      </w:pPr>
      <w:r w:rsidRPr="002F745D">
        <w:rPr>
          <w:rFonts w:ascii="Book Antiqua" w:hAnsi="Book Antiqua"/>
          <w:szCs w:val="24"/>
          <w:lang w:val="es-PR"/>
        </w:rPr>
        <w:t>En cuanto a iniciativas existentes, el Departamento de Educación señaló múltiples estrategias dirigidas a la prevención de la violencia, entre ellas la integración curricular del tema de equidad y respeto desde los primeros grados, la disponibilidad de manuales y materiales educativos sobre relaciones saludables, la campaña educativa estatal “Yo tengo el control”, la colaboración con el Centro de Ayuda a Víctimas de Violación mediante el programa Mentores en la Prevención de Violencia, talleres formativos, y el cumplimiento con la Ley Núm. 89</w:t>
      </w:r>
      <w:r w:rsidRPr="002F745D">
        <w:rPr>
          <w:rFonts w:ascii="Book Antiqua" w:hAnsi="Book Antiqua"/>
          <w:szCs w:val="24"/>
          <w:lang w:val="es-PR"/>
        </w:rPr>
        <w:noBreakHyphen/>
        <w:t>2015 que declara febrero como el Mes de la Prevención y Alerta de la Violencia en el Noviazgo. Estas iniciativas refuerzan el desarrollo de competencias socioemocionales, la identificación de señales de alerta y la promoción de relaciones basadas en la dignidad y el respeto.</w:t>
      </w:r>
    </w:p>
    <w:p w14:paraId="7FA5645B" w14:textId="77777777" w:rsidR="003164C0" w:rsidRDefault="002F745D" w:rsidP="003164C0">
      <w:pPr>
        <w:spacing w:before="100" w:beforeAutospacing="1" w:after="100" w:afterAutospacing="1"/>
        <w:ind w:firstLine="720"/>
        <w:jc w:val="both"/>
        <w:rPr>
          <w:rFonts w:ascii="Book Antiqua" w:hAnsi="Book Antiqua"/>
          <w:szCs w:val="24"/>
          <w:lang w:val="es-PR"/>
        </w:rPr>
      </w:pPr>
      <w:r w:rsidRPr="002F745D">
        <w:rPr>
          <w:rFonts w:ascii="Book Antiqua" w:hAnsi="Book Antiqua"/>
          <w:szCs w:val="24"/>
          <w:lang w:val="es-PR"/>
        </w:rPr>
        <w:t>El Departamento también indicó que, a través del tema transversal de equidad y respeto entre todos los seres humanos y de los distintos programas académicos oficiales, se trabajan temas de identificación de estereotipos, prevención de prejuicios y prevención del discrimen para promover la sana convivencia. Ejemplos de ello incluyen las lecciones modelo sobre equidad de género.</w:t>
      </w:r>
    </w:p>
    <w:p w14:paraId="7879731B" w14:textId="7401AF0C" w:rsidR="002F745D" w:rsidRPr="002F745D" w:rsidRDefault="002F745D" w:rsidP="003164C0">
      <w:pPr>
        <w:spacing w:before="100" w:beforeAutospacing="1" w:after="100" w:afterAutospacing="1"/>
        <w:ind w:firstLine="720"/>
        <w:jc w:val="both"/>
        <w:rPr>
          <w:rFonts w:ascii="Book Antiqua" w:hAnsi="Book Antiqua"/>
          <w:szCs w:val="24"/>
          <w:lang w:val="es-PR"/>
        </w:rPr>
      </w:pPr>
      <w:r w:rsidRPr="002F745D">
        <w:rPr>
          <w:rFonts w:ascii="Book Antiqua" w:hAnsi="Book Antiqua"/>
          <w:szCs w:val="24"/>
          <w:lang w:val="es-PR"/>
        </w:rPr>
        <w:t>Tras analizar la medida a la luz del estado de derecho vigente, el Departamento de Educación no recomendó su aprobación. Según indicó, aunque el proyecto es bien intencionado, podría entrar en conflicto con el marco legal actual, incluyendo disposiciones establecidas en la Ley Núm. 85</w:t>
      </w:r>
      <w:r w:rsidRPr="002F745D">
        <w:rPr>
          <w:rFonts w:ascii="Book Antiqua" w:hAnsi="Book Antiqua"/>
          <w:szCs w:val="24"/>
          <w:lang w:val="es-PR"/>
        </w:rPr>
        <w:noBreakHyphen/>
        <w:t xml:space="preserve">2018 relacionadas a los derechos de los padres, e implicaría duplicar contenidos ya incluidos en el currículo del Programa de Salud Escolar. Señaló además que imponer el curso como requisito de graduación podría generar cargas adicionales que pondrían en riesgo plazas existentes de maestros y </w:t>
      </w:r>
      <w:r w:rsidRPr="002F745D">
        <w:rPr>
          <w:rFonts w:ascii="Book Antiqua" w:hAnsi="Book Antiqua"/>
          <w:szCs w:val="24"/>
          <w:lang w:val="es-PR"/>
        </w:rPr>
        <w:lastRenderedPageBreak/>
        <w:t>constituir una intromisión en la autonomía familiar reconocida en ley. Concluyó afirmando que el currículo vigente atiende de forma integrada, transversal y basada en evidencia científica todos los componentes de la prevención de violencia doméstica, violencia en el noviazgo y sus distintas manifestaciones.</w:t>
      </w:r>
    </w:p>
    <w:p w14:paraId="1619A979" w14:textId="77777777" w:rsidR="004F0CC7" w:rsidRDefault="004F0CC7" w:rsidP="00910A90">
      <w:pPr>
        <w:spacing w:before="100" w:beforeAutospacing="1" w:after="100" w:afterAutospacing="1"/>
        <w:jc w:val="center"/>
        <w:rPr>
          <w:rFonts w:ascii="Book Antiqua" w:hAnsi="Book Antiqua"/>
          <w:b/>
          <w:bCs/>
          <w:szCs w:val="24"/>
          <w:lang w:val="es-PR"/>
        </w:rPr>
      </w:pPr>
    </w:p>
    <w:p w14:paraId="727D0C31" w14:textId="0077FC60" w:rsidR="00910A90" w:rsidRPr="00C15F75" w:rsidRDefault="00910A90" w:rsidP="00910A90">
      <w:pPr>
        <w:spacing w:before="100" w:beforeAutospacing="1" w:after="100" w:afterAutospacing="1"/>
        <w:jc w:val="center"/>
        <w:rPr>
          <w:rFonts w:ascii="Book Antiqua" w:hAnsi="Book Antiqua"/>
          <w:b/>
          <w:bCs/>
          <w:szCs w:val="24"/>
          <w:lang w:val="es-PR"/>
        </w:rPr>
      </w:pPr>
      <w:r w:rsidRPr="00C15F75">
        <w:rPr>
          <w:rFonts w:ascii="Book Antiqua" w:hAnsi="Book Antiqua"/>
          <w:b/>
          <w:bCs/>
          <w:szCs w:val="24"/>
          <w:lang w:val="es-PR"/>
        </w:rPr>
        <w:t>ASOCIACION DE PSICOLOGIA DE PUERTO RICO</w:t>
      </w:r>
    </w:p>
    <w:p w14:paraId="4249986E" w14:textId="6546AD4B" w:rsidR="00910A90" w:rsidRDefault="00910A90" w:rsidP="00910A90">
      <w:pPr>
        <w:spacing w:before="100" w:beforeAutospacing="1" w:after="100" w:afterAutospacing="1"/>
        <w:ind w:firstLine="720"/>
        <w:jc w:val="both"/>
        <w:rPr>
          <w:rFonts w:ascii="Book Antiqua" w:hAnsi="Book Antiqua"/>
          <w:szCs w:val="24"/>
          <w:lang w:val="es-ES"/>
        </w:rPr>
      </w:pPr>
      <w:r>
        <w:rPr>
          <w:rFonts w:ascii="Book Antiqua" w:hAnsi="Book Antiqua"/>
          <w:szCs w:val="24"/>
          <w:lang w:val="es-PR"/>
        </w:rPr>
        <w:t>La Asociación de Psicología de Puerto Rico (en adelante, APPR) por conducto de la Co Coordinadora, Dra. Margarita Francia y el representante estudiantil, Frankie Goitia Beauchamp del Comité de Diversidad de Sexo, Genero y Orientación Sexual,</w:t>
      </w:r>
      <w:r w:rsidRPr="00C86ABB">
        <w:rPr>
          <w:rFonts w:ascii="Book Antiqua" w:hAnsi="Book Antiqua"/>
          <w:szCs w:val="24"/>
          <w:lang w:val="es-ES"/>
        </w:rPr>
        <w:t xml:space="preserve"> expresó su respaldo</w:t>
      </w:r>
      <w:r>
        <w:rPr>
          <w:rFonts w:ascii="Book Antiqua" w:hAnsi="Book Antiqua"/>
          <w:szCs w:val="24"/>
          <w:lang w:val="es-ES"/>
        </w:rPr>
        <w:t xml:space="preserve"> al P. de la C. </w:t>
      </w:r>
      <w:r w:rsidRPr="00C86ABB">
        <w:rPr>
          <w:rFonts w:ascii="Book Antiqua" w:hAnsi="Book Antiqua"/>
          <w:szCs w:val="24"/>
          <w:lang w:val="es-ES"/>
        </w:rPr>
        <w:t>567, destacando que la medida se alinea con la evidencia científica y con un enfoque de justicia social orientado a la prevención de la violencia doméstica y de género. La APPR subrayó que la violencia en relaciones de pareja constituye un problema de salud pública persistente en Puerto Rico, con miles de incidentes reportados anualmente y variaciones regionales significativas.</w:t>
      </w:r>
    </w:p>
    <w:p w14:paraId="1C698BB4" w14:textId="767193D2" w:rsidR="00910A90" w:rsidRPr="00C86ABB" w:rsidRDefault="00910A90" w:rsidP="00910A90">
      <w:pPr>
        <w:spacing w:before="100" w:beforeAutospacing="1" w:after="100" w:afterAutospacing="1"/>
        <w:ind w:firstLine="720"/>
        <w:jc w:val="both"/>
        <w:rPr>
          <w:rFonts w:ascii="Book Antiqua" w:hAnsi="Book Antiqua"/>
          <w:szCs w:val="24"/>
          <w:lang w:val="es-ES"/>
        </w:rPr>
      </w:pPr>
      <w:r w:rsidRPr="00C86ABB">
        <w:rPr>
          <w:rFonts w:ascii="Book Antiqua" w:hAnsi="Book Antiqua"/>
          <w:szCs w:val="24"/>
          <w:lang w:val="es-ES"/>
        </w:rPr>
        <w:t xml:space="preserve"> La organización presentó literatura científica que demuestra la efectividad de intervenciones educativas tempranas para modificar actitudes de género, prevenir patrones violentos y promover relaciones saludables, particularmente durante la adolescencia temprana. Asimismo, citó estudios locales que evidencian que la violencia en parejas ocurre en niveles comparables a los de parejas heterosexuales, reforzando la necesidad de programas inclusivos y afirmativos. La APPR sostuvo que el P</w:t>
      </w:r>
      <w:r>
        <w:rPr>
          <w:rFonts w:ascii="Book Antiqua" w:hAnsi="Book Antiqua"/>
          <w:szCs w:val="24"/>
          <w:lang w:val="es-ES"/>
        </w:rPr>
        <w:t xml:space="preserve">. de la </w:t>
      </w:r>
      <w:r w:rsidRPr="00C86ABB">
        <w:rPr>
          <w:rFonts w:ascii="Book Antiqua" w:hAnsi="Book Antiqua"/>
          <w:szCs w:val="24"/>
          <w:lang w:val="es-ES"/>
        </w:rPr>
        <w:t>C</w:t>
      </w:r>
      <w:r>
        <w:rPr>
          <w:rFonts w:ascii="Book Antiqua" w:hAnsi="Book Antiqua"/>
          <w:szCs w:val="24"/>
          <w:lang w:val="es-ES"/>
        </w:rPr>
        <w:t>.</w:t>
      </w:r>
      <w:r w:rsidRPr="00C86ABB">
        <w:rPr>
          <w:rFonts w:ascii="Book Antiqua" w:hAnsi="Book Antiqua"/>
          <w:szCs w:val="24"/>
          <w:lang w:val="es-ES"/>
        </w:rPr>
        <w:t xml:space="preserve"> 567 atiende un problema documentado, reconoce todas las formas de violencia de pareja y promueve intervenciones educativas basadas en evidencia. Recomendó, además, que la implantación del currículo incluya profesionales de la salud mental, capacitación docente continua, materiales representativos de la diversidad y mecanismos de evaluación rigurosos.</w:t>
      </w:r>
    </w:p>
    <w:p w14:paraId="182146C5" w14:textId="77777777" w:rsidR="00910A90" w:rsidRDefault="00910A90" w:rsidP="00910A90">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ASOCIACION DE MAESTROS DE PUERTO RICO</w:t>
      </w:r>
    </w:p>
    <w:p w14:paraId="4FA4A6E4" w14:textId="62B68BC2" w:rsidR="00910A90" w:rsidRDefault="00910A90" w:rsidP="00910A90">
      <w:pPr>
        <w:spacing w:before="100" w:beforeAutospacing="1" w:after="100" w:afterAutospacing="1"/>
        <w:ind w:firstLine="720"/>
        <w:jc w:val="both"/>
        <w:rPr>
          <w:rFonts w:ascii="Book Antiqua" w:hAnsi="Book Antiqua"/>
          <w:szCs w:val="24"/>
          <w:lang w:val="es-ES"/>
        </w:rPr>
      </w:pPr>
      <w:r>
        <w:rPr>
          <w:rFonts w:ascii="Book Antiqua" w:hAnsi="Book Antiqua"/>
          <w:szCs w:val="24"/>
          <w:lang w:val="es-PR"/>
        </w:rPr>
        <w:t xml:space="preserve">La Asociación de Maestros de Puerto Rico (en adelante, AMPR o Asociación) por conducto de su </w:t>
      </w:r>
      <w:proofErr w:type="gramStart"/>
      <w:r>
        <w:rPr>
          <w:rFonts w:ascii="Book Antiqua" w:hAnsi="Book Antiqua"/>
          <w:szCs w:val="24"/>
          <w:lang w:val="es-PR"/>
        </w:rPr>
        <w:t>Presidente</w:t>
      </w:r>
      <w:proofErr w:type="gramEnd"/>
      <w:r>
        <w:rPr>
          <w:rFonts w:ascii="Book Antiqua" w:hAnsi="Book Antiqua"/>
          <w:szCs w:val="24"/>
          <w:lang w:val="es-PR"/>
        </w:rPr>
        <w:t xml:space="preserve">, Prof. Víctor M. Bonilla Sánchez, reconoce </w:t>
      </w:r>
      <w:r w:rsidRPr="00C86ABB">
        <w:rPr>
          <w:rFonts w:ascii="Book Antiqua" w:hAnsi="Book Antiqua"/>
          <w:szCs w:val="24"/>
          <w:lang w:val="es-ES"/>
        </w:rPr>
        <w:t xml:space="preserve">que </w:t>
      </w:r>
      <w:proofErr w:type="gramStart"/>
      <w:r w:rsidRPr="00C86ABB">
        <w:rPr>
          <w:rFonts w:ascii="Book Antiqua" w:hAnsi="Book Antiqua"/>
          <w:szCs w:val="24"/>
          <w:lang w:val="es-ES"/>
        </w:rPr>
        <w:t>la violencia de género constituyen</w:t>
      </w:r>
      <w:proofErr w:type="gramEnd"/>
      <w:r w:rsidRPr="00C86ABB">
        <w:rPr>
          <w:rFonts w:ascii="Book Antiqua" w:hAnsi="Book Antiqua"/>
          <w:szCs w:val="24"/>
          <w:lang w:val="es-ES"/>
        </w:rPr>
        <w:t xml:space="preserve"> un problema social crítico que afecta a personas de todas las edades y orientaciones, y coincidió en que la educación es una herramienta esencial para atender estas desigualdades. No obstante, la AMPR subrayó que la responsabilidad de transformar estereotipos y conductas violentas no debe recaer exclusivamente en el sistema escolar, sino que requiere una acción concertada entre instituciones gubernamentales y sociales. La </w:t>
      </w:r>
      <w:r>
        <w:rPr>
          <w:rFonts w:ascii="Book Antiqua" w:hAnsi="Book Antiqua"/>
          <w:szCs w:val="24"/>
          <w:lang w:val="es-ES"/>
        </w:rPr>
        <w:t>Asociación</w:t>
      </w:r>
      <w:r w:rsidRPr="00C86ABB">
        <w:rPr>
          <w:rFonts w:ascii="Book Antiqua" w:hAnsi="Book Antiqua"/>
          <w:szCs w:val="24"/>
          <w:lang w:val="es-ES"/>
        </w:rPr>
        <w:t xml:space="preserve"> destacó la carga curricular que enfrentan los docentes, quienes ya atienden múltiples contenidos transversales, estándares y expectativas, así como temas relacionados con diversas manifestaciones de violencia, dentro de periodos de clase limitados y en un contexto de reducción de personal de apoyo como consejeros, trabajadores sociales y maestros del Programa de Salud. Señaló además que, históricamente, el Programa de Salud Escolar ha colaborado con entidades como la </w:t>
      </w:r>
      <w:r w:rsidRPr="00C86ABB">
        <w:rPr>
          <w:rFonts w:ascii="Book Antiqua" w:hAnsi="Book Antiqua"/>
          <w:szCs w:val="24"/>
          <w:lang w:val="es-ES"/>
        </w:rPr>
        <w:lastRenderedPageBreak/>
        <w:t xml:space="preserve">Oficina de la Procuradora de la Mujer y el Poder Judicial para ofrecer actividades educativas y preventivas, aunque estas dependen de recursos disponibles. </w:t>
      </w:r>
    </w:p>
    <w:p w14:paraId="7B54993A" w14:textId="03A5B055" w:rsidR="00910A90" w:rsidRPr="004F0CC7" w:rsidRDefault="00910A90" w:rsidP="004F0CC7">
      <w:pPr>
        <w:spacing w:before="100" w:beforeAutospacing="1" w:after="100" w:afterAutospacing="1"/>
        <w:ind w:firstLine="720"/>
        <w:jc w:val="both"/>
        <w:rPr>
          <w:rFonts w:ascii="Book Antiqua" w:hAnsi="Book Antiqua"/>
          <w:szCs w:val="24"/>
          <w:lang w:val="es-ES"/>
        </w:rPr>
      </w:pPr>
      <w:r w:rsidRPr="00C86ABB">
        <w:rPr>
          <w:rFonts w:ascii="Book Antiqua" w:hAnsi="Book Antiqua"/>
          <w:szCs w:val="24"/>
          <w:lang w:val="es-ES"/>
        </w:rPr>
        <w:t>Tras su</w:t>
      </w:r>
      <w:r>
        <w:rPr>
          <w:rFonts w:ascii="Book Antiqua" w:hAnsi="Book Antiqua"/>
          <w:szCs w:val="24"/>
          <w:lang w:val="es-ES"/>
        </w:rPr>
        <w:t xml:space="preserve"> </w:t>
      </w:r>
      <w:r w:rsidRPr="00C86ABB">
        <w:rPr>
          <w:rFonts w:ascii="Book Antiqua" w:hAnsi="Book Antiqua"/>
          <w:szCs w:val="24"/>
          <w:lang w:val="es-ES"/>
        </w:rPr>
        <w:t xml:space="preserve">análisis, la AMPR expresó apoyar el </w:t>
      </w:r>
      <w:r>
        <w:rPr>
          <w:rFonts w:ascii="Book Antiqua" w:hAnsi="Book Antiqua"/>
          <w:szCs w:val="24"/>
          <w:lang w:val="es-ES"/>
        </w:rPr>
        <w:t>P. de la C.</w:t>
      </w:r>
      <w:r w:rsidRPr="00C86ABB">
        <w:rPr>
          <w:rFonts w:ascii="Book Antiqua" w:hAnsi="Book Antiqua"/>
          <w:szCs w:val="24"/>
          <w:lang w:val="es-ES"/>
        </w:rPr>
        <w:t xml:space="preserve"> 567, pero condicionó su respaldo a que no se imponga un nuevo curso como requisito de graduación, sino que el contenido se integre mediante horas contacto, salón hogar o proyectos especiales; que se incorpore en los currículos que ya abordan la violencia; que se establezcan alianzas con instituciones públicas y privadas para fortalecer estrategias preventivas; y que se requiera un informe sobre el impacto de la estrategia adoptada. La Asociación concluyó reiterando su disposición a colaborar con la Comisión en el desarrollo de iniciativas viables y sostenibles para atender esta problemática.</w:t>
      </w:r>
    </w:p>
    <w:p w14:paraId="6916FFBA" w14:textId="22E66244" w:rsidR="00910A90" w:rsidRPr="000871B0" w:rsidRDefault="00910A90" w:rsidP="00910A9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25D767C" w14:textId="77777777" w:rsidR="00910A90" w:rsidRDefault="00910A90" w:rsidP="00910A9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 xml:space="preserve">Conforme al análisis y los hallazgos de la medida, la Comisión de Educación considera que su aprobación </w:t>
      </w:r>
      <w:r>
        <w:rPr>
          <w:rFonts w:ascii="Book Antiqua" w:hAnsi="Book Antiqua"/>
          <w:szCs w:val="24"/>
          <w:lang w:val="es-PR"/>
        </w:rPr>
        <w:t xml:space="preserve">no </w:t>
      </w:r>
      <w:r w:rsidRPr="000871B0">
        <w:rPr>
          <w:rFonts w:ascii="Book Antiqua" w:hAnsi="Book Antiqua"/>
          <w:szCs w:val="24"/>
          <w:lang w:val="es-PR"/>
        </w:rPr>
        <w:t>tendrá un impacto fiscal significativo en los presupuestos de las agencias, departamentos, organismos, instrumentalidades o corporaciones públicas que requiera certificación de la Oficina de Gerencia y Presupuesto.</w:t>
      </w:r>
    </w:p>
    <w:p w14:paraId="46974CD0" w14:textId="77777777" w:rsidR="00910A90" w:rsidRDefault="00910A90" w:rsidP="00910A90">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356A9244" w14:textId="6C1462B7" w:rsidR="00910A90" w:rsidRDefault="00910A90" w:rsidP="00910A90">
      <w:pPr>
        <w:spacing w:before="100" w:beforeAutospacing="1" w:after="100" w:afterAutospacing="1"/>
        <w:jc w:val="both"/>
        <w:rPr>
          <w:rFonts w:ascii="Book Antiqua" w:hAnsi="Book Antiqua"/>
          <w:color w:val="000000" w:themeColor="text1"/>
          <w:lang w:val="es-PR"/>
        </w:rPr>
      </w:pPr>
      <w:r>
        <w:rPr>
          <w:rFonts w:ascii="Book Antiqua" w:hAnsi="Book Antiqua"/>
          <w:color w:val="000000" w:themeColor="text1"/>
          <w:lang w:val="es-PR"/>
        </w:rPr>
        <w:t xml:space="preserve">     L</w:t>
      </w:r>
      <w:r w:rsidRPr="00B0713B">
        <w:rPr>
          <w:rFonts w:ascii="Book Antiqua" w:hAnsi="Book Antiqua"/>
          <w:color w:val="000000" w:themeColor="text1"/>
          <w:lang w:val="es-PR"/>
        </w:rPr>
        <w:t>a Comisión de Educación</w:t>
      </w:r>
      <w:r w:rsidR="00052113">
        <w:rPr>
          <w:rFonts w:ascii="Book Antiqua" w:hAnsi="Book Antiqua"/>
          <w:color w:val="000000" w:themeColor="text1"/>
          <w:lang w:val="es-PR"/>
        </w:rPr>
        <w:t xml:space="preserve"> y la Comisión de Asuntos de la Mujer de la Cámara de Representantes</w:t>
      </w:r>
      <w:r w:rsidRPr="00B0713B">
        <w:rPr>
          <w:rFonts w:ascii="Book Antiqua" w:hAnsi="Book Antiqua"/>
          <w:color w:val="000000" w:themeColor="text1"/>
          <w:lang w:val="es-PR"/>
        </w:rPr>
        <w:t xml:space="preserve"> ha llevado a cabo un análisis detallado de todas las comunicaciones recibidas y discutidas en los memoriales sometidos</w:t>
      </w:r>
      <w:r>
        <w:rPr>
          <w:rFonts w:ascii="Book Antiqua" w:hAnsi="Book Antiqua"/>
          <w:color w:val="000000" w:themeColor="text1"/>
          <w:lang w:val="es-PR"/>
        </w:rPr>
        <w:t>, lo</w:t>
      </w:r>
      <w:r w:rsidRPr="00B0713B">
        <w:rPr>
          <w:rFonts w:ascii="Book Antiqua" w:hAnsi="Book Antiqua"/>
          <w:color w:val="000000" w:themeColor="text1"/>
          <w:lang w:val="es-PR"/>
        </w:rPr>
        <w:t xml:space="preserve"> que ha permitido evaluar de manera amplia y responsable los planteamientos presentados por las diversas entidades comparecientes</w:t>
      </w:r>
    </w:p>
    <w:p w14:paraId="547A1836" w14:textId="77777777" w:rsidR="00910A90" w:rsidRPr="00B0713B" w:rsidRDefault="00910A90" w:rsidP="00910A90">
      <w:pPr>
        <w:spacing w:before="100" w:beforeAutospacing="1" w:after="100" w:afterAutospacing="1"/>
        <w:ind w:firstLine="720"/>
        <w:jc w:val="both"/>
        <w:rPr>
          <w:rFonts w:ascii="Book Antiqua" w:hAnsi="Book Antiqua"/>
          <w:color w:val="000000" w:themeColor="text1"/>
          <w:lang w:val="es-ES"/>
        </w:rPr>
      </w:pPr>
      <w:r w:rsidRPr="00910A90">
        <w:rPr>
          <w:rFonts w:ascii="Book Antiqua" w:hAnsi="Book Antiqua"/>
          <w:color w:val="000000" w:themeColor="text1"/>
          <w:lang w:val="es-PR"/>
        </w:rPr>
        <w:t>Se reconoce</w:t>
      </w:r>
      <w:r w:rsidRPr="00910A90">
        <w:rPr>
          <w:rFonts w:ascii="Book Antiqua" w:hAnsi="Book Antiqua"/>
          <w:color w:val="000000" w:themeColor="text1"/>
          <w:lang w:val="es-ES"/>
        </w:rPr>
        <w:t xml:space="preserve"> el valor de continuar fortaleciendo las iniciativas dirigidas a promover la equidad, la prevención de la violencia y el desarrollo integral de la niñez y la juventud puertorriqueña. Las aportaciones presentadas evidencian un compromiso multisectorial con la creación de entornos educativos seguros, inclusivos y afirmativos, así como con la implantación de estrategias basadas en evidencia que atiendan de manera efectiva las realidades sociales que enfrentan nuestros estudiantes. En ese sentido, esta Comisión reafirma su disposición a evaluar y perfeccionar las herramientas de política pública necesarias para garantizar que el sistema educativo cumpla con su deber constitucional de proteger la dignidad humana y fomentar una cultura de respeto, convivencia y justicia social. Confiamos en que el trabajo conjunto entre las agencias, el magisterio, las organizaciones profesionales y la Asamblea Legislativa permitirá avanzar hacia un modelo educativo más sensible, preventivo y alineado con las aspiraciones de un Puerto Rico más seguro y equitativo para todos.</w:t>
      </w:r>
    </w:p>
    <w:p w14:paraId="710891A6" w14:textId="5418F9D5" w:rsidR="00910A90" w:rsidRPr="0001561B" w:rsidRDefault="00910A90" w:rsidP="00910A90">
      <w:pPr>
        <w:spacing w:before="100" w:beforeAutospacing="1" w:after="100" w:afterAutospacing="1"/>
        <w:jc w:val="both"/>
        <w:rPr>
          <w:rFonts w:ascii="Book Antiqua" w:hAnsi="Book Antiqua"/>
          <w:lang w:val="es-PR"/>
        </w:rPr>
      </w:pPr>
      <w:r w:rsidRPr="00B0713B">
        <w:rPr>
          <w:rFonts w:ascii="Book Antiqua" w:hAnsi="Book Antiqua"/>
          <w:b/>
          <w:bCs/>
          <w:lang w:val="es-PR"/>
        </w:rPr>
        <w:t xml:space="preserve">POR LO ANTES EXPUESTO, </w:t>
      </w:r>
      <w:r w:rsidR="00052113">
        <w:rPr>
          <w:rFonts w:ascii="Book Antiqua" w:hAnsi="Book Antiqua"/>
          <w:b/>
          <w:bCs/>
          <w:lang w:val="es-PR"/>
        </w:rPr>
        <w:t xml:space="preserve">la </w:t>
      </w:r>
      <w:r w:rsidR="00052113" w:rsidRPr="00B0713B">
        <w:rPr>
          <w:rFonts w:ascii="Book Antiqua" w:hAnsi="Book Antiqua"/>
          <w:color w:val="000000" w:themeColor="text1"/>
          <w:lang w:val="es-PR"/>
        </w:rPr>
        <w:t>Comisión de Educación</w:t>
      </w:r>
      <w:r w:rsidR="00052113">
        <w:rPr>
          <w:rFonts w:ascii="Book Antiqua" w:hAnsi="Book Antiqua"/>
          <w:color w:val="000000" w:themeColor="text1"/>
          <w:lang w:val="es-PR"/>
        </w:rPr>
        <w:t xml:space="preserve"> y la Comisión de Asuntos de la Mujer de la Cámara de Representantes</w:t>
      </w:r>
      <w:r w:rsidR="00052113" w:rsidRPr="00716972">
        <w:rPr>
          <w:rFonts w:ascii="Book Antiqua" w:hAnsi="Book Antiqua"/>
          <w:lang w:val="es-PR"/>
        </w:rPr>
        <w:t xml:space="preserve"> </w:t>
      </w:r>
      <w:r w:rsidRPr="00716972">
        <w:rPr>
          <w:rFonts w:ascii="Book Antiqua" w:hAnsi="Book Antiqua"/>
          <w:lang w:val="es-PR"/>
        </w:rPr>
        <w:t xml:space="preserve">recomendamos la aprobación del P. de la C. </w:t>
      </w:r>
      <w:r>
        <w:rPr>
          <w:rFonts w:ascii="Book Antiqua" w:hAnsi="Book Antiqua"/>
          <w:lang w:val="es-PR"/>
        </w:rPr>
        <w:t>567</w:t>
      </w:r>
      <w:r w:rsidRPr="00716972">
        <w:rPr>
          <w:rFonts w:ascii="Book Antiqua" w:hAnsi="Book Antiqua"/>
          <w:lang w:val="es-PR"/>
        </w:rPr>
        <w:t xml:space="preserve">, </w:t>
      </w:r>
      <w:r w:rsidRPr="00910A90">
        <w:rPr>
          <w:rFonts w:ascii="Book Antiqua" w:hAnsi="Book Antiqua"/>
          <w:lang w:val="es-PR"/>
        </w:rPr>
        <w:t>incorporando las enmiendas sugeridas al título y al contenido, que se detallan en el entirillado electrónico que se acompaña.</w:t>
      </w:r>
    </w:p>
    <w:p w14:paraId="70C89466" w14:textId="77777777" w:rsidR="00910A90" w:rsidRPr="0001561B" w:rsidRDefault="00910A90" w:rsidP="00910A90">
      <w:pPr>
        <w:spacing w:before="100" w:beforeAutospacing="1" w:after="100" w:afterAutospacing="1" w:line="360" w:lineRule="auto"/>
        <w:jc w:val="both"/>
        <w:rPr>
          <w:rFonts w:ascii="Book Antiqua" w:hAnsi="Book Antiqua"/>
          <w:lang w:val="es-PR"/>
        </w:rPr>
      </w:pPr>
      <w:r w:rsidRPr="0001561B">
        <w:rPr>
          <w:rFonts w:ascii="Book Antiqua" w:hAnsi="Book Antiqua"/>
          <w:lang w:val="es-PR"/>
        </w:rPr>
        <w:lastRenderedPageBreak/>
        <w:t xml:space="preserve">Respetuosamente sometido, </w:t>
      </w:r>
    </w:p>
    <w:p w14:paraId="59F1FA13" w14:textId="77777777" w:rsidR="00910A90" w:rsidRPr="0001561B" w:rsidRDefault="00910A90" w:rsidP="00910A90">
      <w:pPr>
        <w:spacing w:line="360" w:lineRule="auto"/>
        <w:jc w:val="both"/>
        <w:rPr>
          <w:rFonts w:ascii="Book Antiqua" w:hAnsi="Book Antiqua"/>
          <w:lang w:val="es-PR"/>
        </w:rPr>
      </w:pPr>
    </w:p>
    <w:p w14:paraId="33138FD5" w14:textId="77777777" w:rsidR="00910A90" w:rsidRPr="0001561B" w:rsidRDefault="00910A90" w:rsidP="00910A90">
      <w:pPr>
        <w:spacing w:line="360" w:lineRule="auto"/>
        <w:jc w:val="both"/>
        <w:rPr>
          <w:rFonts w:ascii="Book Antiqua" w:hAnsi="Book Antiqua"/>
          <w:lang w:val="es-PR"/>
        </w:rPr>
      </w:pPr>
    </w:p>
    <w:p w14:paraId="1081AB8F" w14:textId="6C308938" w:rsidR="00910A90" w:rsidRPr="0001561B" w:rsidRDefault="00910A90" w:rsidP="00910A90">
      <w:pPr>
        <w:jc w:val="both"/>
        <w:rPr>
          <w:rFonts w:ascii="Book Antiqua" w:hAnsi="Book Antiqua"/>
          <w:b/>
          <w:bCs/>
          <w:lang w:val="es-PR"/>
        </w:rPr>
      </w:pPr>
      <w:r w:rsidRPr="0001561B">
        <w:rPr>
          <w:rFonts w:ascii="Book Antiqua" w:hAnsi="Book Antiqua"/>
          <w:b/>
          <w:bCs/>
          <w:lang w:val="es-PR"/>
        </w:rPr>
        <w:t xml:space="preserve">Hon. Tatiana Pérez Ramírez          </w:t>
      </w:r>
      <w:r w:rsidR="004F0CC7">
        <w:rPr>
          <w:rFonts w:ascii="Book Antiqua" w:hAnsi="Book Antiqua"/>
          <w:b/>
          <w:bCs/>
          <w:lang w:val="es-PR"/>
        </w:rPr>
        <w:t xml:space="preserve">                                   Hon. Wanda Del Valle Correa</w:t>
      </w:r>
      <w:r w:rsidRPr="0001561B">
        <w:rPr>
          <w:rFonts w:ascii="Book Antiqua" w:hAnsi="Book Antiqua"/>
          <w:b/>
          <w:bCs/>
          <w:lang w:val="es-PR"/>
        </w:rPr>
        <w:t xml:space="preserve">                                        </w:t>
      </w:r>
    </w:p>
    <w:p w14:paraId="599F43DF" w14:textId="0AA709AC" w:rsidR="00910A90" w:rsidRPr="0001561B" w:rsidRDefault="00910A90" w:rsidP="00910A90">
      <w:pPr>
        <w:jc w:val="both"/>
        <w:rPr>
          <w:rFonts w:ascii="Book Antiqua" w:hAnsi="Book Antiqua"/>
          <w:lang w:val="es-PR"/>
        </w:rPr>
      </w:pPr>
      <w:r w:rsidRPr="0001561B">
        <w:rPr>
          <w:rFonts w:ascii="Book Antiqua" w:hAnsi="Book Antiqua"/>
          <w:lang w:val="es-PR"/>
        </w:rPr>
        <w:t>Presidenta</w:t>
      </w:r>
      <w:r w:rsidRPr="0001561B">
        <w:rPr>
          <w:rFonts w:ascii="Book Antiqua" w:hAnsi="Book Antiqua"/>
          <w:lang w:val="es-PR"/>
        </w:rPr>
        <w:tab/>
      </w:r>
      <w:r w:rsidRPr="0001561B">
        <w:rPr>
          <w:rFonts w:ascii="Book Antiqua" w:hAnsi="Book Antiqua"/>
          <w:lang w:val="es-PR"/>
        </w:rPr>
        <w:tab/>
      </w:r>
      <w:r w:rsidRPr="0001561B">
        <w:rPr>
          <w:rFonts w:ascii="Book Antiqua" w:hAnsi="Book Antiqua"/>
          <w:lang w:val="es-PR"/>
        </w:rPr>
        <w:tab/>
      </w:r>
      <w:r w:rsidRPr="0001561B">
        <w:rPr>
          <w:rFonts w:ascii="Book Antiqua" w:hAnsi="Book Antiqua"/>
          <w:lang w:val="es-PR"/>
        </w:rPr>
        <w:tab/>
      </w:r>
      <w:r w:rsidRPr="0001561B">
        <w:rPr>
          <w:rFonts w:ascii="Book Antiqua" w:hAnsi="Book Antiqua"/>
          <w:lang w:val="es-PR"/>
        </w:rPr>
        <w:tab/>
      </w:r>
      <w:r w:rsidRPr="0001561B">
        <w:rPr>
          <w:rFonts w:ascii="Book Antiqua" w:hAnsi="Book Antiqua"/>
          <w:lang w:val="es-PR"/>
        </w:rPr>
        <w:tab/>
      </w:r>
      <w:r w:rsidRPr="0001561B">
        <w:rPr>
          <w:rFonts w:ascii="Book Antiqua" w:hAnsi="Book Antiqua"/>
          <w:lang w:val="es-PR"/>
        </w:rPr>
        <w:tab/>
      </w:r>
      <w:proofErr w:type="spellStart"/>
      <w:proofErr w:type="gramStart"/>
      <w:r w:rsidR="004F0CC7">
        <w:rPr>
          <w:rFonts w:ascii="Book Antiqua" w:hAnsi="Book Antiqua"/>
          <w:lang w:val="es-PR"/>
        </w:rPr>
        <w:t>Presidenta</w:t>
      </w:r>
      <w:proofErr w:type="spellEnd"/>
      <w:proofErr w:type="gramEnd"/>
      <w:r w:rsidRPr="0001561B">
        <w:rPr>
          <w:rFonts w:ascii="Book Antiqua" w:hAnsi="Book Antiqua"/>
          <w:lang w:val="es-PR"/>
        </w:rPr>
        <w:t xml:space="preserve">  </w:t>
      </w:r>
    </w:p>
    <w:p w14:paraId="7B0C9774" w14:textId="0D426EAC" w:rsidR="000C2CBF" w:rsidRPr="0071440D" w:rsidRDefault="00910A90" w:rsidP="001F5064">
      <w:pPr>
        <w:jc w:val="both"/>
        <w:rPr>
          <w:rFonts w:ascii="Book Antiqua" w:hAnsi="Book Antiqua"/>
          <w:lang w:val="es-PR"/>
        </w:rPr>
      </w:pPr>
      <w:r w:rsidRPr="0001561B">
        <w:rPr>
          <w:rFonts w:ascii="Book Antiqua" w:hAnsi="Book Antiqua"/>
          <w:lang w:val="es-PR"/>
        </w:rPr>
        <w:t>Comisión de Educación</w:t>
      </w:r>
      <w:r w:rsidR="004F0CC7">
        <w:rPr>
          <w:rFonts w:ascii="Book Antiqua" w:hAnsi="Book Antiqua"/>
          <w:lang w:val="es-PR"/>
        </w:rPr>
        <w:t xml:space="preserve">                                                      Comisión Asuntos de la Mujer</w:t>
      </w:r>
      <w:r w:rsidR="002A4BD0">
        <w:rPr>
          <w:rFonts w:ascii="Book Antiqua" w:hAnsi="Book Antiqua"/>
          <w:lang w:val="es-PR"/>
        </w:rPr>
        <w:t xml:space="preserve"> </w:t>
      </w:r>
    </w:p>
    <w:sectPr w:rsidR="000C2CBF"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546B9" w14:textId="77777777" w:rsidR="0054410C" w:rsidRDefault="0054410C">
      <w:r>
        <w:separator/>
      </w:r>
    </w:p>
  </w:endnote>
  <w:endnote w:type="continuationSeparator" w:id="0">
    <w:p w14:paraId="1DBB69F6" w14:textId="77777777" w:rsidR="0054410C" w:rsidRDefault="00544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E6F28" w14:textId="77777777" w:rsidR="0054410C" w:rsidRDefault="0054410C">
      <w:r>
        <w:separator/>
      </w:r>
    </w:p>
  </w:footnote>
  <w:footnote w:type="continuationSeparator" w:id="0">
    <w:p w14:paraId="0151EF76" w14:textId="77777777" w:rsidR="0054410C" w:rsidRDefault="00544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DBD76" w14:textId="54D6A013" w:rsidR="002B68F1" w:rsidRPr="00612B20" w:rsidRDefault="002B68F1" w:rsidP="002B68F1">
    <w:pPr>
      <w:pStyle w:val="Header"/>
      <w:rPr>
        <w:rStyle w:val="PageNumber"/>
        <w:lang w:val="es-ES"/>
      </w:rPr>
    </w:pPr>
    <w:r w:rsidRPr="00612B20">
      <w:rPr>
        <w:rStyle w:val="PageNumber"/>
        <w:lang w:val="es-ES"/>
      </w:rPr>
      <w:t>Comisión de Educación</w:t>
    </w:r>
    <w:r w:rsidR="00EF45C6">
      <w:rPr>
        <w:rStyle w:val="PageNumber"/>
        <w:lang w:val="es-ES"/>
      </w:rPr>
      <w:t xml:space="preserve"> y Comisión de la Mujer</w:t>
    </w:r>
  </w:p>
  <w:p w14:paraId="36D58B22" w14:textId="48C7D73D" w:rsidR="00F042CB" w:rsidRPr="002B68F1" w:rsidRDefault="002B68F1" w:rsidP="002B68F1">
    <w:pPr>
      <w:pStyle w:val="Header"/>
      <w:rPr>
        <w:lang w:val="es-ES"/>
      </w:rPr>
    </w:pPr>
    <w:r w:rsidRPr="00612B20">
      <w:rPr>
        <w:rStyle w:val="PageNumber"/>
        <w:lang w:val="es-ES"/>
      </w:rPr>
      <w:t xml:space="preserve">Informe </w:t>
    </w:r>
    <w:r w:rsidR="00EF45C6">
      <w:rPr>
        <w:rStyle w:val="PageNumber"/>
        <w:lang w:val="es-ES"/>
      </w:rPr>
      <w:t>Positivo Conjunto</w:t>
    </w:r>
    <w:r w:rsidRPr="00612B20">
      <w:rPr>
        <w:rStyle w:val="PageNumber"/>
        <w:lang w:val="es-ES"/>
      </w:rPr>
      <w:t xml:space="preserve"> sobre el P. de la C. </w:t>
    </w:r>
    <w:r>
      <w:rPr>
        <w:rStyle w:val="PageNumber"/>
        <w:lang w:val="es-ES"/>
      </w:rPr>
      <w:t>567</w:t>
    </w:r>
    <w:r w:rsidRPr="00612B20">
      <w:rPr>
        <w:rStyle w:val="PageNumber"/>
        <w:lang w:val="es-ES"/>
      </w:rPr>
      <w:t xml:space="preserve"> </w:t>
    </w:r>
    <w:r>
      <w:rPr>
        <w:rStyle w:val="PageNumber"/>
        <w:lang w:val="es-ES"/>
      </w:rPr>
      <w:tab/>
    </w:r>
    <w:r w:rsidRPr="00612B20">
      <w:rPr>
        <w:rStyle w:val="PageNumber"/>
        <w:lang w:val="es-ES"/>
      </w:rPr>
      <w:t xml:space="preserve">Página | </w:t>
    </w:r>
    <w:r>
      <w:rPr>
        <w:rStyle w:val="PageNumber"/>
      </w:rPr>
      <w:fldChar w:fldCharType="begin"/>
    </w:r>
    <w:r w:rsidRPr="00612B20">
      <w:rPr>
        <w:rStyle w:val="PageNumber"/>
        <w:lang w:val="es-ES"/>
      </w:rPr>
      <w:instrText xml:space="preserve"> PAGE </w:instrText>
    </w:r>
    <w:r>
      <w:rPr>
        <w:rStyle w:val="PageNumber"/>
      </w:rPr>
      <w:fldChar w:fldCharType="separate"/>
    </w:r>
    <w:r w:rsidRPr="002B68F1">
      <w:rPr>
        <w:rStyle w:val="PageNumber"/>
        <w:lang w:val="es-PR"/>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13005"/>
    <w:rsid w:val="000133D7"/>
    <w:rsid w:val="0001561B"/>
    <w:rsid w:val="00015DFB"/>
    <w:rsid w:val="00020BBB"/>
    <w:rsid w:val="00027C86"/>
    <w:rsid w:val="00032078"/>
    <w:rsid w:val="000341BB"/>
    <w:rsid w:val="00035EE0"/>
    <w:rsid w:val="000419C9"/>
    <w:rsid w:val="00042381"/>
    <w:rsid w:val="00043DD0"/>
    <w:rsid w:val="000518F3"/>
    <w:rsid w:val="00052113"/>
    <w:rsid w:val="00056024"/>
    <w:rsid w:val="00063D87"/>
    <w:rsid w:val="00073275"/>
    <w:rsid w:val="00074D2C"/>
    <w:rsid w:val="00075BAB"/>
    <w:rsid w:val="000871B0"/>
    <w:rsid w:val="00087B8D"/>
    <w:rsid w:val="00091A87"/>
    <w:rsid w:val="00091F2F"/>
    <w:rsid w:val="00095AE1"/>
    <w:rsid w:val="000A6B6C"/>
    <w:rsid w:val="000B0DBB"/>
    <w:rsid w:val="000B108B"/>
    <w:rsid w:val="000C2850"/>
    <w:rsid w:val="000C2CBF"/>
    <w:rsid w:val="000D60DB"/>
    <w:rsid w:val="000E2586"/>
    <w:rsid w:val="000E3D6D"/>
    <w:rsid w:val="000E7F87"/>
    <w:rsid w:val="00103B6F"/>
    <w:rsid w:val="00111E71"/>
    <w:rsid w:val="001127B0"/>
    <w:rsid w:val="00114602"/>
    <w:rsid w:val="00127C6A"/>
    <w:rsid w:val="001322BF"/>
    <w:rsid w:val="001363FE"/>
    <w:rsid w:val="00143405"/>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6AE6"/>
    <w:rsid w:val="00245B34"/>
    <w:rsid w:val="00251E4E"/>
    <w:rsid w:val="0026318A"/>
    <w:rsid w:val="00263355"/>
    <w:rsid w:val="00273792"/>
    <w:rsid w:val="00284E77"/>
    <w:rsid w:val="0029726D"/>
    <w:rsid w:val="002A4BD0"/>
    <w:rsid w:val="002A73D5"/>
    <w:rsid w:val="002B4F94"/>
    <w:rsid w:val="002B68F1"/>
    <w:rsid w:val="002C1204"/>
    <w:rsid w:val="002C6295"/>
    <w:rsid w:val="002D1901"/>
    <w:rsid w:val="002D4AC8"/>
    <w:rsid w:val="002E161E"/>
    <w:rsid w:val="002F745D"/>
    <w:rsid w:val="0030155C"/>
    <w:rsid w:val="00307183"/>
    <w:rsid w:val="003164C0"/>
    <w:rsid w:val="00320BDF"/>
    <w:rsid w:val="00320D78"/>
    <w:rsid w:val="0034124E"/>
    <w:rsid w:val="00364902"/>
    <w:rsid w:val="003675D5"/>
    <w:rsid w:val="00370734"/>
    <w:rsid w:val="003765DB"/>
    <w:rsid w:val="00380FE5"/>
    <w:rsid w:val="00384455"/>
    <w:rsid w:val="003924DD"/>
    <w:rsid w:val="00394FCB"/>
    <w:rsid w:val="003963BE"/>
    <w:rsid w:val="003963F4"/>
    <w:rsid w:val="003B5160"/>
    <w:rsid w:val="003B5254"/>
    <w:rsid w:val="003B75A6"/>
    <w:rsid w:val="003C7E14"/>
    <w:rsid w:val="003D2C21"/>
    <w:rsid w:val="003E0D99"/>
    <w:rsid w:val="003F05CE"/>
    <w:rsid w:val="003F0BE6"/>
    <w:rsid w:val="003F76A8"/>
    <w:rsid w:val="003F78E2"/>
    <w:rsid w:val="004061CA"/>
    <w:rsid w:val="00413299"/>
    <w:rsid w:val="00415689"/>
    <w:rsid w:val="00423097"/>
    <w:rsid w:val="00424D08"/>
    <w:rsid w:val="00430C34"/>
    <w:rsid w:val="004440CB"/>
    <w:rsid w:val="00470828"/>
    <w:rsid w:val="004713D2"/>
    <w:rsid w:val="004731D3"/>
    <w:rsid w:val="004842D3"/>
    <w:rsid w:val="00491D4B"/>
    <w:rsid w:val="0049600B"/>
    <w:rsid w:val="004A7042"/>
    <w:rsid w:val="004B6E28"/>
    <w:rsid w:val="004B7486"/>
    <w:rsid w:val="004D7000"/>
    <w:rsid w:val="004E4E62"/>
    <w:rsid w:val="004E77BD"/>
    <w:rsid w:val="004F0CC7"/>
    <w:rsid w:val="004F5525"/>
    <w:rsid w:val="00502819"/>
    <w:rsid w:val="00521639"/>
    <w:rsid w:val="0053167D"/>
    <w:rsid w:val="00532BB7"/>
    <w:rsid w:val="005332E4"/>
    <w:rsid w:val="0053550C"/>
    <w:rsid w:val="00536D92"/>
    <w:rsid w:val="00537AB4"/>
    <w:rsid w:val="0054410C"/>
    <w:rsid w:val="00551919"/>
    <w:rsid w:val="00555018"/>
    <w:rsid w:val="00561060"/>
    <w:rsid w:val="005723DC"/>
    <w:rsid w:val="00574A8A"/>
    <w:rsid w:val="00580214"/>
    <w:rsid w:val="00584305"/>
    <w:rsid w:val="005964F7"/>
    <w:rsid w:val="005A1533"/>
    <w:rsid w:val="005A6FF9"/>
    <w:rsid w:val="005A7C2B"/>
    <w:rsid w:val="005B00A9"/>
    <w:rsid w:val="005D64AD"/>
    <w:rsid w:val="005F0B0E"/>
    <w:rsid w:val="005F3881"/>
    <w:rsid w:val="00604799"/>
    <w:rsid w:val="006149B6"/>
    <w:rsid w:val="006210DC"/>
    <w:rsid w:val="006263AB"/>
    <w:rsid w:val="00631D0C"/>
    <w:rsid w:val="006400E4"/>
    <w:rsid w:val="0064103D"/>
    <w:rsid w:val="00642D18"/>
    <w:rsid w:val="0064349D"/>
    <w:rsid w:val="0064355F"/>
    <w:rsid w:val="00645825"/>
    <w:rsid w:val="00646973"/>
    <w:rsid w:val="00646A44"/>
    <w:rsid w:val="00653EED"/>
    <w:rsid w:val="00672DCF"/>
    <w:rsid w:val="00677B4B"/>
    <w:rsid w:val="0068039B"/>
    <w:rsid w:val="006832CB"/>
    <w:rsid w:val="00685549"/>
    <w:rsid w:val="00693449"/>
    <w:rsid w:val="006A186B"/>
    <w:rsid w:val="006A1FD5"/>
    <w:rsid w:val="006A397E"/>
    <w:rsid w:val="006B0196"/>
    <w:rsid w:val="006B183E"/>
    <w:rsid w:val="006B2451"/>
    <w:rsid w:val="006B7365"/>
    <w:rsid w:val="006C1C9E"/>
    <w:rsid w:val="006C2D81"/>
    <w:rsid w:val="006C7DF8"/>
    <w:rsid w:val="006D0164"/>
    <w:rsid w:val="006D1187"/>
    <w:rsid w:val="006D6856"/>
    <w:rsid w:val="006E67CA"/>
    <w:rsid w:val="006E70B7"/>
    <w:rsid w:val="006F3E81"/>
    <w:rsid w:val="006F40B9"/>
    <w:rsid w:val="0070273C"/>
    <w:rsid w:val="00707B68"/>
    <w:rsid w:val="0071440D"/>
    <w:rsid w:val="007154DC"/>
    <w:rsid w:val="00716972"/>
    <w:rsid w:val="00720043"/>
    <w:rsid w:val="00736244"/>
    <w:rsid w:val="007472F6"/>
    <w:rsid w:val="00750FC8"/>
    <w:rsid w:val="007533D0"/>
    <w:rsid w:val="00753911"/>
    <w:rsid w:val="00755069"/>
    <w:rsid w:val="00756EFB"/>
    <w:rsid w:val="00762554"/>
    <w:rsid w:val="0076334C"/>
    <w:rsid w:val="0076543D"/>
    <w:rsid w:val="00776955"/>
    <w:rsid w:val="007B0660"/>
    <w:rsid w:val="007C2BB1"/>
    <w:rsid w:val="007C4411"/>
    <w:rsid w:val="007C5056"/>
    <w:rsid w:val="007D4194"/>
    <w:rsid w:val="007E3868"/>
    <w:rsid w:val="007F78F9"/>
    <w:rsid w:val="00800609"/>
    <w:rsid w:val="00805759"/>
    <w:rsid w:val="00814B92"/>
    <w:rsid w:val="00815082"/>
    <w:rsid w:val="00817DB9"/>
    <w:rsid w:val="00817EEB"/>
    <w:rsid w:val="00820C41"/>
    <w:rsid w:val="0082209E"/>
    <w:rsid w:val="0082444B"/>
    <w:rsid w:val="00837443"/>
    <w:rsid w:val="00846BDD"/>
    <w:rsid w:val="00850256"/>
    <w:rsid w:val="00855CE1"/>
    <w:rsid w:val="00860B5A"/>
    <w:rsid w:val="00867C71"/>
    <w:rsid w:val="00875D08"/>
    <w:rsid w:val="00883E61"/>
    <w:rsid w:val="00890582"/>
    <w:rsid w:val="0089630F"/>
    <w:rsid w:val="008A27E1"/>
    <w:rsid w:val="008C0763"/>
    <w:rsid w:val="008C1D6A"/>
    <w:rsid w:val="008C26CD"/>
    <w:rsid w:val="008D2C0D"/>
    <w:rsid w:val="008E186E"/>
    <w:rsid w:val="00902E09"/>
    <w:rsid w:val="00910A90"/>
    <w:rsid w:val="00922DEA"/>
    <w:rsid w:val="0093686F"/>
    <w:rsid w:val="00942FD4"/>
    <w:rsid w:val="00951997"/>
    <w:rsid w:val="00951D23"/>
    <w:rsid w:val="009573AB"/>
    <w:rsid w:val="0096764D"/>
    <w:rsid w:val="009750D1"/>
    <w:rsid w:val="00990352"/>
    <w:rsid w:val="009A0909"/>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21A00"/>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D0543"/>
    <w:rsid w:val="00AE193F"/>
    <w:rsid w:val="00AE26CF"/>
    <w:rsid w:val="00AF0CEE"/>
    <w:rsid w:val="00AF67E4"/>
    <w:rsid w:val="00AF6E13"/>
    <w:rsid w:val="00B024E9"/>
    <w:rsid w:val="00B02DB9"/>
    <w:rsid w:val="00B116E9"/>
    <w:rsid w:val="00B15D49"/>
    <w:rsid w:val="00B23E2A"/>
    <w:rsid w:val="00B24FA1"/>
    <w:rsid w:val="00B31B02"/>
    <w:rsid w:val="00B342A5"/>
    <w:rsid w:val="00B42703"/>
    <w:rsid w:val="00B628A8"/>
    <w:rsid w:val="00B64321"/>
    <w:rsid w:val="00B667AD"/>
    <w:rsid w:val="00B7320F"/>
    <w:rsid w:val="00B84C38"/>
    <w:rsid w:val="00B858B5"/>
    <w:rsid w:val="00B86C00"/>
    <w:rsid w:val="00B9162A"/>
    <w:rsid w:val="00B91B73"/>
    <w:rsid w:val="00B91D6A"/>
    <w:rsid w:val="00B947F6"/>
    <w:rsid w:val="00BA2D29"/>
    <w:rsid w:val="00BB58D9"/>
    <w:rsid w:val="00BB71A6"/>
    <w:rsid w:val="00BC15CD"/>
    <w:rsid w:val="00BC1C4E"/>
    <w:rsid w:val="00BD4378"/>
    <w:rsid w:val="00BF16AA"/>
    <w:rsid w:val="00BF526C"/>
    <w:rsid w:val="00C0414C"/>
    <w:rsid w:val="00C15F04"/>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D338B"/>
    <w:rsid w:val="00CD61C0"/>
    <w:rsid w:val="00CF3EBC"/>
    <w:rsid w:val="00CF752D"/>
    <w:rsid w:val="00CF797F"/>
    <w:rsid w:val="00D133AC"/>
    <w:rsid w:val="00D36BB9"/>
    <w:rsid w:val="00D417C2"/>
    <w:rsid w:val="00D422EF"/>
    <w:rsid w:val="00D54562"/>
    <w:rsid w:val="00D55185"/>
    <w:rsid w:val="00D60936"/>
    <w:rsid w:val="00D709EB"/>
    <w:rsid w:val="00D71003"/>
    <w:rsid w:val="00D74714"/>
    <w:rsid w:val="00D82F3F"/>
    <w:rsid w:val="00D921C6"/>
    <w:rsid w:val="00D92384"/>
    <w:rsid w:val="00D958C2"/>
    <w:rsid w:val="00D95C3F"/>
    <w:rsid w:val="00DB06D1"/>
    <w:rsid w:val="00DD2FD5"/>
    <w:rsid w:val="00DE7F44"/>
    <w:rsid w:val="00DF41CD"/>
    <w:rsid w:val="00E04AB5"/>
    <w:rsid w:val="00E05491"/>
    <w:rsid w:val="00E11E75"/>
    <w:rsid w:val="00E14F6C"/>
    <w:rsid w:val="00E23ABC"/>
    <w:rsid w:val="00E50EEA"/>
    <w:rsid w:val="00E52F58"/>
    <w:rsid w:val="00E53469"/>
    <w:rsid w:val="00E54233"/>
    <w:rsid w:val="00E61403"/>
    <w:rsid w:val="00E65805"/>
    <w:rsid w:val="00E7187D"/>
    <w:rsid w:val="00E77E19"/>
    <w:rsid w:val="00E82311"/>
    <w:rsid w:val="00E8764A"/>
    <w:rsid w:val="00EA21D5"/>
    <w:rsid w:val="00EC1CEA"/>
    <w:rsid w:val="00EC26AA"/>
    <w:rsid w:val="00EC473E"/>
    <w:rsid w:val="00EC6018"/>
    <w:rsid w:val="00ED7A53"/>
    <w:rsid w:val="00EE4273"/>
    <w:rsid w:val="00EF45C6"/>
    <w:rsid w:val="00F01013"/>
    <w:rsid w:val="00F02004"/>
    <w:rsid w:val="00F042CB"/>
    <w:rsid w:val="00F14A41"/>
    <w:rsid w:val="00F21BB4"/>
    <w:rsid w:val="00F357D8"/>
    <w:rsid w:val="00F371BF"/>
    <w:rsid w:val="00F60A20"/>
    <w:rsid w:val="00F65075"/>
    <w:rsid w:val="00F6633A"/>
    <w:rsid w:val="00F77130"/>
    <w:rsid w:val="00F938A1"/>
    <w:rsid w:val="00F96885"/>
    <w:rsid w:val="00FC0A95"/>
    <w:rsid w:val="00FC2AE0"/>
    <w:rsid w:val="00FC319B"/>
    <w:rsid w:val="00FC3D9C"/>
    <w:rsid w:val="00FC579D"/>
    <w:rsid w:val="00FD3130"/>
    <w:rsid w:val="00FD3D12"/>
    <w:rsid w:val="00FD68A3"/>
    <w:rsid w:val="00FD6CB7"/>
    <w:rsid w:val="00FD7176"/>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2B68F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1B18A2D-AABD-45C7-94AC-D5D846D3737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2483</Words>
  <Characters>14157</Characters>
  <Application>Microsoft Office Word</Application>
  <DocSecurity>4</DocSecurity>
  <Lines>117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2026-04-30T20:16:00Z</cp:lastPrinted>
  <dcterms:created xsi:type="dcterms:W3CDTF">2026-05-07T17:15:00Z</dcterms:created>
  <dcterms:modified xsi:type="dcterms:W3CDTF">2026-05-07T17:15:00Z</dcterms:modified>
</cp:coreProperties>
</file>