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407CAD" w14:textId="77777777" w:rsidR="00F65D64" w:rsidRPr="00F65D64" w:rsidRDefault="00F65D64" w:rsidP="00F65D64">
      <w:pPr>
        <w:jc w:val="center"/>
        <w:rPr>
          <w:rFonts w:ascii="Book Antiqua" w:hAnsi="Book Antiqua"/>
          <w:b/>
          <w:bCs/>
          <w:szCs w:val="24"/>
          <w:lang w:val="es-PR"/>
        </w:rPr>
      </w:pPr>
      <w:bookmarkStart w:id="0" w:name="_Hlk138253982"/>
      <w:r w:rsidRPr="00F65D64">
        <w:rPr>
          <w:rFonts w:ascii="Book Antiqua" w:hAnsi="Book Antiqua"/>
          <w:b/>
          <w:bCs/>
          <w:szCs w:val="24"/>
          <w:lang w:val="es-PR"/>
        </w:rPr>
        <w:t>(TEXTO DE APROBACIÓN FINAL POR LA CÁMARA)</w:t>
      </w:r>
      <w:r w:rsidRPr="00F65D64">
        <w:rPr>
          <w:rFonts w:ascii="Book Antiqua" w:hAnsi="Book Antiqua"/>
          <w:b/>
          <w:bCs/>
          <w:szCs w:val="24"/>
          <w:lang w:val="es-ES"/>
        </w:rPr>
        <w:fldChar w:fldCharType="begin"/>
      </w:r>
      <w:r w:rsidRPr="00F65D64">
        <w:rPr>
          <w:rFonts w:ascii="Book Antiqua" w:hAnsi="Book Antiqua"/>
          <w:b/>
          <w:bCs/>
          <w:szCs w:val="24"/>
          <w:lang w:val="es-PR"/>
        </w:rPr>
        <w:instrText xml:space="preserve">PRIVATE </w:instrText>
      </w:r>
      <w:r w:rsidRPr="00F65D64">
        <w:rPr>
          <w:rFonts w:ascii="Book Antiqua" w:hAnsi="Book Antiqua"/>
          <w:b/>
          <w:bCs/>
          <w:szCs w:val="24"/>
          <w:lang w:val="es-ES"/>
        </w:rPr>
        <w:fldChar w:fldCharType="end"/>
      </w:r>
    </w:p>
    <w:p w14:paraId="4AFBD8FB" w14:textId="1DE905CA" w:rsidR="00F65D64" w:rsidRPr="00F65D64" w:rsidRDefault="00F65D64" w:rsidP="00F65D64">
      <w:pPr>
        <w:jc w:val="center"/>
        <w:rPr>
          <w:rFonts w:ascii="Book Antiqua" w:hAnsi="Book Antiqua"/>
          <w:b/>
          <w:bCs/>
          <w:szCs w:val="24"/>
          <w:lang w:val="es-PR"/>
        </w:rPr>
      </w:pPr>
      <w:r w:rsidRPr="00F65D64">
        <w:rPr>
          <w:rFonts w:ascii="Book Antiqua" w:hAnsi="Book Antiqua"/>
          <w:b/>
          <w:bCs/>
          <w:szCs w:val="24"/>
          <w:lang w:val="es-PR"/>
        </w:rPr>
        <w:t>(21 DE AGOSTO DE 2025)</w:t>
      </w:r>
    </w:p>
    <w:p w14:paraId="2DB95E90" w14:textId="3EA8B11F" w:rsidR="00F65D64" w:rsidRPr="00F65D64" w:rsidRDefault="00F65D64" w:rsidP="00F65D64">
      <w:pPr>
        <w:jc w:val="center"/>
        <w:rPr>
          <w:rFonts w:ascii="Book Antiqua" w:hAnsi="Book Antiqua"/>
          <w:b/>
          <w:bCs/>
          <w:sz w:val="28"/>
          <w:lang w:val="es-ES_tradnl"/>
        </w:rPr>
      </w:pPr>
      <w:r w:rsidRPr="00F65D64">
        <w:rPr>
          <w:rFonts w:ascii="Book Antiqua" w:hAnsi="Book Antiqua"/>
          <w:noProof/>
          <w:sz w:val="28"/>
          <w:lang w:val="es-ES"/>
        </w:rPr>
        <mc:AlternateContent>
          <mc:Choice Requires="wps">
            <w:drawing>
              <wp:anchor distT="0" distB="0" distL="114300" distR="114300" simplePos="0" relativeHeight="251659264" behindDoc="1" locked="0" layoutInCell="0" allowOverlap="1" wp14:anchorId="46E0EF13" wp14:editId="55DBCC8C">
                <wp:simplePos x="0" y="0"/>
                <wp:positionH relativeFrom="margin">
                  <wp:posOffset>0</wp:posOffset>
                </wp:positionH>
                <wp:positionV relativeFrom="paragraph">
                  <wp:posOffset>0</wp:posOffset>
                </wp:positionV>
                <wp:extent cx="5943600" cy="22860"/>
                <wp:effectExtent l="0" t="0" r="0" b="0"/>
                <wp:wrapNone/>
                <wp:docPr id="1086739978"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DD75B7"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641E9982" w14:textId="6725BC65" w:rsidR="00FF6BD2" w:rsidRDefault="00D516EE" w:rsidP="004D31FC">
      <w:pPr>
        <w:jc w:val="center"/>
        <w:rPr>
          <w:rFonts w:ascii="Book Antiqua" w:hAnsi="Book Antiqua"/>
          <w:sz w:val="28"/>
          <w:lang w:val="es-ES_tradnl"/>
        </w:rPr>
      </w:pPr>
      <w:r>
        <w:rPr>
          <w:rFonts w:ascii="Book Antiqua" w:hAnsi="Book Antiqua"/>
          <w:sz w:val="28"/>
          <w:lang w:val="es-ES_tradnl"/>
        </w:rPr>
        <w:t>GOBIERNO</w:t>
      </w:r>
      <w:r w:rsidR="00A22A39">
        <w:rPr>
          <w:rFonts w:ascii="Book Antiqua" w:hAnsi="Book Antiqua"/>
          <w:sz w:val="28"/>
          <w:lang w:val="es-ES_tradnl"/>
        </w:rPr>
        <w:t xml:space="preserve"> DE PUERTO RICO</w:t>
      </w:r>
    </w:p>
    <w:p w14:paraId="04F3F3E3" w14:textId="77777777" w:rsidR="00A22A39" w:rsidRPr="004D31FC" w:rsidRDefault="00A22A39" w:rsidP="004D31FC">
      <w:pPr>
        <w:jc w:val="center"/>
        <w:rPr>
          <w:rFonts w:ascii="Book Antiqua" w:hAnsi="Book Antiqua"/>
          <w:szCs w:val="24"/>
          <w:lang w:val="es-ES_tradnl"/>
        </w:rPr>
      </w:pPr>
    </w:p>
    <w:p w14:paraId="1DDFEEE9" w14:textId="0661987E" w:rsidR="00A22A39" w:rsidRPr="00F65D64" w:rsidRDefault="00D516EE" w:rsidP="00F65D64">
      <w:pPr>
        <w:pStyle w:val="Title2"/>
        <w:tabs>
          <w:tab w:val="clear" w:pos="648"/>
          <w:tab w:val="clear" w:pos="7776"/>
          <w:tab w:val="clear" w:pos="7848"/>
        </w:tabs>
        <w:rPr>
          <w:rFonts w:ascii="Book Antiqua" w:hAnsi="Book Antiqua"/>
          <w:lang w:val="it-IT"/>
        </w:rPr>
      </w:pPr>
      <w:r w:rsidRPr="00F65D64">
        <w:rPr>
          <w:rFonts w:ascii="Book Antiqua" w:hAnsi="Book Antiqua"/>
          <w:lang w:val="it-IT"/>
        </w:rPr>
        <w:t>20</w:t>
      </w:r>
      <w:r w:rsidR="00707B93" w:rsidRPr="00F65D64">
        <w:rPr>
          <w:rFonts w:ascii="Book Antiqua" w:hAnsi="Book Antiqua"/>
          <w:lang w:val="it-IT"/>
        </w:rPr>
        <w:t>ma</w:t>
      </w:r>
      <w:r w:rsidR="00F65D64" w:rsidRPr="00F65D64">
        <w:rPr>
          <w:rFonts w:ascii="Book Antiqua" w:hAnsi="Book Antiqua"/>
          <w:lang w:val="it-IT"/>
        </w:rPr>
        <w:t>.</w:t>
      </w:r>
      <w:r w:rsidR="00A22A39" w:rsidRPr="00F65D64">
        <w:rPr>
          <w:rFonts w:ascii="Book Antiqua" w:hAnsi="Book Antiqua"/>
          <w:lang w:val="it-IT"/>
        </w:rPr>
        <w:tab/>
      </w:r>
      <w:r w:rsidR="00F65D64" w:rsidRPr="00F65D64">
        <w:rPr>
          <w:rFonts w:ascii="Book Antiqua" w:hAnsi="Book Antiqua"/>
          <w:lang w:val="it-IT"/>
        </w:rPr>
        <w:t xml:space="preserve"> </w:t>
      </w:r>
      <w:r w:rsidR="00A22A39" w:rsidRPr="00F65D64">
        <w:rPr>
          <w:rFonts w:ascii="Book Antiqua" w:hAnsi="Book Antiqua"/>
          <w:lang w:val="it-IT"/>
        </w:rPr>
        <w:t>Asamblea</w:t>
      </w:r>
      <w:r w:rsidR="00A22A39" w:rsidRPr="00F65D64">
        <w:rPr>
          <w:rFonts w:ascii="Book Antiqua" w:hAnsi="Book Antiqua"/>
          <w:lang w:val="it-IT"/>
        </w:rPr>
        <w:tab/>
      </w:r>
      <w:r w:rsidR="00F65D64">
        <w:rPr>
          <w:rFonts w:ascii="Book Antiqua" w:hAnsi="Book Antiqua"/>
          <w:lang w:val="it-IT"/>
        </w:rPr>
        <w:tab/>
      </w:r>
      <w:r w:rsidR="00F65D64">
        <w:rPr>
          <w:rFonts w:ascii="Book Antiqua" w:hAnsi="Book Antiqua"/>
          <w:lang w:val="it-IT"/>
        </w:rPr>
        <w:tab/>
      </w:r>
      <w:r w:rsidR="00F65D64">
        <w:rPr>
          <w:rFonts w:ascii="Book Antiqua" w:hAnsi="Book Antiqua"/>
          <w:lang w:val="it-IT"/>
        </w:rPr>
        <w:tab/>
      </w:r>
      <w:r w:rsidR="00F65D64">
        <w:rPr>
          <w:rFonts w:ascii="Book Antiqua" w:hAnsi="Book Antiqua"/>
          <w:lang w:val="it-IT"/>
        </w:rPr>
        <w:tab/>
      </w:r>
      <w:r w:rsidR="00F65D64">
        <w:rPr>
          <w:rFonts w:ascii="Book Antiqua" w:hAnsi="Book Antiqua"/>
          <w:lang w:val="it-IT"/>
        </w:rPr>
        <w:tab/>
      </w:r>
      <w:r w:rsidR="00F65D64">
        <w:rPr>
          <w:rFonts w:ascii="Book Antiqua" w:hAnsi="Book Antiqua"/>
          <w:lang w:val="it-IT"/>
        </w:rPr>
        <w:tab/>
        <w:t xml:space="preserve">                       </w:t>
      </w:r>
      <w:r w:rsidRPr="00F65D64">
        <w:rPr>
          <w:rFonts w:ascii="Book Antiqua" w:hAnsi="Book Antiqua"/>
          <w:lang w:val="it-IT"/>
        </w:rPr>
        <w:t>1</w:t>
      </w:r>
      <w:r w:rsidR="00707B93" w:rsidRPr="00F65D64">
        <w:rPr>
          <w:rFonts w:ascii="Book Antiqua" w:hAnsi="Book Antiqua"/>
          <w:lang w:val="it-IT"/>
        </w:rPr>
        <w:t>ra</w:t>
      </w:r>
      <w:r w:rsidR="00F65D64">
        <w:rPr>
          <w:rFonts w:ascii="Book Antiqua" w:hAnsi="Book Antiqua"/>
          <w:lang w:val="it-IT"/>
        </w:rPr>
        <w:t xml:space="preserve">. </w:t>
      </w:r>
      <w:r w:rsidR="00A22A39" w:rsidRPr="00F65D64">
        <w:rPr>
          <w:rFonts w:ascii="Book Antiqua" w:hAnsi="Book Antiqua"/>
          <w:lang w:val="it-IT"/>
        </w:rPr>
        <w:t>Sesión</w:t>
      </w:r>
    </w:p>
    <w:p w14:paraId="32DD10E6" w14:textId="2BDEE8C5" w:rsidR="00A22A39" w:rsidRPr="00F65D64" w:rsidRDefault="00A22A39" w:rsidP="00F65D64">
      <w:pPr>
        <w:pStyle w:val="Title2"/>
        <w:tabs>
          <w:tab w:val="clear" w:pos="648"/>
          <w:tab w:val="clear" w:pos="7776"/>
          <w:tab w:val="clear" w:pos="7848"/>
        </w:tabs>
        <w:rPr>
          <w:rFonts w:ascii="Book Antiqua" w:hAnsi="Book Antiqua"/>
          <w:lang w:val="it-IT"/>
        </w:rPr>
      </w:pPr>
      <w:r w:rsidRPr="00F65D64">
        <w:rPr>
          <w:rFonts w:ascii="Book Antiqua" w:hAnsi="Book Antiqua"/>
          <w:lang w:val="it-IT"/>
        </w:rPr>
        <w:tab/>
      </w:r>
      <w:r w:rsidR="00F65D64" w:rsidRPr="00F65D64">
        <w:rPr>
          <w:rFonts w:ascii="Book Antiqua" w:hAnsi="Book Antiqua"/>
          <w:lang w:val="it-IT"/>
        </w:rPr>
        <w:t xml:space="preserve"> </w:t>
      </w:r>
      <w:r w:rsidRPr="00F65D64">
        <w:rPr>
          <w:rFonts w:ascii="Book Antiqua" w:hAnsi="Book Antiqua"/>
          <w:lang w:val="it-IT"/>
        </w:rPr>
        <w:t>Legislativa</w:t>
      </w:r>
      <w:r w:rsidRPr="00F65D64">
        <w:rPr>
          <w:rFonts w:ascii="Book Antiqua" w:hAnsi="Book Antiqua"/>
          <w:lang w:val="it-IT"/>
        </w:rPr>
        <w:tab/>
      </w:r>
      <w:r w:rsidRPr="00F65D64">
        <w:rPr>
          <w:rFonts w:ascii="Book Antiqua" w:hAnsi="Book Antiqua"/>
          <w:lang w:val="it-IT"/>
        </w:rPr>
        <w:tab/>
      </w:r>
      <w:r w:rsidR="00F65D64">
        <w:rPr>
          <w:rFonts w:ascii="Book Antiqua" w:hAnsi="Book Antiqua"/>
          <w:lang w:val="it-IT"/>
        </w:rPr>
        <w:tab/>
      </w:r>
      <w:r w:rsidR="00F65D64">
        <w:rPr>
          <w:rFonts w:ascii="Book Antiqua" w:hAnsi="Book Antiqua"/>
          <w:lang w:val="it-IT"/>
        </w:rPr>
        <w:tab/>
      </w:r>
      <w:r w:rsidR="00F65D64">
        <w:rPr>
          <w:rFonts w:ascii="Book Antiqua" w:hAnsi="Book Antiqua"/>
          <w:lang w:val="it-IT"/>
        </w:rPr>
        <w:tab/>
      </w:r>
      <w:r w:rsidR="00F65D64">
        <w:rPr>
          <w:rFonts w:ascii="Book Antiqua" w:hAnsi="Book Antiqua"/>
          <w:lang w:val="it-IT"/>
        </w:rPr>
        <w:tab/>
      </w:r>
      <w:r w:rsidR="00F65D64">
        <w:rPr>
          <w:rFonts w:ascii="Book Antiqua" w:hAnsi="Book Antiqua"/>
          <w:lang w:val="it-IT"/>
        </w:rPr>
        <w:tab/>
      </w:r>
      <w:r w:rsidR="00F65D64">
        <w:rPr>
          <w:rFonts w:ascii="Book Antiqua" w:hAnsi="Book Antiqua"/>
          <w:lang w:val="it-IT"/>
        </w:rPr>
        <w:tab/>
      </w:r>
      <w:r w:rsidR="00F65D64">
        <w:rPr>
          <w:rFonts w:ascii="Book Antiqua" w:hAnsi="Book Antiqua"/>
          <w:lang w:val="it-IT"/>
        </w:rPr>
        <w:tab/>
        <w:t xml:space="preserve">      </w:t>
      </w:r>
      <w:r w:rsidRPr="00F65D64">
        <w:rPr>
          <w:rFonts w:ascii="Book Antiqua" w:hAnsi="Book Antiqua"/>
          <w:lang w:val="it-IT"/>
        </w:rPr>
        <w:t>Ordinaria</w:t>
      </w:r>
    </w:p>
    <w:p w14:paraId="65DE207E" w14:textId="77777777" w:rsidR="00A22A39" w:rsidRPr="00F65D64" w:rsidRDefault="00A22A39" w:rsidP="004D31FC">
      <w:pPr>
        <w:rPr>
          <w:lang w:val="it-IT"/>
        </w:rPr>
      </w:pPr>
    </w:p>
    <w:p w14:paraId="159172EB" w14:textId="77777777" w:rsidR="00A22A39" w:rsidRDefault="00A22A39" w:rsidP="004D31FC">
      <w:pPr>
        <w:jc w:val="center"/>
        <w:rPr>
          <w:rFonts w:ascii="Book Antiqua" w:hAnsi="Book Antiqua"/>
          <w:b/>
          <w:sz w:val="36"/>
          <w:lang w:val="es-ES_tradnl"/>
        </w:rPr>
      </w:pPr>
      <w:r>
        <w:rPr>
          <w:rFonts w:ascii="Book Antiqua" w:hAnsi="Book Antiqua"/>
          <w:b/>
          <w:sz w:val="36"/>
          <w:lang w:val="es-ES_tradnl"/>
        </w:rPr>
        <w:t>CÁMARA DE REPRESENTANTES</w:t>
      </w:r>
    </w:p>
    <w:p w14:paraId="07F25F7E" w14:textId="77777777" w:rsidR="00A22A39" w:rsidRPr="004D31FC" w:rsidRDefault="00A22A39" w:rsidP="004D31FC">
      <w:pPr>
        <w:jc w:val="center"/>
        <w:rPr>
          <w:rFonts w:ascii="Book Antiqua" w:hAnsi="Book Antiqua"/>
          <w:b/>
          <w:szCs w:val="24"/>
          <w:lang w:val="es-ES_tradnl"/>
        </w:rPr>
      </w:pPr>
    </w:p>
    <w:p w14:paraId="78460823" w14:textId="095CE70D" w:rsidR="00A22A39" w:rsidRDefault="00A22A39" w:rsidP="004D31FC">
      <w:pPr>
        <w:jc w:val="center"/>
        <w:rPr>
          <w:rFonts w:ascii="Book Antiqua" w:hAnsi="Book Antiqua"/>
          <w:b/>
          <w:sz w:val="52"/>
          <w:lang w:val="es-ES_tradnl"/>
        </w:rPr>
      </w:pPr>
      <w:r>
        <w:rPr>
          <w:rFonts w:ascii="Book Antiqua" w:hAnsi="Book Antiqua"/>
          <w:b/>
          <w:sz w:val="52"/>
          <w:lang w:val="es-ES_tradnl"/>
        </w:rPr>
        <w:t xml:space="preserve">R. de la C. </w:t>
      </w:r>
      <w:r w:rsidR="00DB5009">
        <w:rPr>
          <w:rFonts w:ascii="Book Antiqua" w:hAnsi="Book Antiqua"/>
          <w:b/>
          <w:sz w:val="52"/>
          <w:lang w:val="es-ES_tradnl"/>
        </w:rPr>
        <w:t>282</w:t>
      </w:r>
    </w:p>
    <w:p w14:paraId="3D3A9971" w14:textId="77777777" w:rsidR="004D31FC" w:rsidRPr="004D31FC" w:rsidRDefault="004D31FC" w:rsidP="004D31FC">
      <w:pPr>
        <w:jc w:val="center"/>
        <w:rPr>
          <w:rFonts w:ascii="Book Antiqua" w:hAnsi="Book Antiqua"/>
          <w:b/>
          <w:szCs w:val="24"/>
          <w:lang w:val="es-ES_tradnl"/>
        </w:rPr>
      </w:pPr>
    </w:p>
    <w:p w14:paraId="31B31CBA" w14:textId="017E1AF3" w:rsidR="00A22A39" w:rsidRDefault="00DB5009" w:rsidP="004D31FC">
      <w:pPr>
        <w:jc w:val="center"/>
        <w:rPr>
          <w:rFonts w:ascii="Book Antiqua" w:hAnsi="Book Antiqua"/>
          <w:lang w:val="es-ES_tradnl"/>
        </w:rPr>
      </w:pPr>
      <w:r>
        <w:rPr>
          <w:rFonts w:ascii="Book Antiqua" w:hAnsi="Book Antiqua"/>
          <w:lang w:val="es-ES_tradnl"/>
        </w:rPr>
        <w:t>30</w:t>
      </w:r>
      <w:r w:rsidR="00A22A39">
        <w:rPr>
          <w:rFonts w:ascii="Book Antiqua" w:hAnsi="Book Antiqua"/>
          <w:lang w:val="es-ES_tradnl"/>
        </w:rPr>
        <w:t xml:space="preserve"> DE</w:t>
      </w:r>
      <w:r w:rsidR="00D516EE">
        <w:rPr>
          <w:rFonts w:ascii="Book Antiqua" w:hAnsi="Book Antiqua"/>
          <w:lang w:val="es-ES_tradnl"/>
        </w:rPr>
        <w:t xml:space="preserve"> ABRIL</w:t>
      </w:r>
      <w:r w:rsidR="00A22A39">
        <w:rPr>
          <w:rFonts w:ascii="Book Antiqua" w:hAnsi="Book Antiqua"/>
          <w:lang w:val="es-ES_tradnl"/>
        </w:rPr>
        <w:t xml:space="preserve"> DE 202</w:t>
      </w:r>
      <w:r w:rsidR="00D516EE">
        <w:rPr>
          <w:rFonts w:ascii="Book Antiqua" w:hAnsi="Book Antiqua"/>
          <w:lang w:val="es-ES_tradnl"/>
        </w:rPr>
        <w:t>5</w:t>
      </w:r>
    </w:p>
    <w:p w14:paraId="00171BE8" w14:textId="77777777" w:rsidR="00707B93" w:rsidRDefault="00707B93" w:rsidP="004D31FC">
      <w:pPr>
        <w:jc w:val="center"/>
        <w:rPr>
          <w:rFonts w:ascii="Book Antiqua" w:hAnsi="Book Antiqua"/>
          <w:lang w:val="es-ES_tradnl"/>
        </w:rPr>
      </w:pPr>
    </w:p>
    <w:p w14:paraId="3F61E8B5" w14:textId="6453DB76" w:rsidR="00A22A39" w:rsidRDefault="00A22A39" w:rsidP="004D31FC">
      <w:pPr>
        <w:jc w:val="center"/>
        <w:rPr>
          <w:rFonts w:ascii="Book Antiqua" w:hAnsi="Book Antiqua"/>
          <w:lang w:val="es-ES_tradnl"/>
        </w:rPr>
      </w:pPr>
      <w:r>
        <w:rPr>
          <w:rFonts w:ascii="Book Antiqua" w:hAnsi="Book Antiqua"/>
          <w:lang w:val="es-ES_tradnl"/>
        </w:rPr>
        <w:t xml:space="preserve">Presentada por </w:t>
      </w:r>
      <w:r w:rsidR="00731C13">
        <w:rPr>
          <w:rFonts w:ascii="Book Antiqua" w:hAnsi="Book Antiqua"/>
          <w:lang w:val="es-ES_tradnl"/>
        </w:rPr>
        <w:t>el</w:t>
      </w:r>
      <w:r>
        <w:rPr>
          <w:rFonts w:ascii="Book Antiqua" w:hAnsi="Book Antiqua"/>
          <w:lang w:val="es-ES_tradnl"/>
        </w:rPr>
        <w:t xml:space="preserve"> representante </w:t>
      </w:r>
      <w:r w:rsidR="00D516EE">
        <w:rPr>
          <w:rFonts w:ascii="Book Antiqua" w:hAnsi="Book Antiqua"/>
          <w:i/>
          <w:lang w:val="es-ES_tradnl"/>
        </w:rPr>
        <w:t>Nieves Rosario</w:t>
      </w:r>
      <w:r w:rsidR="00F82195">
        <w:rPr>
          <w:rFonts w:ascii="Book Antiqua" w:hAnsi="Book Antiqua"/>
          <w:i/>
          <w:lang w:val="es-ES_tradnl"/>
        </w:rPr>
        <w:t xml:space="preserve"> </w:t>
      </w:r>
    </w:p>
    <w:p w14:paraId="64A0032C" w14:textId="77777777" w:rsidR="00707B93" w:rsidRDefault="00707B93" w:rsidP="004D31FC">
      <w:pPr>
        <w:suppressLineNumbers/>
        <w:contextualSpacing/>
        <w:jc w:val="center"/>
        <w:rPr>
          <w:rFonts w:ascii="Book Antiqua" w:eastAsiaTheme="minorHAnsi" w:hAnsi="Book Antiqua" w:cstheme="minorBidi"/>
          <w:szCs w:val="24"/>
          <w:lang w:val="es-ES_tradnl"/>
        </w:rPr>
      </w:pPr>
    </w:p>
    <w:p w14:paraId="2A293921" w14:textId="0781AC87" w:rsidR="00A22A39" w:rsidRPr="00707B93" w:rsidRDefault="00707B93" w:rsidP="004D31FC">
      <w:pPr>
        <w:suppressLineNumbers/>
        <w:contextualSpacing/>
        <w:jc w:val="center"/>
        <w:rPr>
          <w:rFonts w:ascii="Book Antiqua" w:eastAsiaTheme="minorHAnsi" w:hAnsi="Book Antiqua" w:cstheme="minorBidi"/>
          <w:szCs w:val="24"/>
          <w:lang w:val="es-ES_tradnl"/>
        </w:rPr>
      </w:pPr>
      <w:bookmarkStart w:id="1" w:name="_Hlk196915188"/>
      <w:r w:rsidRPr="00707B93">
        <w:rPr>
          <w:rFonts w:ascii="Book Antiqua" w:eastAsiaTheme="minorHAnsi" w:hAnsi="Book Antiqua" w:cstheme="minorBidi"/>
          <w:szCs w:val="24"/>
          <w:lang w:val="es-ES_tradnl"/>
        </w:rPr>
        <w:t>Referida a la Comisión de</w:t>
      </w:r>
      <w:r>
        <w:rPr>
          <w:rFonts w:ascii="Book Antiqua" w:eastAsiaTheme="minorHAnsi" w:hAnsi="Book Antiqua" w:cstheme="minorBidi"/>
          <w:szCs w:val="24"/>
          <w:lang w:val="es-ES_tradnl"/>
        </w:rPr>
        <w:t xml:space="preserve"> </w:t>
      </w:r>
      <w:r w:rsidR="004D31FC">
        <w:rPr>
          <w:rFonts w:ascii="Book Antiqua" w:eastAsiaTheme="minorHAnsi" w:hAnsi="Book Antiqua" w:cstheme="minorBidi"/>
          <w:szCs w:val="24"/>
          <w:lang w:val="es-ES_tradnl"/>
        </w:rPr>
        <w:t>Asuntos Internos</w:t>
      </w:r>
    </w:p>
    <w:bookmarkEnd w:id="1"/>
    <w:p w14:paraId="0A816482" w14:textId="77777777" w:rsidR="00A22A39" w:rsidRDefault="00A22A39" w:rsidP="004D31FC">
      <w:pPr>
        <w:jc w:val="both"/>
        <w:rPr>
          <w:rFonts w:ascii="Book Antiqua" w:hAnsi="Book Antiqua"/>
          <w:lang w:val="es-ES_tradnl"/>
        </w:rPr>
      </w:pPr>
    </w:p>
    <w:p w14:paraId="20F98793" w14:textId="77777777" w:rsidR="00A22A39" w:rsidRDefault="00A22A39" w:rsidP="004D31FC">
      <w:pPr>
        <w:jc w:val="center"/>
        <w:rPr>
          <w:rFonts w:ascii="Book Antiqua" w:hAnsi="Book Antiqua"/>
          <w:b/>
          <w:sz w:val="28"/>
          <w:lang w:val="es-ES_tradnl"/>
        </w:rPr>
      </w:pPr>
      <w:r>
        <w:rPr>
          <w:rFonts w:ascii="Book Antiqua" w:hAnsi="Book Antiqua"/>
          <w:b/>
          <w:sz w:val="28"/>
          <w:lang w:val="es-ES_tradnl"/>
        </w:rPr>
        <w:t>RESOLUCIÓN</w:t>
      </w:r>
    </w:p>
    <w:p w14:paraId="1FD2DCA9" w14:textId="77777777" w:rsidR="00A22A39" w:rsidRPr="009C6532" w:rsidRDefault="00A22A39" w:rsidP="004D31FC">
      <w:pPr>
        <w:jc w:val="both"/>
        <w:rPr>
          <w:rFonts w:ascii="Book Antiqua" w:hAnsi="Book Antiqua"/>
          <w:color w:val="000000" w:themeColor="text1"/>
          <w:lang w:val="es-ES_tradnl"/>
        </w:rPr>
      </w:pPr>
    </w:p>
    <w:p w14:paraId="7767F318" w14:textId="7292E9CC" w:rsidR="00A22A39" w:rsidRPr="00F65D64" w:rsidRDefault="00A22A39" w:rsidP="00F65D64">
      <w:pPr>
        <w:ind w:left="720" w:hanging="720"/>
        <w:jc w:val="both"/>
        <w:rPr>
          <w:rFonts w:ascii="Book Antiqua" w:hAnsi="Book Antiqua"/>
          <w:color w:val="000000" w:themeColor="text1"/>
          <w:lang w:val="es-ES_tradnl"/>
        </w:rPr>
      </w:pPr>
      <w:r w:rsidRPr="00F65D64">
        <w:rPr>
          <w:rFonts w:ascii="Book Antiqua" w:hAnsi="Book Antiqua"/>
          <w:color w:val="000000" w:themeColor="text1"/>
          <w:lang w:val="es-ES_tradnl"/>
        </w:rPr>
        <w:t xml:space="preserve">Para ordenar </w:t>
      </w:r>
      <w:r w:rsidR="00BD144E" w:rsidRPr="00F65D64">
        <w:rPr>
          <w:rFonts w:ascii="Book Antiqua" w:hAnsi="Book Antiqua"/>
          <w:color w:val="000000" w:themeColor="text1"/>
          <w:lang w:val="es-ES_tradnl"/>
        </w:rPr>
        <w:t xml:space="preserve">a la </w:t>
      </w:r>
      <w:r w:rsidR="003466EB" w:rsidRPr="00F65D64">
        <w:rPr>
          <w:rStyle w:val="Strong"/>
          <w:rFonts w:ascii="Book Antiqua" w:hAnsi="Book Antiqua" w:cs="Open Sans"/>
          <w:b w:val="0"/>
          <w:bCs w:val="0"/>
          <w:color w:val="000000" w:themeColor="text1"/>
          <w:spacing w:val="2"/>
          <w:szCs w:val="24"/>
          <w:lang w:val="es-PR"/>
        </w:rPr>
        <w:t xml:space="preserve">Comisión de </w:t>
      </w:r>
      <w:r w:rsidR="007C4202">
        <w:rPr>
          <w:rStyle w:val="Strong"/>
          <w:rFonts w:ascii="Book Antiqua" w:hAnsi="Book Antiqua" w:cs="Open Sans"/>
          <w:b w:val="0"/>
          <w:bCs w:val="0"/>
          <w:color w:val="000000" w:themeColor="text1"/>
          <w:spacing w:val="2"/>
          <w:szCs w:val="24"/>
          <w:lang w:val="es-PR"/>
        </w:rPr>
        <w:t>la Región Norte</w:t>
      </w:r>
      <w:r w:rsidR="00F65D64" w:rsidRPr="00F65D64">
        <w:rPr>
          <w:rStyle w:val="Strong"/>
          <w:rFonts w:ascii="Book Antiqua" w:hAnsi="Book Antiqua" w:cs="Open Sans"/>
          <w:b w:val="0"/>
          <w:bCs w:val="0"/>
          <w:color w:val="000000" w:themeColor="text1"/>
          <w:spacing w:val="2"/>
          <w:szCs w:val="24"/>
          <w:lang w:val="es-PR"/>
        </w:rPr>
        <w:t xml:space="preserve"> </w:t>
      </w:r>
      <w:r w:rsidR="002E50F2" w:rsidRPr="00F65D64">
        <w:rPr>
          <w:rStyle w:val="Strong"/>
          <w:rFonts w:ascii="Book Antiqua" w:hAnsi="Book Antiqua" w:cs="Open Sans"/>
          <w:b w:val="0"/>
          <w:bCs w:val="0"/>
          <w:color w:val="000000" w:themeColor="text1"/>
          <w:spacing w:val="2"/>
          <w:szCs w:val="24"/>
          <w:lang w:val="es-PR"/>
        </w:rPr>
        <w:t>de la Cámara de Representantes de Puerto Rico,</w:t>
      </w:r>
      <w:r w:rsidR="003466EB" w:rsidRPr="00F65D64">
        <w:rPr>
          <w:rStyle w:val="Strong"/>
          <w:rFonts w:ascii="Book Antiqua" w:hAnsi="Book Antiqua" w:cs="Open Sans"/>
          <w:b w:val="0"/>
          <w:bCs w:val="0"/>
          <w:color w:val="000000" w:themeColor="text1"/>
          <w:spacing w:val="2"/>
          <w:szCs w:val="24"/>
          <w:lang w:val="es-PR"/>
        </w:rPr>
        <w:t xml:space="preserve"> realizar una investigación </w:t>
      </w:r>
      <w:r w:rsidR="00086C3B" w:rsidRPr="00F65D64">
        <w:rPr>
          <w:rStyle w:val="Strong"/>
          <w:rFonts w:ascii="Book Antiqua" w:hAnsi="Book Antiqua" w:cs="Open Sans"/>
          <w:b w:val="0"/>
          <w:bCs w:val="0"/>
          <w:color w:val="000000" w:themeColor="text1"/>
          <w:spacing w:val="2"/>
          <w:szCs w:val="24"/>
          <w:lang w:val="es-PR"/>
        </w:rPr>
        <w:t xml:space="preserve">sobre las </w:t>
      </w:r>
      <w:r w:rsidR="009C6532" w:rsidRPr="00F65D64">
        <w:rPr>
          <w:rStyle w:val="Strong"/>
          <w:rFonts w:ascii="Book Antiqua" w:hAnsi="Book Antiqua" w:cs="Open Sans"/>
          <w:b w:val="0"/>
          <w:bCs w:val="0"/>
          <w:color w:val="000000" w:themeColor="text1"/>
          <w:spacing w:val="2"/>
          <w:szCs w:val="24"/>
          <w:lang w:val="es-PR"/>
        </w:rPr>
        <w:t>gestiones gubernamentales</w:t>
      </w:r>
      <w:r w:rsidR="00086C3B" w:rsidRPr="00F65D64">
        <w:rPr>
          <w:rStyle w:val="Strong"/>
          <w:rFonts w:ascii="Book Antiqua" w:hAnsi="Book Antiqua" w:cs="Open Sans"/>
          <w:b w:val="0"/>
          <w:bCs w:val="0"/>
          <w:color w:val="000000" w:themeColor="text1"/>
          <w:spacing w:val="2"/>
          <w:szCs w:val="24"/>
          <w:lang w:val="es-PR"/>
        </w:rPr>
        <w:t xml:space="preserve"> que ha tomado el Departamento de Transportación y Obras Públicas</w:t>
      </w:r>
      <w:r w:rsidR="009C6532" w:rsidRPr="00F65D64">
        <w:rPr>
          <w:rStyle w:val="Strong"/>
          <w:rFonts w:ascii="Book Antiqua" w:hAnsi="Book Antiqua" w:cs="Open Sans"/>
          <w:b w:val="0"/>
          <w:bCs w:val="0"/>
          <w:color w:val="000000" w:themeColor="text1"/>
          <w:spacing w:val="2"/>
          <w:szCs w:val="24"/>
          <w:lang w:val="es-PR"/>
        </w:rPr>
        <w:t>, en cumplimiento de su deber ministerial</w:t>
      </w:r>
      <w:r w:rsidR="00086C3B" w:rsidRPr="00F65D64">
        <w:rPr>
          <w:rStyle w:val="Strong"/>
          <w:rFonts w:ascii="Book Antiqua" w:hAnsi="Book Antiqua" w:cs="Open Sans"/>
          <w:b w:val="0"/>
          <w:bCs w:val="0"/>
          <w:color w:val="000000" w:themeColor="text1"/>
          <w:spacing w:val="2"/>
          <w:szCs w:val="24"/>
          <w:lang w:val="es-PR"/>
        </w:rPr>
        <w:t xml:space="preserve"> </w:t>
      </w:r>
      <w:r w:rsidR="003466EB" w:rsidRPr="00F65D64">
        <w:rPr>
          <w:rStyle w:val="Strong"/>
          <w:rFonts w:ascii="Book Antiqua" w:hAnsi="Book Antiqua" w:cs="Open Sans"/>
          <w:b w:val="0"/>
          <w:bCs w:val="0"/>
          <w:color w:val="000000" w:themeColor="text1"/>
          <w:spacing w:val="2"/>
          <w:szCs w:val="24"/>
          <w:lang w:val="es-PR"/>
        </w:rPr>
        <w:t xml:space="preserve">para atender y resolver la peligrosa situación de </w:t>
      </w:r>
      <w:r w:rsidR="003466EB" w:rsidRPr="00F65D64">
        <w:rPr>
          <w:rFonts w:ascii="Book Antiqua" w:hAnsi="Book Antiqua"/>
          <w:color w:val="000000" w:themeColor="text1"/>
          <w:szCs w:val="24"/>
          <w:lang w:val="es-PR"/>
        </w:rPr>
        <w:t xml:space="preserve">deslizamiento y desprendimiento de terreno en </w:t>
      </w:r>
      <w:r w:rsidR="00D516EE" w:rsidRPr="00F65D64">
        <w:rPr>
          <w:rFonts w:ascii="Book Antiqua" w:hAnsi="Book Antiqua"/>
          <w:color w:val="000000" w:themeColor="text1"/>
          <w:szCs w:val="24"/>
          <w:lang w:val="es-PR"/>
        </w:rPr>
        <w:t>la</w:t>
      </w:r>
      <w:r w:rsidR="003466EB" w:rsidRPr="00F65D64">
        <w:rPr>
          <w:rFonts w:ascii="Book Antiqua" w:hAnsi="Book Antiqua" w:cs="Open Sans"/>
          <w:color w:val="000000" w:themeColor="text1"/>
          <w:spacing w:val="2"/>
          <w:szCs w:val="24"/>
          <w:lang w:val="es-PR"/>
        </w:rPr>
        <w:t xml:space="preserve"> </w:t>
      </w:r>
      <w:r w:rsidR="003466EB" w:rsidRPr="00F65D64">
        <w:rPr>
          <w:rStyle w:val="Strong"/>
          <w:rFonts w:ascii="Book Antiqua" w:hAnsi="Book Antiqua" w:cs="Open Sans"/>
          <w:b w:val="0"/>
          <w:bCs w:val="0"/>
          <w:color w:val="000000" w:themeColor="text1"/>
          <w:spacing w:val="2"/>
          <w:szCs w:val="24"/>
          <w:lang w:val="es-PR"/>
        </w:rPr>
        <w:t>Carretera PR-6</w:t>
      </w:r>
      <w:r w:rsidR="00D516EE" w:rsidRPr="00F65D64">
        <w:rPr>
          <w:rStyle w:val="Strong"/>
          <w:rFonts w:ascii="Book Antiqua" w:hAnsi="Book Antiqua" w:cs="Open Sans"/>
          <w:b w:val="0"/>
          <w:bCs w:val="0"/>
          <w:color w:val="000000" w:themeColor="text1"/>
          <w:spacing w:val="2"/>
          <w:szCs w:val="24"/>
          <w:lang w:val="es-PR"/>
        </w:rPr>
        <w:t>67</w:t>
      </w:r>
      <w:r w:rsidR="003466EB" w:rsidRPr="00F65D64">
        <w:rPr>
          <w:rFonts w:ascii="Book Antiqua" w:hAnsi="Book Antiqua" w:cs="Open Sans"/>
          <w:color w:val="000000" w:themeColor="text1"/>
          <w:spacing w:val="2"/>
          <w:szCs w:val="24"/>
          <w:lang w:val="es-PR"/>
        </w:rPr>
        <w:t xml:space="preserve">, </w:t>
      </w:r>
      <w:r w:rsidR="009C6532" w:rsidRPr="00F65D64">
        <w:rPr>
          <w:rFonts w:ascii="Book Antiqua" w:hAnsi="Book Antiqua" w:cs="Open Sans"/>
          <w:color w:val="000000" w:themeColor="text1"/>
          <w:spacing w:val="2"/>
          <w:szCs w:val="24"/>
          <w:lang w:val="es-PR"/>
        </w:rPr>
        <w:t>B</w:t>
      </w:r>
      <w:r w:rsidR="003466EB" w:rsidRPr="00F65D64">
        <w:rPr>
          <w:rStyle w:val="Strong"/>
          <w:rFonts w:ascii="Book Antiqua" w:hAnsi="Book Antiqua" w:cs="Open Sans"/>
          <w:b w:val="0"/>
          <w:bCs w:val="0"/>
          <w:color w:val="000000" w:themeColor="text1"/>
          <w:spacing w:val="2"/>
          <w:szCs w:val="24"/>
          <w:lang w:val="es-PR"/>
        </w:rPr>
        <w:t xml:space="preserve">arrio </w:t>
      </w:r>
      <w:r w:rsidR="00D516EE" w:rsidRPr="00F65D64">
        <w:rPr>
          <w:rStyle w:val="Strong"/>
          <w:rFonts w:ascii="Book Antiqua" w:hAnsi="Book Antiqua" w:cs="Open Sans"/>
          <w:b w:val="0"/>
          <w:bCs w:val="0"/>
          <w:color w:val="000000" w:themeColor="text1"/>
          <w:spacing w:val="2"/>
          <w:szCs w:val="24"/>
          <w:lang w:val="es-PR"/>
        </w:rPr>
        <w:t xml:space="preserve">Cortés </w:t>
      </w:r>
      <w:r w:rsidR="003466EB" w:rsidRPr="00F65D64">
        <w:rPr>
          <w:rStyle w:val="Strong"/>
          <w:rFonts w:ascii="Book Antiqua" w:hAnsi="Book Antiqua" w:cs="Open Sans"/>
          <w:b w:val="0"/>
          <w:bCs w:val="0"/>
          <w:color w:val="000000" w:themeColor="text1"/>
          <w:spacing w:val="2"/>
          <w:szCs w:val="24"/>
          <w:lang w:val="es-PR"/>
        </w:rPr>
        <w:t>en el Municipio de</w:t>
      </w:r>
      <w:r w:rsidR="00D516EE" w:rsidRPr="00F65D64">
        <w:rPr>
          <w:rStyle w:val="Strong"/>
          <w:rFonts w:ascii="Book Antiqua" w:hAnsi="Book Antiqua" w:cs="Open Sans"/>
          <w:b w:val="0"/>
          <w:bCs w:val="0"/>
          <w:color w:val="000000" w:themeColor="text1"/>
          <w:spacing w:val="2"/>
          <w:szCs w:val="24"/>
          <w:lang w:val="es-PR"/>
        </w:rPr>
        <w:t xml:space="preserve"> Manatí</w:t>
      </w:r>
      <w:r w:rsidR="00BD144E" w:rsidRPr="00F65D64">
        <w:rPr>
          <w:rFonts w:ascii="Book Antiqua" w:hAnsi="Book Antiqua"/>
          <w:color w:val="000000" w:themeColor="text1"/>
          <w:lang w:val="es-ES_tradnl"/>
        </w:rPr>
        <w:t>;</w:t>
      </w:r>
      <w:r w:rsidRPr="00F65D64">
        <w:rPr>
          <w:rFonts w:ascii="Book Antiqua" w:hAnsi="Book Antiqua"/>
          <w:color w:val="000000" w:themeColor="text1"/>
          <w:lang w:val="es-ES_tradnl"/>
        </w:rPr>
        <w:t xml:space="preserve"> y para otros fines relacionados.</w:t>
      </w:r>
    </w:p>
    <w:p w14:paraId="69E5C64B" w14:textId="77777777" w:rsidR="00A22A39" w:rsidRPr="00A22A39" w:rsidRDefault="00A22A39" w:rsidP="004D31FC">
      <w:pPr>
        <w:ind w:left="360" w:hanging="360"/>
        <w:jc w:val="both"/>
        <w:rPr>
          <w:rFonts w:ascii="Book Antiqua" w:hAnsi="Book Antiqua"/>
          <w:lang w:val="es-ES_tradnl"/>
        </w:rPr>
      </w:pPr>
      <w:r w:rsidRPr="00A22A39">
        <w:rPr>
          <w:rFonts w:ascii="Book Antiqua" w:hAnsi="Book Antiqua"/>
          <w:lang w:val="es-ES_tradnl"/>
        </w:rPr>
        <w:t xml:space="preserve"> </w:t>
      </w:r>
    </w:p>
    <w:p w14:paraId="74027AD0" w14:textId="783EE7DF" w:rsidR="00F91CBA" w:rsidRPr="00F65D64" w:rsidRDefault="00F91CBA" w:rsidP="00F91CBA">
      <w:pPr>
        <w:ind w:firstLine="360"/>
        <w:jc w:val="center"/>
        <w:rPr>
          <w:rFonts w:ascii="Book Antiqua" w:hAnsi="Book Antiqua"/>
          <w:szCs w:val="24"/>
          <w:lang w:val="es-DO"/>
        </w:rPr>
      </w:pPr>
      <w:r w:rsidRPr="00F65D64">
        <w:rPr>
          <w:rFonts w:ascii="Book Antiqua" w:hAnsi="Book Antiqua"/>
          <w:szCs w:val="24"/>
          <w:lang w:val="es-DO"/>
        </w:rPr>
        <w:t>EXPOSICIÓN DE MOTIVOS</w:t>
      </w:r>
    </w:p>
    <w:p w14:paraId="102A2018" w14:textId="77777777" w:rsidR="00F91CBA" w:rsidRPr="00F91CBA" w:rsidRDefault="00F91CBA" w:rsidP="00F91CBA">
      <w:pPr>
        <w:ind w:firstLine="360"/>
        <w:jc w:val="center"/>
        <w:rPr>
          <w:rFonts w:ascii="Book Antiqua" w:hAnsi="Book Antiqua"/>
          <w:i/>
          <w:iCs/>
          <w:szCs w:val="24"/>
          <w:u w:val="single"/>
          <w:lang w:val="es-DO"/>
        </w:rPr>
      </w:pPr>
    </w:p>
    <w:p w14:paraId="5EC6F307" w14:textId="7C62C3E7" w:rsidR="00707B93" w:rsidRPr="00F65D64" w:rsidRDefault="00707B93" w:rsidP="00BD566F">
      <w:pPr>
        <w:ind w:firstLine="720"/>
        <w:jc w:val="both"/>
        <w:rPr>
          <w:rFonts w:ascii="Book Antiqua" w:hAnsi="Book Antiqua"/>
          <w:szCs w:val="24"/>
          <w:lang w:val="es-DO"/>
        </w:rPr>
      </w:pPr>
      <w:r w:rsidRPr="00F65D64">
        <w:rPr>
          <w:rFonts w:ascii="Book Antiqua" w:hAnsi="Book Antiqua"/>
          <w:szCs w:val="24"/>
          <w:lang w:val="es-DO"/>
        </w:rPr>
        <w:t>En septiembre de 2017, los huracanes Irma y María azotaron a Puerto Rico, provocando daños severos en diversas zonas de la Isla. Como consecuencia de estos eventos atmosféricos, se produjo un deslizamiento y desprendimiento de terreno en la Carretera PR-667, ubicada en el Barrio Cortés del Municipio de Manatí. Este incidente causó daños significativos a dicha carretera estatal, la cual constituye una de las vías de acceso más importantes y transitadas del municipio.</w:t>
      </w:r>
    </w:p>
    <w:p w14:paraId="0AB64BED" w14:textId="77777777" w:rsidR="004D31FC" w:rsidRPr="00F65D64" w:rsidRDefault="004D31FC" w:rsidP="004D31FC">
      <w:pPr>
        <w:ind w:firstLine="360"/>
        <w:jc w:val="both"/>
        <w:rPr>
          <w:rFonts w:ascii="Book Antiqua" w:hAnsi="Book Antiqua"/>
          <w:szCs w:val="24"/>
          <w:lang w:val="es-DO"/>
        </w:rPr>
      </w:pPr>
    </w:p>
    <w:p w14:paraId="116638D9" w14:textId="77777777" w:rsidR="00707B93" w:rsidRPr="00F65D64" w:rsidRDefault="00707B93" w:rsidP="00BD566F">
      <w:pPr>
        <w:ind w:firstLine="720"/>
        <w:jc w:val="both"/>
        <w:rPr>
          <w:rFonts w:ascii="Book Antiqua" w:hAnsi="Book Antiqua"/>
          <w:szCs w:val="24"/>
          <w:lang w:val="es-DO"/>
        </w:rPr>
      </w:pPr>
      <w:r w:rsidRPr="00F65D64">
        <w:rPr>
          <w:rFonts w:ascii="Book Antiqua" w:hAnsi="Book Antiqua"/>
          <w:szCs w:val="24"/>
          <w:lang w:val="es-DO"/>
        </w:rPr>
        <w:t xml:space="preserve">El Plan de Reorganización Núm. 6 de 1971 (3 L.P.R.A. Apéndice III, Art. II) establece que el Departamento de Transportación y Obras Públicas (DTOP) es el organismo central responsable de la planificación, promoción y coordinación de la actividad gubernamental en el ámbito de la transportación. En virtud de esta función, </w:t>
      </w:r>
      <w:r w:rsidRPr="00F65D64">
        <w:rPr>
          <w:rFonts w:ascii="Book Antiqua" w:hAnsi="Book Antiqua"/>
          <w:szCs w:val="24"/>
          <w:lang w:val="es-DO"/>
        </w:rPr>
        <w:lastRenderedPageBreak/>
        <w:t>recae sobre dicho</w:t>
      </w:r>
      <w:r w:rsidRPr="00707B93">
        <w:rPr>
          <w:rFonts w:ascii="Book Antiqua" w:hAnsi="Book Antiqua"/>
          <w:szCs w:val="24"/>
          <w:lang w:val="es-DO"/>
        </w:rPr>
        <w:t xml:space="preserve"> </w:t>
      </w:r>
      <w:r w:rsidRPr="00F65D64">
        <w:rPr>
          <w:rFonts w:ascii="Book Antiqua" w:hAnsi="Book Antiqua"/>
          <w:szCs w:val="24"/>
          <w:lang w:val="es-DO"/>
        </w:rPr>
        <w:t>Departamento el deber ministerial de atender situaciones como la aquí descrita, que afectan directamente la seguridad vial y la infraestructura pública.</w:t>
      </w:r>
    </w:p>
    <w:p w14:paraId="18B5270A" w14:textId="77777777" w:rsidR="004D31FC" w:rsidRPr="00F65D64" w:rsidRDefault="004D31FC" w:rsidP="004D31FC">
      <w:pPr>
        <w:ind w:firstLine="360"/>
        <w:jc w:val="both"/>
        <w:rPr>
          <w:rFonts w:ascii="Book Antiqua" w:hAnsi="Book Antiqua"/>
          <w:szCs w:val="24"/>
          <w:lang w:val="es-DO"/>
        </w:rPr>
      </w:pPr>
    </w:p>
    <w:p w14:paraId="199FA67D" w14:textId="77777777" w:rsidR="00707B93" w:rsidRPr="00F65D64" w:rsidRDefault="00707B93" w:rsidP="00BD566F">
      <w:pPr>
        <w:ind w:firstLine="720"/>
        <w:jc w:val="both"/>
        <w:rPr>
          <w:rFonts w:ascii="Book Antiqua" w:hAnsi="Book Antiqua"/>
          <w:szCs w:val="24"/>
          <w:lang w:val="es-DO"/>
        </w:rPr>
      </w:pPr>
      <w:r w:rsidRPr="00F65D64">
        <w:rPr>
          <w:rFonts w:ascii="Book Antiqua" w:hAnsi="Book Antiqua"/>
          <w:szCs w:val="24"/>
          <w:lang w:val="es-DO"/>
        </w:rPr>
        <w:t>Para atender la situación crítica provocada por el desprendimiento de terreno en la PR-667, el DTOP propuso como alternativa viable la construcción de un muro de seguridad. Sin embargo, luego de transcurridos más de ocho años desde el incidente, no se ha tomado acción alguna para resolver esta situación, a pesar de los riesgos que representa para la seguridad de los usuarios de esta vía y los residentes del área. Es importante destacar que esta carretera constituye una ruta esencial para el desarrollo económico, la movilidad segura y el bienestar general del pueblo de Manatí.</w:t>
      </w:r>
    </w:p>
    <w:p w14:paraId="12E6ADCF" w14:textId="77777777" w:rsidR="004D31FC" w:rsidRPr="00F65D64" w:rsidRDefault="004D31FC" w:rsidP="004D31FC">
      <w:pPr>
        <w:ind w:firstLine="360"/>
        <w:jc w:val="both"/>
        <w:rPr>
          <w:rFonts w:ascii="Book Antiqua" w:hAnsi="Book Antiqua"/>
          <w:szCs w:val="24"/>
          <w:lang w:val="es-DO"/>
        </w:rPr>
      </w:pPr>
    </w:p>
    <w:p w14:paraId="1CC2D218" w14:textId="77777777" w:rsidR="00707B93" w:rsidRPr="00F65D64" w:rsidRDefault="00707B93" w:rsidP="00BD566F">
      <w:pPr>
        <w:ind w:firstLine="720"/>
        <w:jc w:val="both"/>
        <w:rPr>
          <w:rFonts w:ascii="Book Antiqua" w:hAnsi="Book Antiqua"/>
          <w:i/>
          <w:iCs/>
          <w:szCs w:val="24"/>
          <w:lang w:val="es-DO"/>
        </w:rPr>
      </w:pPr>
      <w:r w:rsidRPr="00F65D64">
        <w:rPr>
          <w:rFonts w:ascii="Book Antiqua" w:hAnsi="Book Antiqua"/>
          <w:szCs w:val="24"/>
          <w:lang w:val="es-DO"/>
        </w:rPr>
        <w:t>Nuestro ordenamiento jurídico reconoce que la Cámara de Representantes de Puerto Rico, a través de sus comisiones, posee la facultad inherente de realizar investigaciones con el fin de ejercer sus funciones de fiscalización, debatir asuntos de interés público y mantener informado al país sobre la marcha de la cosa pública. Estas facultades no están subordinadas al poder de legislar. Así lo estableció el Tribunal Supremo de Puerto Rico en</w:t>
      </w:r>
      <w:r w:rsidRPr="00F65D64">
        <w:rPr>
          <w:rFonts w:ascii="Book Antiqua" w:hAnsi="Book Antiqua"/>
          <w:i/>
          <w:iCs/>
          <w:szCs w:val="24"/>
          <w:lang w:val="es-DO"/>
        </w:rPr>
        <w:t xml:space="preserve"> </w:t>
      </w:r>
      <w:r w:rsidRPr="00F65D64">
        <w:rPr>
          <w:rFonts w:ascii="Book Antiqua" w:hAnsi="Book Antiqua"/>
          <w:b/>
          <w:bCs/>
          <w:i/>
          <w:iCs/>
          <w:szCs w:val="24"/>
          <w:lang w:val="es-DO"/>
        </w:rPr>
        <w:t>Pueblo v. Pérez Casillas</w:t>
      </w:r>
      <w:r w:rsidRPr="00F65D64">
        <w:rPr>
          <w:rFonts w:ascii="Book Antiqua" w:hAnsi="Book Antiqua"/>
          <w:i/>
          <w:iCs/>
          <w:szCs w:val="24"/>
          <w:lang w:val="es-DO"/>
        </w:rPr>
        <w:t>, 117 D.P.R. 380, 395 (1986).</w:t>
      </w:r>
    </w:p>
    <w:p w14:paraId="7BBBC913" w14:textId="77777777" w:rsidR="004D31FC" w:rsidRPr="00F65D64" w:rsidRDefault="004D31FC" w:rsidP="004D31FC">
      <w:pPr>
        <w:ind w:firstLine="360"/>
        <w:jc w:val="both"/>
        <w:rPr>
          <w:rFonts w:ascii="Book Antiqua" w:hAnsi="Book Antiqua"/>
          <w:szCs w:val="24"/>
          <w:lang w:val="es-DO"/>
        </w:rPr>
      </w:pPr>
    </w:p>
    <w:p w14:paraId="79029D89" w14:textId="715543CE" w:rsidR="00707B93" w:rsidRPr="00F65D64" w:rsidRDefault="00707B93" w:rsidP="00BD566F">
      <w:pPr>
        <w:ind w:firstLine="720"/>
        <w:jc w:val="both"/>
        <w:rPr>
          <w:rFonts w:ascii="Book Antiqua" w:hAnsi="Book Antiqua"/>
          <w:szCs w:val="24"/>
          <w:lang w:val="es-DO"/>
        </w:rPr>
      </w:pPr>
      <w:r w:rsidRPr="00F65D64">
        <w:rPr>
          <w:rFonts w:ascii="Book Antiqua" w:hAnsi="Book Antiqua"/>
          <w:szCs w:val="24"/>
          <w:lang w:val="es-DO"/>
        </w:rPr>
        <w:t xml:space="preserve">En atención a lo anterior, corresponde a la Cámara de Representantes, por conducto de la Comisión de Transportación </w:t>
      </w:r>
      <w:r w:rsidR="00693138" w:rsidRPr="00E56C88">
        <w:rPr>
          <w:rFonts w:ascii="Book Antiqua" w:hAnsi="Book Antiqua"/>
          <w:szCs w:val="24"/>
          <w:lang w:val="es-DO"/>
        </w:rPr>
        <w:t>e</w:t>
      </w:r>
      <w:r w:rsidR="00F21A67" w:rsidRPr="00F65D64">
        <w:rPr>
          <w:rFonts w:ascii="Book Antiqua" w:hAnsi="Book Antiqua"/>
          <w:szCs w:val="24"/>
          <w:lang w:val="es-DO"/>
        </w:rPr>
        <w:t xml:space="preserve"> </w:t>
      </w:r>
      <w:r w:rsidRPr="00F65D64">
        <w:rPr>
          <w:rFonts w:ascii="Book Antiqua" w:hAnsi="Book Antiqua"/>
          <w:szCs w:val="24"/>
          <w:lang w:val="es-DO"/>
        </w:rPr>
        <w:t xml:space="preserve">Infraestructura, investigar las gestiones realizadas </w:t>
      </w:r>
      <w:r w:rsidR="00E56C88" w:rsidRPr="00707B93">
        <w:rPr>
          <w:rFonts w:ascii="Book Antiqua" w:hAnsi="Book Antiqua"/>
          <w:szCs w:val="24"/>
          <w:lang w:val="es-DO"/>
        </w:rPr>
        <w:t xml:space="preserve">—o la falta de estas— </w:t>
      </w:r>
      <w:r w:rsidRPr="00F65D64">
        <w:rPr>
          <w:rFonts w:ascii="Book Antiqua" w:hAnsi="Book Antiqua"/>
          <w:szCs w:val="24"/>
          <w:lang w:val="es-DO"/>
        </w:rPr>
        <w:t>por el Departamento de Transportación y Obras Públicas con relación al deslizamiento de terreno y a la reparación de la Carretera PR-667 en el Barrio Cortés del Municipio de Manatí. Es deber de este Cuerpo Legislativo velar por el cumplimiento de las obligaciones ministeriales del Estado y la protección de la seguridad y bienestar de todos los ciudadanos.</w:t>
      </w:r>
    </w:p>
    <w:p w14:paraId="7A451BFD" w14:textId="77777777" w:rsidR="004D31FC" w:rsidRPr="00707B93" w:rsidRDefault="004D31FC" w:rsidP="004D31FC">
      <w:pPr>
        <w:ind w:firstLine="360"/>
        <w:jc w:val="both"/>
        <w:rPr>
          <w:rFonts w:ascii="Book Antiqua" w:hAnsi="Book Antiqua"/>
          <w:szCs w:val="24"/>
          <w:lang w:val="es-DO"/>
        </w:rPr>
      </w:pPr>
    </w:p>
    <w:p w14:paraId="0BD89485" w14:textId="023DDD51" w:rsidR="00A22A39" w:rsidRDefault="00A22A39" w:rsidP="004D31FC">
      <w:pPr>
        <w:spacing w:line="480" w:lineRule="auto"/>
        <w:rPr>
          <w:rFonts w:ascii="Book Antiqua" w:hAnsi="Book Antiqua"/>
          <w:i/>
          <w:lang w:val="es-ES_tradnl"/>
        </w:rPr>
      </w:pPr>
      <w:r>
        <w:rPr>
          <w:rFonts w:ascii="Book Antiqua" w:hAnsi="Book Antiqua"/>
          <w:i/>
          <w:lang w:val="es-ES_tradnl"/>
        </w:rPr>
        <w:t>RESUÉLVESE POR LA CÁMARA DE REPRESENTANTES DE PUERTO RICO:</w:t>
      </w:r>
    </w:p>
    <w:p w14:paraId="0EC66F76" w14:textId="77777777" w:rsidR="00A22A39" w:rsidRDefault="00A22A39" w:rsidP="004D31FC">
      <w:pPr>
        <w:spacing w:line="480" w:lineRule="auto"/>
        <w:jc w:val="both"/>
        <w:rPr>
          <w:rFonts w:ascii="Book Antiqua" w:hAnsi="Book Antiqua"/>
          <w:lang w:val="es-ES_tradnl"/>
        </w:rPr>
        <w:sectPr w:rsidR="00A22A39">
          <w:headerReference w:type="default" r:id="rId9"/>
          <w:headerReference w:type="first" r:id="rId10"/>
          <w:type w:val="continuous"/>
          <w:pgSz w:w="12240" w:h="15840" w:code="1"/>
          <w:pgMar w:top="1440" w:right="1440" w:bottom="1440" w:left="1440" w:header="720" w:footer="720" w:gutter="0"/>
          <w:cols w:space="720"/>
          <w:titlePg/>
        </w:sectPr>
      </w:pPr>
    </w:p>
    <w:p w14:paraId="6DAEBDBC" w14:textId="5917C5D1" w:rsidR="00A22A39" w:rsidRPr="00F65D64" w:rsidRDefault="00A22A39" w:rsidP="004D31FC">
      <w:pPr>
        <w:spacing w:line="480" w:lineRule="auto"/>
        <w:ind w:firstLine="360"/>
        <w:jc w:val="both"/>
        <w:rPr>
          <w:rFonts w:ascii="Book Antiqua" w:hAnsi="Book Antiqua"/>
          <w:lang w:val="es-ES_tradnl"/>
        </w:rPr>
      </w:pPr>
      <w:r w:rsidRPr="00F65D64">
        <w:rPr>
          <w:rFonts w:ascii="Book Antiqua" w:hAnsi="Book Antiqua"/>
          <w:color w:val="000000" w:themeColor="text1"/>
          <w:lang w:val="es-ES_tradnl"/>
        </w:rPr>
        <w:t xml:space="preserve">Sección 1.-Se ordena </w:t>
      </w:r>
      <w:r w:rsidR="00C86F44" w:rsidRPr="00F65D64">
        <w:rPr>
          <w:rFonts w:ascii="Book Antiqua" w:hAnsi="Book Antiqua"/>
          <w:color w:val="000000" w:themeColor="text1"/>
          <w:lang w:val="es-ES_tradnl"/>
        </w:rPr>
        <w:t xml:space="preserve">a la </w:t>
      </w:r>
      <w:r w:rsidR="00C86F44" w:rsidRPr="00F65D64">
        <w:rPr>
          <w:rStyle w:val="Strong"/>
          <w:rFonts w:ascii="Book Antiqua" w:hAnsi="Book Antiqua" w:cs="Open Sans"/>
          <w:b w:val="0"/>
          <w:bCs w:val="0"/>
          <w:color w:val="000000" w:themeColor="text1"/>
          <w:spacing w:val="2"/>
          <w:szCs w:val="24"/>
          <w:lang w:val="es-PR"/>
        </w:rPr>
        <w:t xml:space="preserve">Comisión de </w:t>
      </w:r>
      <w:r w:rsidR="007C4202">
        <w:rPr>
          <w:rStyle w:val="Strong"/>
          <w:rFonts w:ascii="Book Antiqua" w:hAnsi="Book Antiqua" w:cs="Open Sans"/>
          <w:b w:val="0"/>
          <w:bCs w:val="0"/>
          <w:color w:val="000000" w:themeColor="text1"/>
          <w:spacing w:val="2"/>
          <w:szCs w:val="24"/>
          <w:lang w:val="es-PR"/>
        </w:rPr>
        <w:t>la Región Norte</w:t>
      </w:r>
      <w:r w:rsidR="00C86F44" w:rsidRPr="00F65D64">
        <w:rPr>
          <w:rStyle w:val="Strong"/>
          <w:rFonts w:ascii="Book Antiqua" w:hAnsi="Book Antiqua" w:cs="Open Sans"/>
          <w:b w:val="0"/>
          <w:bCs w:val="0"/>
          <w:color w:val="000000" w:themeColor="text1"/>
          <w:spacing w:val="2"/>
          <w:szCs w:val="24"/>
          <w:lang w:val="es-PR"/>
        </w:rPr>
        <w:t xml:space="preserve"> </w:t>
      </w:r>
      <w:r w:rsidR="00693138" w:rsidRPr="00F65D64">
        <w:rPr>
          <w:rStyle w:val="Strong"/>
          <w:rFonts w:ascii="Book Antiqua" w:hAnsi="Book Antiqua" w:cs="Open Sans"/>
          <w:b w:val="0"/>
          <w:bCs w:val="0"/>
          <w:color w:val="000000" w:themeColor="text1"/>
          <w:spacing w:val="2"/>
          <w:szCs w:val="24"/>
          <w:lang w:val="es-PR"/>
        </w:rPr>
        <w:t xml:space="preserve">de la Cámara de Representantes de Puerto Rico, </w:t>
      </w:r>
      <w:r w:rsidR="00C86F44" w:rsidRPr="00F65D64">
        <w:rPr>
          <w:rStyle w:val="Strong"/>
          <w:rFonts w:ascii="Book Antiqua" w:hAnsi="Book Antiqua" w:cs="Open Sans"/>
          <w:b w:val="0"/>
          <w:bCs w:val="0"/>
          <w:color w:val="000000" w:themeColor="text1"/>
          <w:spacing w:val="2"/>
          <w:szCs w:val="24"/>
          <w:lang w:val="es-PR"/>
        </w:rPr>
        <w:t xml:space="preserve">realizar una investigación sobre las </w:t>
      </w:r>
      <w:r w:rsidR="009C6532" w:rsidRPr="00F65D64">
        <w:rPr>
          <w:rStyle w:val="Strong"/>
          <w:rFonts w:ascii="Book Antiqua" w:hAnsi="Book Antiqua" w:cs="Open Sans"/>
          <w:b w:val="0"/>
          <w:bCs w:val="0"/>
          <w:color w:val="000000" w:themeColor="text1"/>
          <w:spacing w:val="2"/>
          <w:szCs w:val="24"/>
          <w:lang w:val="es-PR"/>
        </w:rPr>
        <w:t xml:space="preserve">gestiones gubernamentales </w:t>
      </w:r>
      <w:r w:rsidR="00C86F44" w:rsidRPr="00F65D64">
        <w:rPr>
          <w:rStyle w:val="Strong"/>
          <w:rFonts w:ascii="Book Antiqua" w:hAnsi="Book Antiqua" w:cs="Open Sans"/>
          <w:b w:val="0"/>
          <w:bCs w:val="0"/>
          <w:color w:val="000000" w:themeColor="text1"/>
          <w:spacing w:val="2"/>
          <w:szCs w:val="24"/>
          <w:lang w:val="es-PR"/>
        </w:rPr>
        <w:t>que ha tomado el Departamento de Transportación y Obras Públicas</w:t>
      </w:r>
      <w:r w:rsidR="009C6532" w:rsidRPr="00F65D64">
        <w:rPr>
          <w:rStyle w:val="Strong"/>
          <w:rFonts w:ascii="Book Antiqua" w:hAnsi="Book Antiqua" w:cs="Open Sans"/>
          <w:b w:val="0"/>
          <w:bCs w:val="0"/>
          <w:color w:val="000000" w:themeColor="text1"/>
          <w:spacing w:val="2"/>
          <w:szCs w:val="24"/>
          <w:lang w:val="es-PR"/>
        </w:rPr>
        <w:t>, en cumplimiento de su deber ministerial,</w:t>
      </w:r>
      <w:r w:rsidR="00C86F44" w:rsidRPr="00F65D64">
        <w:rPr>
          <w:rStyle w:val="Strong"/>
          <w:rFonts w:ascii="Book Antiqua" w:hAnsi="Book Antiqua" w:cs="Open Sans"/>
          <w:b w:val="0"/>
          <w:bCs w:val="0"/>
          <w:color w:val="000000" w:themeColor="text1"/>
          <w:spacing w:val="2"/>
          <w:szCs w:val="24"/>
          <w:lang w:val="es-PR"/>
        </w:rPr>
        <w:t xml:space="preserve"> para atender y resolver la peligrosa situación de </w:t>
      </w:r>
      <w:r w:rsidR="00C86F44" w:rsidRPr="00F65D64">
        <w:rPr>
          <w:rFonts w:ascii="Book Antiqua" w:hAnsi="Book Antiqua"/>
          <w:color w:val="000000" w:themeColor="text1"/>
          <w:szCs w:val="24"/>
          <w:lang w:val="es-PR"/>
        </w:rPr>
        <w:t>deslizamiento y desprendimiento de terreno en</w:t>
      </w:r>
      <w:r w:rsidR="0033144E" w:rsidRPr="00F65D64">
        <w:rPr>
          <w:rFonts w:ascii="Book Antiqua" w:hAnsi="Book Antiqua"/>
          <w:color w:val="000000" w:themeColor="text1"/>
          <w:szCs w:val="24"/>
          <w:lang w:val="es-PR"/>
        </w:rPr>
        <w:t xml:space="preserve"> la</w:t>
      </w:r>
      <w:r w:rsidR="00C86F44" w:rsidRPr="00F65D64">
        <w:rPr>
          <w:rFonts w:ascii="Book Antiqua" w:hAnsi="Book Antiqua" w:cs="Open Sans"/>
          <w:color w:val="000000" w:themeColor="text1"/>
          <w:spacing w:val="2"/>
          <w:szCs w:val="24"/>
          <w:lang w:val="es-PR"/>
        </w:rPr>
        <w:t xml:space="preserve"> </w:t>
      </w:r>
      <w:r w:rsidR="00C86F44" w:rsidRPr="00F65D64">
        <w:rPr>
          <w:rStyle w:val="Strong"/>
          <w:rFonts w:ascii="Book Antiqua" w:hAnsi="Book Antiqua" w:cs="Open Sans"/>
          <w:b w:val="0"/>
          <w:bCs w:val="0"/>
          <w:color w:val="000000" w:themeColor="text1"/>
          <w:spacing w:val="2"/>
          <w:szCs w:val="24"/>
          <w:lang w:val="es-PR"/>
        </w:rPr>
        <w:t>Carretera PR-</w:t>
      </w:r>
      <w:r w:rsidR="0033144E" w:rsidRPr="00F65D64">
        <w:rPr>
          <w:rStyle w:val="Strong"/>
          <w:rFonts w:ascii="Book Antiqua" w:hAnsi="Book Antiqua" w:cs="Open Sans"/>
          <w:b w:val="0"/>
          <w:bCs w:val="0"/>
          <w:color w:val="000000" w:themeColor="text1"/>
          <w:spacing w:val="2"/>
          <w:szCs w:val="24"/>
          <w:lang w:val="es-PR"/>
        </w:rPr>
        <w:t>667</w:t>
      </w:r>
      <w:r w:rsidR="00C86F44" w:rsidRPr="00F65D64">
        <w:rPr>
          <w:rFonts w:ascii="Book Antiqua" w:hAnsi="Book Antiqua" w:cs="Open Sans"/>
          <w:color w:val="000000" w:themeColor="text1"/>
          <w:spacing w:val="2"/>
          <w:szCs w:val="24"/>
          <w:lang w:val="es-PR"/>
        </w:rPr>
        <w:t xml:space="preserve">, </w:t>
      </w:r>
      <w:r w:rsidR="009C6532" w:rsidRPr="00F65D64">
        <w:rPr>
          <w:rFonts w:ascii="Book Antiqua" w:hAnsi="Book Antiqua" w:cs="Open Sans"/>
          <w:color w:val="000000" w:themeColor="text1"/>
          <w:spacing w:val="2"/>
          <w:szCs w:val="24"/>
          <w:lang w:val="es-PR"/>
        </w:rPr>
        <w:t>B</w:t>
      </w:r>
      <w:r w:rsidR="00C86F44" w:rsidRPr="00F65D64">
        <w:rPr>
          <w:rStyle w:val="Strong"/>
          <w:rFonts w:ascii="Book Antiqua" w:hAnsi="Book Antiqua" w:cs="Open Sans"/>
          <w:b w:val="0"/>
          <w:bCs w:val="0"/>
          <w:color w:val="000000" w:themeColor="text1"/>
          <w:spacing w:val="2"/>
          <w:szCs w:val="24"/>
          <w:lang w:val="es-PR"/>
        </w:rPr>
        <w:t>arrio</w:t>
      </w:r>
      <w:r w:rsidR="0033144E" w:rsidRPr="00F65D64">
        <w:rPr>
          <w:rStyle w:val="Strong"/>
          <w:rFonts w:ascii="Book Antiqua" w:hAnsi="Book Antiqua" w:cs="Open Sans"/>
          <w:b w:val="0"/>
          <w:bCs w:val="0"/>
          <w:color w:val="000000" w:themeColor="text1"/>
          <w:spacing w:val="2"/>
          <w:szCs w:val="24"/>
          <w:lang w:val="es-PR"/>
        </w:rPr>
        <w:t xml:space="preserve"> Cortés</w:t>
      </w:r>
      <w:r w:rsidR="00C86F44" w:rsidRPr="00F65D64">
        <w:rPr>
          <w:rStyle w:val="Strong"/>
          <w:rFonts w:ascii="Book Antiqua" w:hAnsi="Book Antiqua" w:cs="Open Sans"/>
          <w:b w:val="0"/>
          <w:bCs w:val="0"/>
          <w:color w:val="000000" w:themeColor="text1"/>
          <w:spacing w:val="2"/>
          <w:szCs w:val="24"/>
          <w:lang w:val="es-PR"/>
        </w:rPr>
        <w:t xml:space="preserve"> en el Municipio de </w:t>
      </w:r>
      <w:r w:rsidR="0033144E" w:rsidRPr="00F65D64">
        <w:rPr>
          <w:rStyle w:val="Strong"/>
          <w:rFonts w:ascii="Book Antiqua" w:hAnsi="Book Antiqua" w:cs="Open Sans"/>
          <w:b w:val="0"/>
          <w:bCs w:val="0"/>
          <w:color w:val="000000" w:themeColor="text1"/>
          <w:spacing w:val="2"/>
          <w:szCs w:val="24"/>
          <w:lang w:val="es-PR"/>
        </w:rPr>
        <w:t>Manatí</w:t>
      </w:r>
      <w:r w:rsidR="00F82195" w:rsidRPr="00F65D64">
        <w:rPr>
          <w:rFonts w:ascii="Book Antiqua" w:hAnsi="Book Antiqua"/>
          <w:color w:val="000000" w:themeColor="text1"/>
          <w:lang w:val="es-ES_tradnl"/>
        </w:rPr>
        <w:t xml:space="preserve">. </w:t>
      </w:r>
      <w:r w:rsidR="00F82195" w:rsidRPr="00F65D64">
        <w:rPr>
          <w:rFonts w:ascii="Book Antiqua" w:hAnsi="Book Antiqua"/>
          <w:lang w:val="es-ES_tradnl"/>
        </w:rPr>
        <w:t xml:space="preserve"> </w:t>
      </w:r>
      <w:r w:rsidR="009C2609" w:rsidRPr="00F65D64">
        <w:rPr>
          <w:rFonts w:ascii="Book Antiqua" w:hAnsi="Book Antiqua"/>
          <w:lang w:val="es-PR"/>
        </w:rPr>
        <w:t xml:space="preserve">  </w:t>
      </w:r>
    </w:p>
    <w:p w14:paraId="4C07F9E7" w14:textId="77777777" w:rsidR="009C6532" w:rsidRPr="00F65D64" w:rsidRDefault="009C6532" w:rsidP="004D31FC">
      <w:pPr>
        <w:spacing w:line="480" w:lineRule="auto"/>
        <w:ind w:firstLine="567"/>
        <w:jc w:val="both"/>
        <w:rPr>
          <w:rFonts w:ascii="Book Antiqua" w:hAnsi="Book Antiqua"/>
          <w:lang w:val="es-ES_tradnl"/>
        </w:rPr>
      </w:pPr>
      <w:r w:rsidRPr="00F65D64">
        <w:rPr>
          <w:rFonts w:ascii="Book Antiqua" w:hAnsi="Book Antiqua"/>
          <w:lang w:val="es-ES_tradnl"/>
        </w:rPr>
        <w:t xml:space="preserve">Sección 2.-La Comisión, conforme dispone el Reglamento de la Cámara de Representantes, puede citar a cualquier persona natural o jurídica, o entidad </w:t>
      </w:r>
      <w:r w:rsidRPr="00F65D64">
        <w:rPr>
          <w:rFonts w:ascii="Book Antiqua" w:hAnsi="Book Antiqua"/>
          <w:lang w:val="es-ES_tradnl"/>
        </w:rPr>
        <w:lastRenderedPageBreak/>
        <w:t xml:space="preserve">gubernamental, organizaciones con o sin fines de lucro, que haya tenido o tenga cualquier clase de relación o conexión en los asuntos especificados en la Sección 1 de esta Resolución.  </w:t>
      </w:r>
    </w:p>
    <w:p w14:paraId="690AEE8E" w14:textId="77777777" w:rsidR="009C6532" w:rsidRPr="00F65D64" w:rsidRDefault="009C6532" w:rsidP="004D31FC">
      <w:pPr>
        <w:spacing w:line="480" w:lineRule="auto"/>
        <w:ind w:firstLine="567"/>
        <w:jc w:val="both"/>
        <w:rPr>
          <w:rFonts w:ascii="Book Antiqua" w:hAnsi="Book Antiqua"/>
          <w:lang w:val="es-ES_tradnl"/>
        </w:rPr>
      </w:pPr>
      <w:r w:rsidRPr="00F65D64">
        <w:rPr>
          <w:rFonts w:ascii="Book Antiqua" w:hAnsi="Book Antiqua"/>
          <w:lang w:val="es-ES_tradnl"/>
        </w:rPr>
        <w:t xml:space="preserve">Sección 3.-La Comisión, además, podrá realizar todos los estudios, investigaciones, reuniones, citaciones, solicitudes de producción de documentos, solicitudes de información, requerimientos, e informes que entienda necesarios y podrá investigar cualquier asunto que entienda pertinente para cumplir con lo dispuesto en esta Resolución. </w:t>
      </w:r>
    </w:p>
    <w:p w14:paraId="636E9D0B" w14:textId="4286359B" w:rsidR="009C6532" w:rsidRPr="00F65D64" w:rsidRDefault="009C6532" w:rsidP="004D31FC">
      <w:pPr>
        <w:spacing w:line="480" w:lineRule="auto"/>
        <w:ind w:firstLine="567"/>
        <w:jc w:val="both"/>
        <w:rPr>
          <w:rFonts w:ascii="Book Antiqua" w:hAnsi="Book Antiqua"/>
          <w:lang w:val="es-ES_tradnl"/>
        </w:rPr>
      </w:pPr>
      <w:r w:rsidRPr="00F65D64">
        <w:rPr>
          <w:rFonts w:ascii="Book Antiqua" w:hAnsi="Book Antiqua"/>
          <w:lang w:val="es-ES_tradnl"/>
        </w:rPr>
        <w:t>Sección 4.-</w:t>
      </w:r>
      <w:r w:rsidRPr="00F65D64">
        <w:rPr>
          <w:rFonts w:ascii="Book Antiqua" w:hAnsi="Book Antiqua"/>
          <w:lang w:val="es-PR"/>
        </w:rPr>
        <w:t xml:space="preserve">La Comisión </w:t>
      </w:r>
      <w:r w:rsidRPr="00F65D64">
        <w:rPr>
          <w:rFonts w:ascii="Book Antiqua" w:hAnsi="Book Antiqua"/>
          <w:lang w:val="es-MX"/>
        </w:rPr>
        <w:t xml:space="preserve">rendirá a la Cámara de Representantes de Puerto Rico </w:t>
      </w:r>
      <w:r w:rsidR="00E06421" w:rsidRPr="00F65D64">
        <w:rPr>
          <w:rFonts w:ascii="Book Antiqua" w:hAnsi="Book Antiqua"/>
          <w:lang w:val="es-ES_tradnl"/>
        </w:rPr>
        <w:t>un</w:t>
      </w:r>
      <w:r w:rsidR="00693138" w:rsidRPr="00F65D64">
        <w:rPr>
          <w:rFonts w:ascii="Book Antiqua" w:hAnsi="Book Antiqua"/>
          <w:lang w:val="es-ES_tradnl"/>
        </w:rPr>
        <w:t xml:space="preserve"> informe con sus hallazgos, conclusiones y recomendaciones, dentro del término de ciento ochenta (180) días, contados a partir de la aprobación de esta Resolución.</w:t>
      </w:r>
    </w:p>
    <w:p w14:paraId="50D7D0A6" w14:textId="24492850" w:rsidR="00A22A39" w:rsidRPr="00F65D64" w:rsidRDefault="009C6532" w:rsidP="004D31FC">
      <w:pPr>
        <w:spacing w:line="480" w:lineRule="auto"/>
        <w:ind w:firstLine="567"/>
        <w:jc w:val="both"/>
        <w:rPr>
          <w:rFonts w:ascii="Book Antiqua" w:hAnsi="Book Antiqua"/>
          <w:lang w:val="es-PR"/>
        </w:rPr>
      </w:pPr>
      <w:r w:rsidRPr="00F65D64">
        <w:rPr>
          <w:rFonts w:ascii="Book Antiqua" w:hAnsi="Book Antiqua"/>
          <w:lang w:val="es-ES_tradnl"/>
        </w:rPr>
        <w:t xml:space="preserve">Sección 5.-Esta Resolución tendrá vigencia </w:t>
      </w:r>
      <w:r w:rsidR="00E06421" w:rsidRPr="00F65D64">
        <w:rPr>
          <w:rFonts w:ascii="Book Antiqua" w:hAnsi="Book Antiqua"/>
          <w:lang w:val="es-ES_tradnl"/>
        </w:rPr>
        <w:t xml:space="preserve">inmediatamente después </w:t>
      </w:r>
      <w:r w:rsidRPr="00F65D64">
        <w:rPr>
          <w:rFonts w:ascii="Book Antiqua" w:hAnsi="Book Antiqua"/>
          <w:lang w:val="es-ES_tradnl"/>
        </w:rPr>
        <w:t>de su aprobación.</w:t>
      </w:r>
    </w:p>
    <w:sectPr w:rsidR="00A22A39" w:rsidRPr="00F65D64" w:rsidSect="00A22A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43F78F" w14:textId="77777777" w:rsidR="002C4AA3" w:rsidRDefault="002C4AA3">
      <w:r>
        <w:separator/>
      </w:r>
    </w:p>
  </w:endnote>
  <w:endnote w:type="continuationSeparator" w:id="0">
    <w:p w14:paraId="093401CC" w14:textId="77777777" w:rsidR="002C4AA3" w:rsidRDefault="002C4A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FA64A9" w14:textId="77777777" w:rsidR="002C4AA3" w:rsidRDefault="002C4AA3">
      <w:r>
        <w:separator/>
      </w:r>
    </w:p>
  </w:footnote>
  <w:footnote w:type="continuationSeparator" w:id="0">
    <w:p w14:paraId="44F29BCD" w14:textId="77777777" w:rsidR="002C4AA3" w:rsidRDefault="002C4A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5BC9E"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FB0535">
      <w:rPr>
        <w:rStyle w:val="PageNumber"/>
        <w:noProof/>
      </w:rPr>
      <w:t>3</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FD4664" w14:textId="42EF54FE" w:rsidR="00F90AE8" w:rsidRDefault="00F90AE8" w:rsidP="00F90AE8">
    <w:pPr>
      <w:pStyle w:val="Header"/>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03359"/>
    <w:rsid w:val="00020BBB"/>
    <w:rsid w:val="0004751C"/>
    <w:rsid w:val="00056024"/>
    <w:rsid w:val="00086C3B"/>
    <w:rsid w:val="00095AE1"/>
    <w:rsid w:val="000A6B6C"/>
    <w:rsid w:val="000B0DBB"/>
    <w:rsid w:val="00111E71"/>
    <w:rsid w:val="00127C6A"/>
    <w:rsid w:val="001363FE"/>
    <w:rsid w:val="001522D4"/>
    <w:rsid w:val="0017132B"/>
    <w:rsid w:val="001F4CA3"/>
    <w:rsid w:val="001F612A"/>
    <w:rsid w:val="00211396"/>
    <w:rsid w:val="00226AE6"/>
    <w:rsid w:val="00245B34"/>
    <w:rsid w:val="00263355"/>
    <w:rsid w:val="00273792"/>
    <w:rsid w:val="002B5819"/>
    <w:rsid w:val="002C4AA3"/>
    <w:rsid w:val="002D4AC8"/>
    <w:rsid w:val="002E50F2"/>
    <w:rsid w:val="00320D78"/>
    <w:rsid w:val="0033144E"/>
    <w:rsid w:val="003466EB"/>
    <w:rsid w:val="00346E29"/>
    <w:rsid w:val="00380FE5"/>
    <w:rsid w:val="003924DD"/>
    <w:rsid w:val="00394FCB"/>
    <w:rsid w:val="003963F4"/>
    <w:rsid w:val="003B5254"/>
    <w:rsid w:val="003B75A6"/>
    <w:rsid w:val="004061CA"/>
    <w:rsid w:val="00415689"/>
    <w:rsid w:val="004440CB"/>
    <w:rsid w:val="004713D2"/>
    <w:rsid w:val="004815B4"/>
    <w:rsid w:val="004D31FC"/>
    <w:rsid w:val="00513347"/>
    <w:rsid w:val="00521639"/>
    <w:rsid w:val="00532401"/>
    <w:rsid w:val="00532620"/>
    <w:rsid w:val="00532BB7"/>
    <w:rsid w:val="005332E4"/>
    <w:rsid w:val="0053550C"/>
    <w:rsid w:val="00555018"/>
    <w:rsid w:val="005723DC"/>
    <w:rsid w:val="006210DC"/>
    <w:rsid w:val="00635D27"/>
    <w:rsid w:val="0064349D"/>
    <w:rsid w:val="00650DA4"/>
    <w:rsid w:val="00653EED"/>
    <w:rsid w:val="00685549"/>
    <w:rsid w:val="00693138"/>
    <w:rsid w:val="006B7365"/>
    <w:rsid w:val="006C2D81"/>
    <w:rsid w:val="006C7DF8"/>
    <w:rsid w:val="006E70CB"/>
    <w:rsid w:val="00707B93"/>
    <w:rsid w:val="00715BE1"/>
    <w:rsid w:val="00731C13"/>
    <w:rsid w:val="007455F3"/>
    <w:rsid w:val="00750FC8"/>
    <w:rsid w:val="007533D0"/>
    <w:rsid w:val="00755069"/>
    <w:rsid w:val="007B0660"/>
    <w:rsid w:val="007C4202"/>
    <w:rsid w:val="007E3868"/>
    <w:rsid w:val="007F1F27"/>
    <w:rsid w:val="00820C41"/>
    <w:rsid w:val="00825BF9"/>
    <w:rsid w:val="00850256"/>
    <w:rsid w:val="009318C1"/>
    <w:rsid w:val="0093686F"/>
    <w:rsid w:val="00942FD4"/>
    <w:rsid w:val="00951997"/>
    <w:rsid w:val="00990352"/>
    <w:rsid w:val="009C2609"/>
    <w:rsid w:val="009C6532"/>
    <w:rsid w:val="009F0074"/>
    <w:rsid w:val="009F733D"/>
    <w:rsid w:val="00A03405"/>
    <w:rsid w:val="00A1528A"/>
    <w:rsid w:val="00A22A39"/>
    <w:rsid w:val="00A26ED1"/>
    <w:rsid w:val="00A33918"/>
    <w:rsid w:val="00A7629F"/>
    <w:rsid w:val="00A908BC"/>
    <w:rsid w:val="00AE5EC3"/>
    <w:rsid w:val="00AF0CEE"/>
    <w:rsid w:val="00B667AD"/>
    <w:rsid w:val="00B84C38"/>
    <w:rsid w:val="00B86C00"/>
    <w:rsid w:val="00B947F6"/>
    <w:rsid w:val="00BD144E"/>
    <w:rsid w:val="00BD566F"/>
    <w:rsid w:val="00BF16AA"/>
    <w:rsid w:val="00C354B8"/>
    <w:rsid w:val="00C52517"/>
    <w:rsid w:val="00C60921"/>
    <w:rsid w:val="00C62936"/>
    <w:rsid w:val="00C653F2"/>
    <w:rsid w:val="00C679E6"/>
    <w:rsid w:val="00C86F44"/>
    <w:rsid w:val="00C908F9"/>
    <w:rsid w:val="00CA0917"/>
    <w:rsid w:val="00CA1099"/>
    <w:rsid w:val="00CC3C7F"/>
    <w:rsid w:val="00D30385"/>
    <w:rsid w:val="00D417C2"/>
    <w:rsid w:val="00D41F2A"/>
    <w:rsid w:val="00D516EE"/>
    <w:rsid w:val="00D60936"/>
    <w:rsid w:val="00D709EB"/>
    <w:rsid w:val="00D731BD"/>
    <w:rsid w:val="00D74714"/>
    <w:rsid w:val="00D82F3F"/>
    <w:rsid w:val="00D921C6"/>
    <w:rsid w:val="00D958C2"/>
    <w:rsid w:val="00DB5009"/>
    <w:rsid w:val="00E04AB5"/>
    <w:rsid w:val="00E06421"/>
    <w:rsid w:val="00E50EEA"/>
    <w:rsid w:val="00E52F58"/>
    <w:rsid w:val="00E56C88"/>
    <w:rsid w:val="00E94C7C"/>
    <w:rsid w:val="00EC26AA"/>
    <w:rsid w:val="00ED7A53"/>
    <w:rsid w:val="00EE4273"/>
    <w:rsid w:val="00F02004"/>
    <w:rsid w:val="00F042CB"/>
    <w:rsid w:val="00F21A67"/>
    <w:rsid w:val="00F60A20"/>
    <w:rsid w:val="00F65D64"/>
    <w:rsid w:val="00F82195"/>
    <w:rsid w:val="00F90AE8"/>
    <w:rsid w:val="00F91CBA"/>
    <w:rsid w:val="00F93F12"/>
    <w:rsid w:val="00FB0535"/>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F4CBE2"/>
  <w15:chartTrackingRefBased/>
  <w15:docId w15:val="{9D3A69C3-039E-417E-9901-E372D3BBD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character" w:styleId="Strong">
    <w:name w:val="Strong"/>
    <w:basedOn w:val="DefaultParagraphFont"/>
    <w:uiPriority w:val="22"/>
    <w:qFormat/>
    <w:rsid w:val="003466E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780561">
      <w:bodyDiv w:val="1"/>
      <w:marLeft w:val="0"/>
      <w:marRight w:val="0"/>
      <w:marTop w:val="0"/>
      <w:marBottom w:val="0"/>
      <w:divBdr>
        <w:top w:val="none" w:sz="0" w:space="0" w:color="auto"/>
        <w:left w:val="none" w:sz="0" w:space="0" w:color="auto"/>
        <w:bottom w:val="none" w:sz="0" w:space="0" w:color="auto"/>
        <w:right w:val="none" w:sz="0" w:space="0" w:color="auto"/>
      </w:divBdr>
    </w:div>
    <w:div w:id="549153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3.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5" ma:contentTypeDescription="Crear nuevo documento." ma:contentTypeScope="" ma:versionID="e0d0f2dc8b51029c3d1b894b2ca93c9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a3020b7292d67de674ffdf04b9cc5ec5"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689E7E8-91FA-4A55-B6CD-F8E8C0B0DDDD}">
  <ds:schemaRefs>
    <ds:schemaRef ds:uri="http://schemas.microsoft.com/sharepoint/v3/contenttype/forms"/>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3.xml><?xml version="1.0" encoding="utf-8"?>
<ds:datastoreItem xmlns:ds="http://schemas.openxmlformats.org/officeDocument/2006/customXml" ds:itemID="{161E2172-970D-40A1-9143-67A2A3313E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743</Words>
  <Characters>4193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4927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Victor E. Vélez Cucuta</cp:lastModifiedBy>
  <cp:revision>2</cp:revision>
  <cp:lastPrinted>2025-08-22T18:28:00Z</cp:lastPrinted>
  <dcterms:created xsi:type="dcterms:W3CDTF">2025-08-22T18:28:00Z</dcterms:created>
  <dcterms:modified xsi:type="dcterms:W3CDTF">2025-08-22T18:28:00Z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58668292d83255ec8f771741a5efe98d2b1c28a31f0429be29ba65ec9f001031</vt:lpwstr>
  </property>
</Properties>
</file>