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3B5F725E" w:rsidR="00FF6BD2" w:rsidRDefault="00D516EE" w:rsidP="004D31FC">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04F3F3E3" w14:textId="77777777" w:rsidR="00A22A39" w:rsidRPr="004D31FC" w:rsidRDefault="00A22A39" w:rsidP="004D31FC">
      <w:pPr>
        <w:jc w:val="center"/>
        <w:rPr>
          <w:rFonts w:ascii="Book Antiqua" w:hAnsi="Book Antiqua"/>
          <w:szCs w:val="24"/>
          <w:lang w:val="es-ES_tradnl"/>
        </w:rPr>
      </w:pPr>
    </w:p>
    <w:p w14:paraId="1DDFEEE9" w14:textId="037837FB" w:rsidR="00A22A39" w:rsidRDefault="00D516EE" w:rsidP="004D31FC">
      <w:pPr>
        <w:pStyle w:val="Title2"/>
        <w:rPr>
          <w:rFonts w:ascii="Book Antiqua" w:hAnsi="Book Antiqua"/>
          <w:lang w:val="es-ES_tradnl"/>
        </w:rPr>
      </w:pPr>
      <w:r>
        <w:rPr>
          <w:rFonts w:ascii="Book Antiqua" w:hAnsi="Book Antiqua"/>
          <w:lang w:val="es-ES_tradnl"/>
        </w:rPr>
        <w:t>20</w:t>
      </w:r>
      <w:r w:rsidR="00707B93">
        <w:rPr>
          <w:rFonts w:ascii="Book Antiqua" w:hAnsi="Book Antiqua"/>
          <w:lang w:val="es-ES_tradnl"/>
        </w:rPr>
        <w:t>ma</w:t>
      </w:r>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707B93">
        <w:rPr>
          <w:rFonts w:ascii="Book Antiqua" w:hAnsi="Book Antiqua"/>
          <w:lang w:val="es-ES_tradnl"/>
        </w:rPr>
        <w:t>ra</w:t>
      </w:r>
      <w:r w:rsidR="00A22A39">
        <w:rPr>
          <w:rFonts w:ascii="Book Antiqua" w:hAnsi="Book Antiqua"/>
          <w:lang w:val="es-ES_tradnl"/>
        </w:rPr>
        <w:tab/>
        <w:t>Sesión</w:t>
      </w:r>
    </w:p>
    <w:p w14:paraId="32DD10E6" w14:textId="77777777" w:rsidR="00A22A39" w:rsidRDefault="00A22A39" w:rsidP="004D31F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DE207E" w14:textId="77777777" w:rsidR="00A22A39" w:rsidRDefault="00A22A39" w:rsidP="004D31FC">
      <w:pPr>
        <w:rPr>
          <w:lang w:val="es-ES_tradnl"/>
        </w:rPr>
      </w:pPr>
    </w:p>
    <w:p w14:paraId="159172EB" w14:textId="77777777" w:rsidR="00A22A39" w:rsidRDefault="00A22A39" w:rsidP="004D31FC">
      <w:pPr>
        <w:jc w:val="center"/>
        <w:rPr>
          <w:rFonts w:ascii="Book Antiqua" w:hAnsi="Book Antiqua"/>
          <w:b/>
          <w:sz w:val="36"/>
          <w:lang w:val="es-ES_tradnl"/>
        </w:rPr>
      </w:pPr>
      <w:r>
        <w:rPr>
          <w:rFonts w:ascii="Book Antiqua" w:hAnsi="Book Antiqua"/>
          <w:b/>
          <w:sz w:val="36"/>
          <w:lang w:val="es-ES_tradnl"/>
        </w:rPr>
        <w:t>CÁMARA DE REPRESENTANTES</w:t>
      </w:r>
    </w:p>
    <w:p w14:paraId="07F25F7E" w14:textId="77777777" w:rsidR="00A22A39" w:rsidRPr="004D31FC" w:rsidRDefault="00A22A39" w:rsidP="004D31FC">
      <w:pPr>
        <w:jc w:val="center"/>
        <w:rPr>
          <w:rFonts w:ascii="Book Antiqua" w:hAnsi="Book Antiqua"/>
          <w:b/>
          <w:szCs w:val="24"/>
          <w:lang w:val="es-ES_tradnl"/>
        </w:rPr>
      </w:pPr>
    </w:p>
    <w:p w14:paraId="78460823" w14:textId="095CE70D" w:rsidR="00A22A39" w:rsidRDefault="00A22A39" w:rsidP="004D31FC">
      <w:pPr>
        <w:jc w:val="center"/>
        <w:rPr>
          <w:rFonts w:ascii="Book Antiqua" w:hAnsi="Book Antiqua"/>
          <w:b/>
          <w:sz w:val="52"/>
          <w:lang w:val="es-ES_tradnl"/>
        </w:rPr>
      </w:pPr>
      <w:r>
        <w:rPr>
          <w:rFonts w:ascii="Book Antiqua" w:hAnsi="Book Antiqua"/>
          <w:b/>
          <w:sz w:val="52"/>
          <w:lang w:val="es-ES_tradnl"/>
        </w:rPr>
        <w:t xml:space="preserve">R. de la C. </w:t>
      </w:r>
      <w:r w:rsidR="00DB5009">
        <w:rPr>
          <w:rFonts w:ascii="Book Antiqua" w:hAnsi="Book Antiqua"/>
          <w:b/>
          <w:sz w:val="52"/>
          <w:lang w:val="es-ES_tradnl"/>
        </w:rPr>
        <w:t>282</w:t>
      </w:r>
    </w:p>
    <w:p w14:paraId="3D3A9971" w14:textId="77777777" w:rsidR="004D31FC" w:rsidRPr="004D31FC" w:rsidRDefault="004D31FC" w:rsidP="004D31FC">
      <w:pPr>
        <w:jc w:val="center"/>
        <w:rPr>
          <w:rFonts w:ascii="Book Antiqua" w:hAnsi="Book Antiqua"/>
          <w:b/>
          <w:szCs w:val="24"/>
          <w:lang w:val="es-ES_tradnl"/>
        </w:rPr>
      </w:pPr>
    </w:p>
    <w:p w14:paraId="31B31CBA" w14:textId="017E1AF3" w:rsidR="00A22A39" w:rsidRDefault="00DB5009" w:rsidP="004D31FC">
      <w:pPr>
        <w:jc w:val="center"/>
        <w:rPr>
          <w:rFonts w:ascii="Book Antiqua" w:hAnsi="Book Antiqua"/>
          <w:lang w:val="es-ES_tradnl"/>
        </w:rPr>
      </w:pPr>
      <w:r>
        <w:rPr>
          <w:rFonts w:ascii="Book Antiqua" w:hAnsi="Book Antiqua"/>
          <w:lang w:val="es-ES_tradnl"/>
        </w:rPr>
        <w:t>30</w:t>
      </w:r>
      <w:r w:rsidR="00A22A39">
        <w:rPr>
          <w:rFonts w:ascii="Book Antiqua" w:hAnsi="Book Antiqua"/>
          <w:lang w:val="es-ES_tradnl"/>
        </w:rPr>
        <w:t xml:space="preserve"> DE</w:t>
      </w:r>
      <w:r w:rsidR="00D516EE">
        <w:rPr>
          <w:rFonts w:ascii="Book Antiqua" w:hAnsi="Book Antiqua"/>
          <w:lang w:val="es-ES_tradnl"/>
        </w:rPr>
        <w:t xml:space="preserve"> ABRIL</w:t>
      </w:r>
      <w:r w:rsidR="00A22A39">
        <w:rPr>
          <w:rFonts w:ascii="Book Antiqua" w:hAnsi="Book Antiqua"/>
          <w:lang w:val="es-ES_tradnl"/>
        </w:rPr>
        <w:t xml:space="preserve"> DE 202</w:t>
      </w:r>
      <w:r w:rsidR="00D516EE">
        <w:rPr>
          <w:rFonts w:ascii="Book Antiqua" w:hAnsi="Book Antiqua"/>
          <w:lang w:val="es-ES_tradnl"/>
        </w:rPr>
        <w:t>5</w:t>
      </w:r>
    </w:p>
    <w:p w14:paraId="00171BE8" w14:textId="77777777" w:rsidR="00707B93" w:rsidRDefault="00707B93" w:rsidP="004D31FC">
      <w:pPr>
        <w:jc w:val="center"/>
        <w:rPr>
          <w:rFonts w:ascii="Book Antiqua" w:hAnsi="Book Antiqua"/>
          <w:lang w:val="es-ES_tradnl"/>
        </w:rPr>
      </w:pPr>
    </w:p>
    <w:p w14:paraId="3F61E8B5" w14:textId="6453DB76" w:rsidR="00A22A39" w:rsidRDefault="00A22A39" w:rsidP="004D31FC">
      <w:pPr>
        <w:jc w:val="center"/>
        <w:rPr>
          <w:rFonts w:ascii="Book Antiqua" w:hAnsi="Book Antiqua"/>
          <w:lang w:val="es-ES_tradnl"/>
        </w:rPr>
      </w:pPr>
      <w:r>
        <w:rPr>
          <w:rFonts w:ascii="Book Antiqua" w:hAnsi="Book Antiqua"/>
          <w:lang w:val="es-ES_tradnl"/>
        </w:rPr>
        <w:t xml:space="preserve">Presentada por </w:t>
      </w:r>
      <w:r w:rsidR="00731C13">
        <w:rPr>
          <w:rFonts w:ascii="Book Antiqua" w:hAnsi="Book Antiqua"/>
          <w:lang w:val="es-ES_tradnl"/>
        </w:rPr>
        <w:t>el</w:t>
      </w:r>
      <w:r>
        <w:rPr>
          <w:rFonts w:ascii="Book Antiqua" w:hAnsi="Book Antiqua"/>
          <w:lang w:val="es-ES_tradnl"/>
        </w:rPr>
        <w:t xml:space="preserve"> representante </w:t>
      </w:r>
      <w:r w:rsidR="00D516EE">
        <w:rPr>
          <w:rFonts w:ascii="Book Antiqua" w:hAnsi="Book Antiqua"/>
          <w:i/>
          <w:lang w:val="es-ES_tradnl"/>
        </w:rPr>
        <w:t>Nieves Rosario</w:t>
      </w:r>
      <w:r w:rsidR="00F82195">
        <w:rPr>
          <w:rFonts w:ascii="Book Antiqua" w:hAnsi="Book Antiqua"/>
          <w:i/>
          <w:lang w:val="es-ES_tradnl"/>
        </w:rPr>
        <w:t xml:space="preserve"> </w:t>
      </w:r>
    </w:p>
    <w:p w14:paraId="64A0032C" w14:textId="77777777" w:rsidR="00707B93" w:rsidRDefault="00707B93" w:rsidP="004D31FC">
      <w:pPr>
        <w:suppressLineNumbers/>
        <w:contextualSpacing/>
        <w:jc w:val="center"/>
        <w:rPr>
          <w:rFonts w:ascii="Book Antiqua" w:eastAsiaTheme="minorHAnsi" w:hAnsi="Book Antiqua" w:cstheme="minorBidi"/>
          <w:szCs w:val="24"/>
          <w:lang w:val="es-ES_tradnl"/>
        </w:rPr>
      </w:pPr>
    </w:p>
    <w:p w14:paraId="2A293921" w14:textId="0781AC87" w:rsidR="00A22A39" w:rsidRPr="00707B93" w:rsidRDefault="00707B93" w:rsidP="004D31FC">
      <w:pPr>
        <w:suppressLineNumbers/>
        <w:contextualSpacing/>
        <w:jc w:val="center"/>
        <w:rPr>
          <w:rFonts w:ascii="Book Antiqua" w:eastAsiaTheme="minorHAnsi" w:hAnsi="Book Antiqua" w:cstheme="minorBidi"/>
          <w:szCs w:val="24"/>
          <w:lang w:val="es-ES_tradnl"/>
        </w:rPr>
      </w:pPr>
      <w:bookmarkStart w:id="0" w:name="_Hlk196915188"/>
      <w:r w:rsidRPr="00707B93">
        <w:rPr>
          <w:rFonts w:ascii="Book Antiqua" w:eastAsiaTheme="minorHAnsi" w:hAnsi="Book Antiqua" w:cstheme="minorBidi"/>
          <w:szCs w:val="24"/>
          <w:lang w:val="es-ES_tradnl"/>
        </w:rPr>
        <w:t>Referida a la Comisión de</w:t>
      </w:r>
      <w:r>
        <w:rPr>
          <w:rFonts w:ascii="Book Antiqua" w:eastAsiaTheme="minorHAnsi" w:hAnsi="Book Antiqua" w:cstheme="minorBidi"/>
          <w:szCs w:val="24"/>
          <w:lang w:val="es-ES_tradnl"/>
        </w:rPr>
        <w:t xml:space="preserve"> </w:t>
      </w:r>
      <w:r w:rsidR="004D31FC">
        <w:rPr>
          <w:rFonts w:ascii="Book Antiqua" w:eastAsiaTheme="minorHAnsi" w:hAnsi="Book Antiqua" w:cstheme="minorBidi"/>
          <w:szCs w:val="24"/>
          <w:lang w:val="es-ES_tradnl"/>
        </w:rPr>
        <w:t>Asuntos Internos</w:t>
      </w:r>
    </w:p>
    <w:bookmarkEnd w:id="0"/>
    <w:p w14:paraId="0A816482" w14:textId="77777777" w:rsidR="00A22A39" w:rsidRDefault="00A22A39" w:rsidP="004D31FC">
      <w:pPr>
        <w:jc w:val="both"/>
        <w:rPr>
          <w:rFonts w:ascii="Book Antiqua" w:hAnsi="Book Antiqua"/>
          <w:lang w:val="es-ES_tradnl"/>
        </w:rPr>
      </w:pPr>
    </w:p>
    <w:p w14:paraId="20F98793" w14:textId="77777777" w:rsidR="00A22A39" w:rsidRDefault="00A22A39" w:rsidP="004D31FC">
      <w:pPr>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Pr="009C6532" w:rsidRDefault="00A22A39" w:rsidP="004D31FC">
      <w:pPr>
        <w:jc w:val="both"/>
        <w:rPr>
          <w:rFonts w:ascii="Book Antiqua" w:hAnsi="Book Antiqua"/>
          <w:color w:val="000000" w:themeColor="text1"/>
          <w:lang w:val="es-ES_tradnl"/>
        </w:rPr>
      </w:pPr>
    </w:p>
    <w:p w14:paraId="7767F318" w14:textId="778977AE" w:rsidR="00A22A39" w:rsidRPr="009C6532" w:rsidRDefault="00A22A39" w:rsidP="004D31FC">
      <w:pPr>
        <w:ind w:left="360" w:hanging="360"/>
        <w:jc w:val="both"/>
        <w:rPr>
          <w:rFonts w:ascii="Book Antiqua" w:hAnsi="Book Antiqua"/>
          <w:color w:val="000000" w:themeColor="text1"/>
          <w:lang w:val="es-ES_tradnl"/>
        </w:rPr>
      </w:pPr>
      <w:r w:rsidRPr="009C6532">
        <w:rPr>
          <w:rFonts w:ascii="Book Antiqua" w:hAnsi="Book Antiqua"/>
          <w:color w:val="000000" w:themeColor="text1"/>
          <w:lang w:val="es-ES_tradnl"/>
        </w:rPr>
        <w:t xml:space="preserve">Para ordenar </w:t>
      </w:r>
      <w:r w:rsidR="00BD144E" w:rsidRPr="009C6532">
        <w:rPr>
          <w:rFonts w:ascii="Book Antiqua" w:hAnsi="Book Antiqua"/>
          <w:color w:val="000000" w:themeColor="text1"/>
          <w:lang w:val="es-ES_tradnl"/>
        </w:rPr>
        <w:t xml:space="preserve">a la </w:t>
      </w:r>
      <w:r w:rsidR="003466EB" w:rsidRPr="009C6532">
        <w:rPr>
          <w:rStyle w:val="Strong"/>
          <w:rFonts w:ascii="Book Antiqua" w:hAnsi="Book Antiqua" w:cs="Open Sans"/>
          <w:b w:val="0"/>
          <w:bCs w:val="0"/>
          <w:color w:val="000000" w:themeColor="text1"/>
          <w:spacing w:val="2"/>
          <w:szCs w:val="24"/>
          <w:lang w:val="es-PR"/>
        </w:rPr>
        <w:t>Comisión de Transportación</w:t>
      </w:r>
      <w:r w:rsidR="003466EB" w:rsidRPr="00CC3C7F">
        <w:rPr>
          <w:rStyle w:val="Strong"/>
          <w:rFonts w:ascii="Book Antiqua" w:hAnsi="Book Antiqua" w:cs="Open Sans"/>
          <w:b w:val="0"/>
          <w:bCs w:val="0"/>
          <w:strike/>
          <w:color w:val="000000" w:themeColor="text1"/>
          <w:spacing w:val="2"/>
          <w:szCs w:val="24"/>
          <w:lang w:val="es-PR"/>
        </w:rPr>
        <w:t>,</w:t>
      </w:r>
      <w:r w:rsidR="003466EB" w:rsidRPr="009C6532">
        <w:rPr>
          <w:rStyle w:val="Strong"/>
          <w:rFonts w:ascii="Book Antiqua" w:hAnsi="Book Antiqua" w:cs="Open Sans"/>
          <w:b w:val="0"/>
          <w:bCs w:val="0"/>
          <w:color w:val="000000" w:themeColor="text1"/>
          <w:spacing w:val="2"/>
          <w:szCs w:val="24"/>
          <w:lang w:val="es-PR"/>
        </w:rPr>
        <w:t xml:space="preserve"> </w:t>
      </w:r>
      <w:r w:rsidR="00CC3C7F">
        <w:rPr>
          <w:rStyle w:val="Strong"/>
          <w:rFonts w:ascii="Book Antiqua" w:hAnsi="Book Antiqua" w:cs="Open Sans"/>
          <w:b w:val="0"/>
          <w:bCs w:val="0"/>
          <w:i/>
          <w:iCs/>
          <w:color w:val="000000" w:themeColor="text1"/>
          <w:spacing w:val="2"/>
          <w:szCs w:val="24"/>
          <w:u w:val="single"/>
          <w:lang w:val="es-PR"/>
        </w:rPr>
        <w:t>e</w:t>
      </w:r>
      <w:r w:rsidR="00CC3C7F">
        <w:rPr>
          <w:rStyle w:val="Strong"/>
          <w:rFonts w:ascii="Book Antiqua" w:hAnsi="Book Antiqua" w:cs="Open Sans"/>
          <w:b w:val="0"/>
          <w:bCs w:val="0"/>
          <w:color w:val="000000" w:themeColor="text1"/>
          <w:spacing w:val="2"/>
          <w:szCs w:val="24"/>
          <w:lang w:val="es-PR"/>
        </w:rPr>
        <w:t xml:space="preserve"> </w:t>
      </w:r>
      <w:r w:rsidR="003466EB" w:rsidRPr="009C6532">
        <w:rPr>
          <w:rStyle w:val="Strong"/>
          <w:rFonts w:ascii="Book Antiqua" w:hAnsi="Book Antiqua" w:cs="Open Sans"/>
          <w:b w:val="0"/>
          <w:bCs w:val="0"/>
          <w:color w:val="000000" w:themeColor="text1"/>
          <w:spacing w:val="2"/>
          <w:szCs w:val="24"/>
          <w:lang w:val="es-PR"/>
        </w:rPr>
        <w:t xml:space="preserve">Infraestructura </w:t>
      </w:r>
      <w:r w:rsidR="003466EB" w:rsidRPr="00CC3C7F">
        <w:rPr>
          <w:rStyle w:val="Strong"/>
          <w:rFonts w:ascii="Book Antiqua" w:hAnsi="Book Antiqua" w:cs="Open Sans"/>
          <w:b w:val="0"/>
          <w:bCs w:val="0"/>
          <w:strike/>
          <w:color w:val="000000" w:themeColor="text1"/>
          <w:spacing w:val="2"/>
          <w:szCs w:val="24"/>
          <w:lang w:val="es-PR"/>
        </w:rPr>
        <w:t>y Obras Públicas</w:t>
      </w:r>
      <w:r w:rsidR="002E50F2">
        <w:rPr>
          <w:rStyle w:val="Strong"/>
          <w:rFonts w:ascii="Book Antiqua" w:hAnsi="Book Antiqua" w:cs="Open Sans"/>
          <w:b w:val="0"/>
          <w:bCs w:val="0"/>
          <w:color w:val="000000" w:themeColor="text1"/>
          <w:spacing w:val="2"/>
          <w:szCs w:val="24"/>
          <w:lang w:val="es-PR"/>
        </w:rPr>
        <w:t xml:space="preserve"> </w:t>
      </w:r>
      <w:r w:rsidR="002E50F2">
        <w:rPr>
          <w:rStyle w:val="Strong"/>
          <w:rFonts w:ascii="Book Antiqua" w:hAnsi="Book Antiqua" w:cs="Open Sans"/>
          <w:b w:val="0"/>
          <w:bCs w:val="0"/>
          <w:i/>
          <w:iCs/>
          <w:color w:val="000000" w:themeColor="text1"/>
          <w:spacing w:val="2"/>
          <w:szCs w:val="24"/>
          <w:u w:val="single"/>
          <w:lang w:val="es-PR"/>
        </w:rPr>
        <w:t>de la Cámara de Representantes de Puerto Rico,</w:t>
      </w:r>
      <w:r w:rsidR="003466EB" w:rsidRPr="009C6532">
        <w:rPr>
          <w:rStyle w:val="Strong"/>
          <w:rFonts w:ascii="Book Antiqua" w:hAnsi="Book Antiqua" w:cs="Open Sans"/>
          <w:b w:val="0"/>
          <w:bCs w:val="0"/>
          <w:color w:val="000000" w:themeColor="text1"/>
          <w:spacing w:val="2"/>
          <w:szCs w:val="24"/>
          <w:lang w:val="es-PR"/>
        </w:rPr>
        <w:t xml:space="preserve"> realizar una investigación </w:t>
      </w:r>
      <w:r w:rsidR="00086C3B" w:rsidRPr="009C6532">
        <w:rPr>
          <w:rStyle w:val="Strong"/>
          <w:rFonts w:ascii="Book Antiqua" w:hAnsi="Book Antiqua" w:cs="Open Sans"/>
          <w:b w:val="0"/>
          <w:bCs w:val="0"/>
          <w:color w:val="000000" w:themeColor="text1"/>
          <w:spacing w:val="2"/>
          <w:szCs w:val="24"/>
          <w:lang w:val="es-PR"/>
        </w:rPr>
        <w:t xml:space="preserve">sobre las </w:t>
      </w:r>
      <w:r w:rsidR="009C6532">
        <w:rPr>
          <w:rStyle w:val="Strong"/>
          <w:rFonts w:ascii="Book Antiqua" w:hAnsi="Book Antiqua" w:cs="Open Sans"/>
          <w:b w:val="0"/>
          <w:bCs w:val="0"/>
          <w:color w:val="000000" w:themeColor="text1"/>
          <w:spacing w:val="2"/>
          <w:szCs w:val="24"/>
          <w:lang w:val="es-PR"/>
        </w:rPr>
        <w:t>gestiones gubernamentales</w:t>
      </w:r>
      <w:r w:rsidR="00086C3B" w:rsidRPr="009C6532">
        <w:rPr>
          <w:rStyle w:val="Strong"/>
          <w:rFonts w:ascii="Book Antiqua" w:hAnsi="Book Antiqua" w:cs="Open Sans"/>
          <w:b w:val="0"/>
          <w:bCs w:val="0"/>
          <w:color w:val="000000" w:themeColor="text1"/>
          <w:spacing w:val="2"/>
          <w:szCs w:val="24"/>
          <w:lang w:val="es-PR"/>
        </w:rPr>
        <w:t xml:space="preserve"> que ha tomado el Departamento de Transportación y Obras Públicas</w:t>
      </w:r>
      <w:r w:rsidR="009C6532">
        <w:rPr>
          <w:rStyle w:val="Strong"/>
          <w:rFonts w:ascii="Book Antiqua" w:hAnsi="Book Antiqua" w:cs="Open Sans"/>
          <w:b w:val="0"/>
          <w:bCs w:val="0"/>
          <w:color w:val="000000" w:themeColor="text1"/>
          <w:spacing w:val="2"/>
          <w:szCs w:val="24"/>
          <w:lang w:val="es-PR"/>
        </w:rPr>
        <w:t>, en cumplimiento de su deber ministerial</w:t>
      </w:r>
      <w:r w:rsidR="00086C3B" w:rsidRPr="009C6532">
        <w:rPr>
          <w:rStyle w:val="Strong"/>
          <w:rFonts w:ascii="Book Antiqua" w:hAnsi="Book Antiqua" w:cs="Open Sans"/>
          <w:b w:val="0"/>
          <w:bCs w:val="0"/>
          <w:color w:val="000000" w:themeColor="text1"/>
          <w:spacing w:val="2"/>
          <w:szCs w:val="24"/>
          <w:lang w:val="es-PR"/>
        </w:rPr>
        <w:t xml:space="preserve"> </w:t>
      </w:r>
      <w:r w:rsidR="003466EB" w:rsidRPr="009C6532">
        <w:rPr>
          <w:rStyle w:val="Strong"/>
          <w:rFonts w:ascii="Book Antiqua" w:hAnsi="Book Antiqua" w:cs="Open Sans"/>
          <w:b w:val="0"/>
          <w:bCs w:val="0"/>
          <w:color w:val="000000" w:themeColor="text1"/>
          <w:spacing w:val="2"/>
          <w:szCs w:val="24"/>
          <w:lang w:val="es-PR"/>
        </w:rPr>
        <w:t xml:space="preserve">para atender y resolver la peligrosa situación de </w:t>
      </w:r>
      <w:r w:rsidR="003466EB" w:rsidRPr="009C6532">
        <w:rPr>
          <w:rFonts w:ascii="Book Antiqua" w:hAnsi="Book Antiqua"/>
          <w:color w:val="000000" w:themeColor="text1"/>
          <w:szCs w:val="24"/>
          <w:lang w:val="es-PR"/>
        </w:rPr>
        <w:t xml:space="preserve">deslizamiento y desprendimiento de terreno en </w:t>
      </w:r>
      <w:r w:rsidR="00D516EE" w:rsidRPr="009C6532">
        <w:rPr>
          <w:rFonts w:ascii="Book Antiqua" w:hAnsi="Book Antiqua"/>
          <w:color w:val="000000" w:themeColor="text1"/>
          <w:szCs w:val="24"/>
          <w:lang w:val="es-PR"/>
        </w:rPr>
        <w:t>la</w:t>
      </w:r>
      <w:r w:rsidR="003466EB" w:rsidRPr="009C6532">
        <w:rPr>
          <w:rFonts w:ascii="Book Antiqua" w:hAnsi="Book Antiqua" w:cs="Open Sans"/>
          <w:color w:val="000000" w:themeColor="text1"/>
          <w:spacing w:val="2"/>
          <w:szCs w:val="24"/>
          <w:lang w:val="es-PR"/>
        </w:rPr>
        <w:t xml:space="preserve"> </w:t>
      </w:r>
      <w:r w:rsidR="003466EB" w:rsidRPr="009C6532">
        <w:rPr>
          <w:rStyle w:val="Strong"/>
          <w:rFonts w:ascii="Book Antiqua" w:hAnsi="Book Antiqua" w:cs="Open Sans"/>
          <w:b w:val="0"/>
          <w:bCs w:val="0"/>
          <w:color w:val="000000" w:themeColor="text1"/>
          <w:spacing w:val="2"/>
          <w:szCs w:val="24"/>
          <w:lang w:val="es-PR"/>
        </w:rPr>
        <w:t>Carretera PR-6</w:t>
      </w:r>
      <w:r w:rsidR="00D516EE" w:rsidRPr="009C6532">
        <w:rPr>
          <w:rStyle w:val="Strong"/>
          <w:rFonts w:ascii="Book Antiqua" w:hAnsi="Book Antiqua" w:cs="Open Sans"/>
          <w:b w:val="0"/>
          <w:bCs w:val="0"/>
          <w:color w:val="000000" w:themeColor="text1"/>
          <w:spacing w:val="2"/>
          <w:szCs w:val="24"/>
          <w:lang w:val="es-PR"/>
        </w:rPr>
        <w:t>67</w:t>
      </w:r>
      <w:r w:rsidR="003466EB" w:rsidRPr="009C6532">
        <w:rPr>
          <w:rFonts w:ascii="Book Antiqua" w:hAnsi="Book Antiqua" w:cs="Open Sans"/>
          <w:color w:val="000000" w:themeColor="text1"/>
          <w:spacing w:val="2"/>
          <w:szCs w:val="24"/>
          <w:lang w:val="es-PR"/>
        </w:rPr>
        <w:t xml:space="preserve">, </w:t>
      </w:r>
      <w:r w:rsidR="009C6532">
        <w:rPr>
          <w:rFonts w:ascii="Book Antiqua" w:hAnsi="Book Antiqua" w:cs="Open Sans"/>
          <w:color w:val="000000" w:themeColor="text1"/>
          <w:spacing w:val="2"/>
          <w:szCs w:val="24"/>
          <w:lang w:val="es-PR"/>
        </w:rPr>
        <w:t>B</w:t>
      </w:r>
      <w:r w:rsidR="003466EB" w:rsidRPr="009C6532">
        <w:rPr>
          <w:rStyle w:val="Strong"/>
          <w:rFonts w:ascii="Book Antiqua" w:hAnsi="Book Antiqua" w:cs="Open Sans"/>
          <w:b w:val="0"/>
          <w:bCs w:val="0"/>
          <w:color w:val="000000" w:themeColor="text1"/>
          <w:spacing w:val="2"/>
          <w:szCs w:val="24"/>
          <w:lang w:val="es-PR"/>
        </w:rPr>
        <w:t xml:space="preserve">arrio </w:t>
      </w:r>
      <w:r w:rsidR="00D516EE" w:rsidRPr="009C6532">
        <w:rPr>
          <w:rStyle w:val="Strong"/>
          <w:rFonts w:ascii="Book Antiqua" w:hAnsi="Book Antiqua" w:cs="Open Sans"/>
          <w:b w:val="0"/>
          <w:bCs w:val="0"/>
          <w:color w:val="000000" w:themeColor="text1"/>
          <w:spacing w:val="2"/>
          <w:szCs w:val="24"/>
          <w:lang w:val="es-PR"/>
        </w:rPr>
        <w:t xml:space="preserve">Cortés </w:t>
      </w:r>
      <w:r w:rsidR="003466EB" w:rsidRPr="009C6532">
        <w:rPr>
          <w:rStyle w:val="Strong"/>
          <w:rFonts w:ascii="Book Antiqua" w:hAnsi="Book Antiqua" w:cs="Open Sans"/>
          <w:b w:val="0"/>
          <w:bCs w:val="0"/>
          <w:color w:val="000000" w:themeColor="text1"/>
          <w:spacing w:val="2"/>
          <w:szCs w:val="24"/>
          <w:lang w:val="es-PR"/>
        </w:rPr>
        <w:t>en el Municipio de</w:t>
      </w:r>
      <w:r w:rsidR="00D516EE" w:rsidRPr="009C6532">
        <w:rPr>
          <w:rStyle w:val="Strong"/>
          <w:rFonts w:ascii="Book Antiqua" w:hAnsi="Book Antiqua" w:cs="Open Sans"/>
          <w:b w:val="0"/>
          <w:bCs w:val="0"/>
          <w:color w:val="000000" w:themeColor="text1"/>
          <w:spacing w:val="2"/>
          <w:szCs w:val="24"/>
          <w:lang w:val="es-PR"/>
        </w:rPr>
        <w:t xml:space="preserve"> Manatí</w:t>
      </w:r>
      <w:r w:rsidR="00BD144E" w:rsidRPr="009C6532">
        <w:rPr>
          <w:rFonts w:ascii="Book Antiqua" w:hAnsi="Book Antiqua"/>
          <w:color w:val="000000" w:themeColor="text1"/>
          <w:lang w:val="es-ES_tradnl"/>
        </w:rPr>
        <w:t>;</w:t>
      </w:r>
      <w:r w:rsidRPr="009C6532">
        <w:rPr>
          <w:rFonts w:ascii="Book Antiqua" w:hAnsi="Book Antiqua"/>
          <w:color w:val="000000" w:themeColor="text1"/>
          <w:lang w:val="es-ES_tradnl"/>
        </w:rPr>
        <w:t xml:space="preserve"> y para otros fines relacionados.</w:t>
      </w:r>
    </w:p>
    <w:p w14:paraId="69E5C64B" w14:textId="77777777" w:rsidR="00A22A39" w:rsidRPr="00A22A39" w:rsidRDefault="00A22A39" w:rsidP="004D31FC">
      <w:pPr>
        <w:ind w:left="360" w:hanging="360"/>
        <w:jc w:val="both"/>
        <w:rPr>
          <w:rFonts w:ascii="Book Antiqua" w:hAnsi="Book Antiqua"/>
          <w:lang w:val="es-ES_tradnl"/>
        </w:rPr>
      </w:pPr>
      <w:r w:rsidRPr="00A22A39">
        <w:rPr>
          <w:rFonts w:ascii="Book Antiqua" w:hAnsi="Book Antiqua"/>
          <w:lang w:val="es-ES_tradnl"/>
        </w:rPr>
        <w:t xml:space="preserve"> </w:t>
      </w:r>
    </w:p>
    <w:p w14:paraId="74027AD0" w14:textId="783EE7DF" w:rsidR="00F91CBA" w:rsidRDefault="00F91CBA" w:rsidP="00F91CBA">
      <w:pPr>
        <w:ind w:firstLine="360"/>
        <w:jc w:val="center"/>
        <w:rPr>
          <w:rFonts w:ascii="Book Antiqua" w:hAnsi="Book Antiqua"/>
          <w:i/>
          <w:iCs/>
          <w:szCs w:val="24"/>
          <w:u w:val="single"/>
          <w:lang w:val="es-DO"/>
        </w:rPr>
      </w:pPr>
      <w:r>
        <w:rPr>
          <w:rFonts w:ascii="Book Antiqua" w:hAnsi="Book Antiqua"/>
          <w:i/>
          <w:iCs/>
          <w:szCs w:val="24"/>
          <w:u w:val="single"/>
          <w:lang w:val="es-DO"/>
        </w:rPr>
        <w:t>EXPOSICIÓN DE MOTIVOS</w:t>
      </w:r>
    </w:p>
    <w:p w14:paraId="102A2018" w14:textId="77777777" w:rsidR="00F91CBA" w:rsidRPr="00F91CBA" w:rsidRDefault="00F91CBA" w:rsidP="00F91CBA">
      <w:pPr>
        <w:ind w:firstLine="360"/>
        <w:jc w:val="center"/>
        <w:rPr>
          <w:rFonts w:ascii="Book Antiqua" w:hAnsi="Book Antiqua"/>
          <w:i/>
          <w:iCs/>
          <w:szCs w:val="24"/>
          <w:u w:val="single"/>
          <w:lang w:val="es-DO"/>
        </w:rPr>
      </w:pPr>
    </w:p>
    <w:p w14:paraId="5EC6F307" w14:textId="7C62C3E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En septiembre de 2017, los huracanes Irma y María azotaron a Puerto Rico, provocando daños severos en diversas zonas de la Isla. Como consecuencia de estos eventos atmosféricos, se produjo un deslizamiento y desprendimiento de terreno en la Carretera PR-667, ubicada en el Barrio Cortés del Municipio de Manatí. Este incidente causó daños significativos a dicha carretera estatal, la cual constituye una de las vías de acceso más importantes y transitadas del municipio.</w:t>
      </w:r>
    </w:p>
    <w:p w14:paraId="0AB64BED" w14:textId="77777777" w:rsidR="004D31FC" w:rsidRPr="00707B93" w:rsidRDefault="004D31FC" w:rsidP="004D31FC">
      <w:pPr>
        <w:ind w:firstLine="360"/>
        <w:jc w:val="both"/>
        <w:rPr>
          <w:rFonts w:ascii="Book Antiqua" w:hAnsi="Book Antiqua"/>
          <w:szCs w:val="24"/>
          <w:lang w:val="es-DO"/>
        </w:rPr>
      </w:pPr>
    </w:p>
    <w:p w14:paraId="116638D9"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El Plan de Reorganización Núm. 6 de 1971 (3 L.P.R.A. Apéndice III, Art. II) establece que el Departamento de Transportación y Obras Públicas (DTOP) es el organismo central responsable de la planificación, promoción y coordinación de la actividad gubernamental en el ámbito de la transportación. En virtud de esta función, recae sobre dicho Departamento el deber ministerial de atender situaciones como la aquí descrita, que afectan directamente la seguridad vial y la infraestructura pública.</w:t>
      </w:r>
    </w:p>
    <w:p w14:paraId="18B5270A" w14:textId="77777777" w:rsidR="004D31FC" w:rsidRPr="00707B93" w:rsidRDefault="004D31FC" w:rsidP="004D31FC">
      <w:pPr>
        <w:ind w:firstLine="360"/>
        <w:jc w:val="both"/>
        <w:rPr>
          <w:rFonts w:ascii="Book Antiqua" w:hAnsi="Book Antiqua"/>
          <w:szCs w:val="24"/>
          <w:lang w:val="es-DO"/>
        </w:rPr>
      </w:pPr>
    </w:p>
    <w:p w14:paraId="199FA67D"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lastRenderedPageBreak/>
        <w:t>Para atender la situación crítica provocada por el desprendimiento de terreno en la PR-667, el DTOP propuso como alternativa viable la construcción de un muro de seguridad. Sin embargo, luego de transcurridos más de ocho años desde el incidente, no se ha tomado acción alguna para resolver esta situación, a pesar de los riesgos que representa para la seguridad de los usuarios de esta vía y los residentes del área. Es importante destacar que esta carretera constituye una ruta esencial para el desarrollo económico, la movilidad segura y el bienestar general del pueblo de Manatí.</w:t>
      </w:r>
    </w:p>
    <w:p w14:paraId="12E6ADCF" w14:textId="77777777" w:rsidR="004D31FC" w:rsidRPr="00707B93" w:rsidRDefault="004D31FC" w:rsidP="004D31FC">
      <w:pPr>
        <w:ind w:firstLine="360"/>
        <w:jc w:val="both"/>
        <w:rPr>
          <w:rFonts w:ascii="Book Antiqua" w:hAnsi="Book Antiqua"/>
          <w:szCs w:val="24"/>
          <w:lang w:val="es-DO"/>
        </w:rPr>
      </w:pPr>
    </w:p>
    <w:p w14:paraId="1CC2D218" w14:textId="77777777" w:rsidR="00707B93" w:rsidRDefault="00707B93" w:rsidP="004D31FC">
      <w:pPr>
        <w:ind w:firstLine="360"/>
        <w:jc w:val="both"/>
        <w:rPr>
          <w:rFonts w:ascii="Book Antiqua" w:hAnsi="Book Antiqua"/>
          <w:i/>
          <w:iCs/>
          <w:szCs w:val="24"/>
          <w:lang w:val="es-DO"/>
        </w:rPr>
      </w:pPr>
      <w:r w:rsidRPr="00707B93">
        <w:rPr>
          <w:rFonts w:ascii="Book Antiqua" w:hAnsi="Book Antiqua"/>
          <w:szCs w:val="24"/>
          <w:lang w:val="es-DO"/>
        </w:rPr>
        <w:t>Nuestro ordenamiento jurídico reconoce que la Cámara de Representantes de Puerto Rico, a través de sus comisiones, posee la facultad inherente de realizar investigaciones con el fin de ejercer sus funciones de fiscalización, debatir asuntos de interés público y mantener informado al país sobre la marcha de la cosa pública. Estas facultades no están subordinadas al poder de legislar. Así lo estableció el Tribunal Supremo de Puerto Rico en</w:t>
      </w:r>
      <w:r w:rsidRPr="00707B93">
        <w:rPr>
          <w:rFonts w:ascii="Book Antiqua" w:hAnsi="Book Antiqua"/>
          <w:i/>
          <w:iCs/>
          <w:szCs w:val="24"/>
          <w:lang w:val="es-DO"/>
        </w:rPr>
        <w:t xml:space="preserve"> </w:t>
      </w:r>
      <w:r w:rsidRPr="00707B93">
        <w:rPr>
          <w:rFonts w:ascii="Book Antiqua" w:hAnsi="Book Antiqua"/>
          <w:b/>
          <w:bCs/>
          <w:i/>
          <w:iCs/>
          <w:szCs w:val="24"/>
          <w:lang w:val="es-DO"/>
        </w:rPr>
        <w:t>Pueblo v. Pérez Casillas</w:t>
      </w:r>
      <w:r w:rsidRPr="00707B93">
        <w:rPr>
          <w:rFonts w:ascii="Book Antiqua" w:hAnsi="Book Antiqua"/>
          <w:i/>
          <w:iCs/>
          <w:szCs w:val="24"/>
          <w:lang w:val="es-DO"/>
        </w:rPr>
        <w:t>, 117 D.P.R. 380, 395 (1986).</w:t>
      </w:r>
    </w:p>
    <w:p w14:paraId="7BBBC913" w14:textId="77777777" w:rsidR="004D31FC" w:rsidRPr="00707B93" w:rsidRDefault="004D31FC" w:rsidP="004D31FC">
      <w:pPr>
        <w:ind w:firstLine="360"/>
        <w:jc w:val="both"/>
        <w:rPr>
          <w:rFonts w:ascii="Book Antiqua" w:hAnsi="Book Antiqua"/>
          <w:szCs w:val="24"/>
          <w:lang w:val="es-DO"/>
        </w:rPr>
      </w:pPr>
    </w:p>
    <w:p w14:paraId="79029D89" w14:textId="6E8A2039"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En atención a lo anterior, corresponde a la Cámara de Representantes, por conducto de la Comisión de Transportación</w:t>
      </w:r>
      <w:r w:rsidRPr="00F21A67">
        <w:rPr>
          <w:rFonts w:ascii="Book Antiqua" w:hAnsi="Book Antiqua"/>
          <w:strike/>
          <w:szCs w:val="24"/>
          <w:lang w:val="es-DO"/>
        </w:rPr>
        <w:t>,</w:t>
      </w:r>
      <w:r w:rsidRPr="00707B93">
        <w:rPr>
          <w:rFonts w:ascii="Book Antiqua" w:hAnsi="Book Antiqua"/>
          <w:szCs w:val="24"/>
          <w:lang w:val="es-DO"/>
        </w:rPr>
        <w:t xml:space="preserve"> </w:t>
      </w:r>
      <w:r w:rsidR="00693138">
        <w:rPr>
          <w:rFonts w:ascii="Book Antiqua" w:hAnsi="Book Antiqua"/>
          <w:i/>
          <w:iCs/>
          <w:szCs w:val="24"/>
          <w:u w:val="single"/>
          <w:lang w:val="es-DO"/>
        </w:rPr>
        <w:t>e</w:t>
      </w:r>
      <w:r w:rsidR="00F21A67">
        <w:rPr>
          <w:rFonts w:ascii="Book Antiqua" w:hAnsi="Book Antiqua"/>
          <w:szCs w:val="24"/>
          <w:lang w:val="es-DO"/>
        </w:rPr>
        <w:t xml:space="preserve"> </w:t>
      </w:r>
      <w:r w:rsidRPr="00707B93">
        <w:rPr>
          <w:rFonts w:ascii="Book Antiqua" w:hAnsi="Book Antiqua"/>
          <w:szCs w:val="24"/>
          <w:lang w:val="es-DO"/>
        </w:rPr>
        <w:t xml:space="preserve">Infraestructura </w:t>
      </w:r>
      <w:r w:rsidRPr="00693138">
        <w:rPr>
          <w:rFonts w:ascii="Book Antiqua" w:hAnsi="Book Antiqua"/>
          <w:strike/>
          <w:szCs w:val="24"/>
          <w:lang w:val="es-DO"/>
        </w:rPr>
        <w:t>y Obras Públicas</w:t>
      </w:r>
      <w:r w:rsidRPr="00707B93">
        <w:rPr>
          <w:rFonts w:ascii="Book Antiqua" w:hAnsi="Book Antiqua"/>
          <w:szCs w:val="24"/>
          <w:lang w:val="es-DO"/>
        </w:rPr>
        <w:t>, investigar las gestiones realizadas —o la falta de estas— por el Departamento de Transportación y Obras Públicas con relación al deslizamiento de terreno y a la reparación de la Carretera PR-667 en el Barrio Cortés del Municipio de Manatí. Es deber de este Cuerpo Legislativo velar por el cumplimiento de las obligaciones ministeriales del Estado y la protección de la seguridad y bienestar de todos los ciudadanos.</w:t>
      </w:r>
    </w:p>
    <w:p w14:paraId="7A451BFD" w14:textId="77777777" w:rsidR="004D31FC" w:rsidRPr="00707B93" w:rsidRDefault="004D31FC" w:rsidP="004D31FC">
      <w:pPr>
        <w:ind w:firstLine="360"/>
        <w:jc w:val="both"/>
        <w:rPr>
          <w:rFonts w:ascii="Book Antiqua" w:hAnsi="Book Antiqua"/>
          <w:szCs w:val="24"/>
          <w:lang w:val="es-DO"/>
        </w:rPr>
      </w:pPr>
    </w:p>
    <w:p w14:paraId="0BD89485" w14:textId="023DDD51" w:rsidR="00A22A39" w:rsidRDefault="00A22A39" w:rsidP="004D31FC">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EC66F76" w14:textId="77777777" w:rsidR="00A22A39" w:rsidRDefault="00A22A39" w:rsidP="004D31FC">
      <w:pPr>
        <w:spacing w:line="480" w:lineRule="auto"/>
        <w:jc w:val="both"/>
        <w:rPr>
          <w:rFonts w:ascii="Book Antiqua" w:hAnsi="Book Antiqua"/>
          <w:lang w:val="es-ES_tradnl"/>
        </w:rPr>
        <w:sectPr w:rsidR="00A22A39">
          <w:headerReference w:type="default" r:id="rId9"/>
          <w:headerReference w:type="first" r:id="rId10"/>
          <w:type w:val="continuous"/>
          <w:pgSz w:w="12240" w:h="15840" w:code="1"/>
          <w:pgMar w:top="1440" w:right="1440" w:bottom="1440" w:left="1440" w:header="720" w:footer="720" w:gutter="0"/>
          <w:cols w:space="720"/>
          <w:titlePg/>
        </w:sectPr>
      </w:pPr>
    </w:p>
    <w:p w14:paraId="6DAEBDBC" w14:textId="6750238B" w:rsidR="00A22A39" w:rsidRPr="00A22A39" w:rsidRDefault="00A22A39" w:rsidP="004D31FC">
      <w:pPr>
        <w:spacing w:line="480" w:lineRule="auto"/>
        <w:ind w:firstLine="360"/>
        <w:jc w:val="both"/>
        <w:rPr>
          <w:rFonts w:ascii="Book Antiqua" w:hAnsi="Book Antiqua"/>
          <w:lang w:val="es-ES_tradnl"/>
        </w:rPr>
      </w:pPr>
      <w:r w:rsidRPr="009C6532">
        <w:rPr>
          <w:rFonts w:ascii="Book Antiqua" w:hAnsi="Book Antiqua"/>
          <w:color w:val="000000" w:themeColor="text1"/>
          <w:lang w:val="es-ES_tradnl"/>
        </w:rPr>
        <w:t xml:space="preserve">Sección 1.-Se ordena </w:t>
      </w:r>
      <w:r w:rsidR="00C86F44" w:rsidRPr="009C6532">
        <w:rPr>
          <w:rFonts w:ascii="Book Antiqua" w:hAnsi="Book Antiqua"/>
          <w:color w:val="000000" w:themeColor="text1"/>
          <w:lang w:val="es-ES_tradnl"/>
        </w:rPr>
        <w:t xml:space="preserve">a la </w:t>
      </w:r>
      <w:r w:rsidR="00C86F44" w:rsidRPr="009C6532">
        <w:rPr>
          <w:rStyle w:val="Strong"/>
          <w:rFonts w:ascii="Book Antiqua" w:hAnsi="Book Antiqua" w:cs="Open Sans"/>
          <w:b w:val="0"/>
          <w:bCs w:val="0"/>
          <w:color w:val="000000" w:themeColor="text1"/>
          <w:spacing w:val="2"/>
          <w:szCs w:val="24"/>
          <w:lang w:val="es-PR"/>
        </w:rPr>
        <w:t>Comisión de Transportación</w:t>
      </w:r>
      <w:r w:rsidR="00C86F44" w:rsidRPr="00693138">
        <w:rPr>
          <w:rStyle w:val="Strong"/>
          <w:rFonts w:ascii="Book Antiqua" w:hAnsi="Book Antiqua" w:cs="Open Sans"/>
          <w:b w:val="0"/>
          <w:bCs w:val="0"/>
          <w:strike/>
          <w:color w:val="000000" w:themeColor="text1"/>
          <w:spacing w:val="2"/>
          <w:szCs w:val="24"/>
          <w:lang w:val="es-PR"/>
        </w:rPr>
        <w:t>,</w:t>
      </w:r>
      <w:r w:rsidR="00C86F44" w:rsidRPr="009C6532">
        <w:rPr>
          <w:rStyle w:val="Strong"/>
          <w:rFonts w:ascii="Book Antiqua" w:hAnsi="Book Antiqua" w:cs="Open Sans"/>
          <w:b w:val="0"/>
          <w:bCs w:val="0"/>
          <w:color w:val="000000" w:themeColor="text1"/>
          <w:spacing w:val="2"/>
          <w:szCs w:val="24"/>
          <w:lang w:val="es-PR"/>
        </w:rPr>
        <w:t xml:space="preserve"> </w:t>
      </w:r>
      <w:r w:rsidR="00693138">
        <w:rPr>
          <w:rStyle w:val="Strong"/>
          <w:rFonts w:ascii="Book Antiqua" w:hAnsi="Book Antiqua" w:cs="Open Sans"/>
          <w:b w:val="0"/>
          <w:bCs w:val="0"/>
          <w:i/>
          <w:iCs/>
          <w:color w:val="000000" w:themeColor="text1"/>
          <w:spacing w:val="2"/>
          <w:szCs w:val="24"/>
          <w:u w:val="single"/>
          <w:lang w:val="es-PR"/>
        </w:rPr>
        <w:t>e</w:t>
      </w:r>
      <w:r w:rsidR="00693138">
        <w:rPr>
          <w:rStyle w:val="Strong"/>
          <w:rFonts w:ascii="Book Antiqua" w:hAnsi="Book Antiqua" w:cs="Open Sans"/>
          <w:b w:val="0"/>
          <w:bCs w:val="0"/>
          <w:color w:val="000000" w:themeColor="text1"/>
          <w:spacing w:val="2"/>
          <w:szCs w:val="24"/>
          <w:lang w:val="es-PR"/>
        </w:rPr>
        <w:t xml:space="preserve"> </w:t>
      </w:r>
      <w:r w:rsidR="00C86F44" w:rsidRPr="009C6532">
        <w:rPr>
          <w:rStyle w:val="Strong"/>
          <w:rFonts w:ascii="Book Antiqua" w:hAnsi="Book Antiqua" w:cs="Open Sans"/>
          <w:b w:val="0"/>
          <w:bCs w:val="0"/>
          <w:color w:val="000000" w:themeColor="text1"/>
          <w:spacing w:val="2"/>
          <w:szCs w:val="24"/>
          <w:lang w:val="es-PR"/>
        </w:rPr>
        <w:t xml:space="preserve">Infraestructura </w:t>
      </w:r>
      <w:r w:rsidR="00C86F44" w:rsidRPr="00693138">
        <w:rPr>
          <w:rStyle w:val="Strong"/>
          <w:rFonts w:ascii="Book Antiqua" w:hAnsi="Book Antiqua" w:cs="Open Sans"/>
          <w:b w:val="0"/>
          <w:bCs w:val="0"/>
          <w:strike/>
          <w:color w:val="000000" w:themeColor="text1"/>
          <w:spacing w:val="2"/>
          <w:szCs w:val="24"/>
          <w:lang w:val="es-PR"/>
        </w:rPr>
        <w:t>y Obras Públicas</w:t>
      </w:r>
      <w:r w:rsidR="00C86F44" w:rsidRPr="009C6532">
        <w:rPr>
          <w:rStyle w:val="Strong"/>
          <w:rFonts w:ascii="Book Antiqua" w:hAnsi="Book Antiqua" w:cs="Open Sans"/>
          <w:b w:val="0"/>
          <w:bCs w:val="0"/>
          <w:color w:val="000000" w:themeColor="text1"/>
          <w:spacing w:val="2"/>
          <w:szCs w:val="24"/>
          <w:lang w:val="es-PR"/>
        </w:rPr>
        <w:t xml:space="preserve"> </w:t>
      </w:r>
      <w:r w:rsidR="00693138">
        <w:rPr>
          <w:rStyle w:val="Strong"/>
          <w:rFonts w:ascii="Book Antiqua" w:hAnsi="Book Antiqua" w:cs="Open Sans"/>
          <w:b w:val="0"/>
          <w:bCs w:val="0"/>
          <w:i/>
          <w:iCs/>
          <w:color w:val="000000" w:themeColor="text1"/>
          <w:spacing w:val="2"/>
          <w:szCs w:val="24"/>
          <w:u w:val="single"/>
          <w:lang w:val="es-PR"/>
        </w:rPr>
        <w:t>de la Cámara de Representantes de Puerto Rico,</w:t>
      </w:r>
      <w:r w:rsidR="00693138">
        <w:rPr>
          <w:rStyle w:val="Strong"/>
          <w:rFonts w:ascii="Book Antiqua" w:hAnsi="Book Antiqua" w:cs="Open Sans"/>
          <w:b w:val="0"/>
          <w:bCs w:val="0"/>
          <w:color w:val="000000" w:themeColor="text1"/>
          <w:spacing w:val="2"/>
          <w:szCs w:val="24"/>
          <w:lang w:val="es-PR"/>
        </w:rPr>
        <w:t xml:space="preserve"> </w:t>
      </w:r>
      <w:r w:rsidR="00C86F44" w:rsidRPr="009C6532">
        <w:rPr>
          <w:rStyle w:val="Strong"/>
          <w:rFonts w:ascii="Book Antiqua" w:hAnsi="Book Antiqua" w:cs="Open Sans"/>
          <w:b w:val="0"/>
          <w:bCs w:val="0"/>
          <w:color w:val="000000" w:themeColor="text1"/>
          <w:spacing w:val="2"/>
          <w:szCs w:val="24"/>
          <w:lang w:val="es-PR"/>
        </w:rPr>
        <w:t xml:space="preserve">realizar una investigación sobre las </w:t>
      </w:r>
      <w:r w:rsidR="009C6532">
        <w:rPr>
          <w:rStyle w:val="Strong"/>
          <w:rFonts w:ascii="Book Antiqua" w:hAnsi="Book Antiqua" w:cs="Open Sans"/>
          <w:b w:val="0"/>
          <w:bCs w:val="0"/>
          <w:color w:val="000000" w:themeColor="text1"/>
          <w:spacing w:val="2"/>
          <w:szCs w:val="24"/>
          <w:lang w:val="es-PR"/>
        </w:rPr>
        <w:t xml:space="preserve">gestiones gubernamentales </w:t>
      </w:r>
      <w:r w:rsidR="00C86F44" w:rsidRPr="009C6532">
        <w:rPr>
          <w:rStyle w:val="Strong"/>
          <w:rFonts w:ascii="Book Antiqua" w:hAnsi="Book Antiqua" w:cs="Open Sans"/>
          <w:b w:val="0"/>
          <w:bCs w:val="0"/>
          <w:color w:val="000000" w:themeColor="text1"/>
          <w:spacing w:val="2"/>
          <w:szCs w:val="24"/>
          <w:lang w:val="es-PR"/>
        </w:rPr>
        <w:t>que ha tomado el Departamento de Transportación y Obras Públicas</w:t>
      </w:r>
      <w:r w:rsidR="009C6532">
        <w:rPr>
          <w:rStyle w:val="Strong"/>
          <w:rFonts w:ascii="Book Antiqua" w:hAnsi="Book Antiqua" w:cs="Open Sans"/>
          <w:b w:val="0"/>
          <w:bCs w:val="0"/>
          <w:color w:val="000000" w:themeColor="text1"/>
          <w:spacing w:val="2"/>
          <w:szCs w:val="24"/>
          <w:lang w:val="es-PR"/>
        </w:rPr>
        <w:t>, en cumplimiento de su deber ministerial,</w:t>
      </w:r>
      <w:r w:rsidR="00C86F44" w:rsidRPr="009C6532">
        <w:rPr>
          <w:rStyle w:val="Strong"/>
          <w:rFonts w:ascii="Book Antiqua" w:hAnsi="Book Antiqua" w:cs="Open Sans"/>
          <w:b w:val="0"/>
          <w:bCs w:val="0"/>
          <w:color w:val="000000" w:themeColor="text1"/>
          <w:spacing w:val="2"/>
          <w:szCs w:val="24"/>
          <w:lang w:val="es-PR"/>
        </w:rPr>
        <w:t xml:space="preserve"> para atender y resolver la peligrosa situación de </w:t>
      </w:r>
      <w:r w:rsidR="00C86F44" w:rsidRPr="009C6532">
        <w:rPr>
          <w:rFonts w:ascii="Book Antiqua" w:hAnsi="Book Antiqua"/>
          <w:color w:val="000000" w:themeColor="text1"/>
          <w:szCs w:val="24"/>
          <w:lang w:val="es-PR"/>
        </w:rPr>
        <w:t>deslizamiento y desprendimiento de terreno en</w:t>
      </w:r>
      <w:r w:rsidR="0033144E" w:rsidRPr="009C6532">
        <w:rPr>
          <w:rFonts w:ascii="Book Antiqua" w:hAnsi="Book Antiqua"/>
          <w:color w:val="000000" w:themeColor="text1"/>
          <w:szCs w:val="24"/>
          <w:lang w:val="es-PR"/>
        </w:rPr>
        <w:t xml:space="preserve"> la</w:t>
      </w:r>
      <w:r w:rsidR="00C86F44" w:rsidRPr="009C6532">
        <w:rPr>
          <w:rFonts w:ascii="Book Antiqua" w:hAnsi="Book Antiqua" w:cs="Open Sans"/>
          <w:color w:val="000000" w:themeColor="text1"/>
          <w:spacing w:val="2"/>
          <w:szCs w:val="24"/>
          <w:lang w:val="es-PR"/>
        </w:rPr>
        <w:t xml:space="preserve"> </w:t>
      </w:r>
      <w:r w:rsidR="00C86F44" w:rsidRPr="009C6532">
        <w:rPr>
          <w:rStyle w:val="Strong"/>
          <w:rFonts w:ascii="Book Antiqua" w:hAnsi="Book Antiqua" w:cs="Open Sans"/>
          <w:b w:val="0"/>
          <w:bCs w:val="0"/>
          <w:color w:val="000000" w:themeColor="text1"/>
          <w:spacing w:val="2"/>
          <w:szCs w:val="24"/>
          <w:lang w:val="es-PR"/>
        </w:rPr>
        <w:t>Carretera PR-</w:t>
      </w:r>
      <w:r w:rsidR="0033144E" w:rsidRPr="009C6532">
        <w:rPr>
          <w:rStyle w:val="Strong"/>
          <w:rFonts w:ascii="Book Antiqua" w:hAnsi="Book Antiqua" w:cs="Open Sans"/>
          <w:b w:val="0"/>
          <w:bCs w:val="0"/>
          <w:color w:val="000000" w:themeColor="text1"/>
          <w:spacing w:val="2"/>
          <w:szCs w:val="24"/>
          <w:lang w:val="es-PR"/>
        </w:rPr>
        <w:t>667</w:t>
      </w:r>
      <w:r w:rsidR="00C86F44" w:rsidRPr="009C6532">
        <w:rPr>
          <w:rFonts w:ascii="Book Antiqua" w:hAnsi="Book Antiqua" w:cs="Open Sans"/>
          <w:color w:val="000000" w:themeColor="text1"/>
          <w:spacing w:val="2"/>
          <w:szCs w:val="24"/>
          <w:lang w:val="es-PR"/>
        </w:rPr>
        <w:t xml:space="preserve">, </w:t>
      </w:r>
      <w:r w:rsidR="009C6532">
        <w:rPr>
          <w:rFonts w:ascii="Book Antiqua" w:hAnsi="Book Antiqua" w:cs="Open Sans"/>
          <w:color w:val="000000" w:themeColor="text1"/>
          <w:spacing w:val="2"/>
          <w:szCs w:val="24"/>
          <w:lang w:val="es-PR"/>
        </w:rPr>
        <w:t>B</w:t>
      </w:r>
      <w:r w:rsidR="00C86F44" w:rsidRPr="009C6532">
        <w:rPr>
          <w:rStyle w:val="Strong"/>
          <w:rFonts w:ascii="Book Antiqua" w:hAnsi="Book Antiqua" w:cs="Open Sans"/>
          <w:b w:val="0"/>
          <w:bCs w:val="0"/>
          <w:color w:val="000000" w:themeColor="text1"/>
          <w:spacing w:val="2"/>
          <w:szCs w:val="24"/>
          <w:lang w:val="es-PR"/>
        </w:rPr>
        <w:t>arrio</w:t>
      </w:r>
      <w:r w:rsidR="0033144E" w:rsidRPr="009C6532">
        <w:rPr>
          <w:rStyle w:val="Strong"/>
          <w:rFonts w:ascii="Book Antiqua" w:hAnsi="Book Antiqua" w:cs="Open Sans"/>
          <w:b w:val="0"/>
          <w:bCs w:val="0"/>
          <w:color w:val="000000" w:themeColor="text1"/>
          <w:spacing w:val="2"/>
          <w:szCs w:val="24"/>
          <w:lang w:val="es-PR"/>
        </w:rPr>
        <w:t xml:space="preserve"> Cortés</w:t>
      </w:r>
      <w:r w:rsidR="00C86F44" w:rsidRPr="009C6532">
        <w:rPr>
          <w:rStyle w:val="Strong"/>
          <w:rFonts w:ascii="Book Antiqua" w:hAnsi="Book Antiqua" w:cs="Open Sans"/>
          <w:b w:val="0"/>
          <w:bCs w:val="0"/>
          <w:color w:val="000000" w:themeColor="text1"/>
          <w:spacing w:val="2"/>
          <w:szCs w:val="24"/>
          <w:lang w:val="es-PR"/>
        </w:rPr>
        <w:t xml:space="preserve"> en el Municipio de </w:t>
      </w:r>
      <w:r w:rsidR="0033144E" w:rsidRPr="009C6532">
        <w:rPr>
          <w:rStyle w:val="Strong"/>
          <w:rFonts w:ascii="Book Antiqua" w:hAnsi="Book Antiqua" w:cs="Open Sans"/>
          <w:b w:val="0"/>
          <w:bCs w:val="0"/>
          <w:color w:val="000000" w:themeColor="text1"/>
          <w:spacing w:val="2"/>
          <w:szCs w:val="24"/>
          <w:lang w:val="es-PR"/>
        </w:rPr>
        <w:t>Manatí</w:t>
      </w:r>
      <w:r w:rsidR="00F82195" w:rsidRPr="009C6532">
        <w:rPr>
          <w:rFonts w:ascii="Book Antiqua" w:hAnsi="Book Antiqua"/>
          <w:color w:val="000000" w:themeColor="text1"/>
          <w:lang w:val="es-ES_tradnl"/>
        </w:rPr>
        <w:t xml:space="preserve">. </w:t>
      </w:r>
      <w:r w:rsidR="00F82195" w:rsidRPr="00F82195">
        <w:rPr>
          <w:rFonts w:ascii="Book Antiqua" w:hAnsi="Book Antiqua"/>
          <w:lang w:val="es-ES_tradnl"/>
        </w:rPr>
        <w:t xml:space="preserve"> </w:t>
      </w:r>
      <w:r w:rsidR="009C2609">
        <w:rPr>
          <w:rFonts w:ascii="Book Antiqua" w:hAnsi="Book Antiqua"/>
          <w:lang w:val="es-PR"/>
        </w:rPr>
        <w:t xml:space="preserve"> </w:t>
      </w:r>
      <w:r w:rsidR="009C2609" w:rsidRPr="00A22A39">
        <w:rPr>
          <w:rFonts w:ascii="Book Antiqua" w:hAnsi="Book Antiqua"/>
          <w:lang w:val="es-PR"/>
        </w:rPr>
        <w:t xml:space="preserve"> </w:t>
      </w:r>
    </w:p>
    <w:p w14:paraId="4C07F9E7" w14:textId="77777777" w:rsidR="009C6532" w:rsidRPr="00A20194" w:rsidRDefault="009C6532" w:rsidP="004D31FC">
      <w:pPr>
        <w:spacing w:line="480" w:lineRule="auto"/>
        <w:ind w:firstLine="567"/>
        <w:jc w:val="both"/>
        <w:rPr>
          <w:rFonts w:ascii="Book Antiqua" w:hAnsi="Book Antiqua"/>
          <w:lang w:val="es-ES_tradnl"/>
        </w:rPr>
      </w:pPr>
      <w:r w:rsidRPr="00A22A39">
        <w:rPr>
          <w:rFonts w:ascii="Book Antiqua" w:hAnsi="Book Antiqua"/>
          <w:lang w:val="es-ES_tradnl"/>
        </w:rPr>
        <w:t>Sección 2.-</w:t>
      </w:r>
      <w:r w:rsidRPr="00A20194">
        <w:rPr>
          <w:rFonts w:ascii="Book Antiqua" w:hAnsi="Book Antiqua"/>
          <w:lang w:val="es-ES_tradnl"/>
        </w:rPr>
        <w:t>La Comisión, conforme dispone el Reglamento de la Cámara de Representantes, puede citar a cualquier persona natural o jurídica, o entidad gubernamental</w:t>
      </w:r>
      <w:r>
        <w:rPr>
          <w:rFonts w:ascii="Book Antiqua" w:hAnsi="Book Antiqua"/>
          <w:lang w:val="es-ES_tradnl"/>
        </w:rPr>
        <w:t xml:space="preserve">, organizaciones con o sin fines de lucro, </w:t>
      </w:r>
      <w:r w:rsidRPr="00A20194">
        <w:rPr>
          <w:rFonts w:ascii="Book Antiqua" w:hAnsi="Book Antiqua"/>
          <w:lang w:val="es-ES_tradnl"/>
        </w:rPr>
        <w:t xml:space="preserve">que haya tenido o tenga cualquier </w:t>
      </w:r>
      <w:r w:rsidRPr="00A20194">
        <w:rPr>
          <w:rFonts w:ascii="Book Antiqua" w:hAnsi="Book Antiqua"/>
          <w:lang w:val="es-ES_tradnl"/>
        </w:rPr>
        <w:lastRenderedPageBreak/>
        <w:t xml:space="preserve">clase de relación o conexión en los asuntos especificados en la Sección 1 de esta Resolución.  </w:t>
      </w:r>
    </w:p>
    <w:p w14:paraId="690AEE8E" w14:textId="77777777" w:rsidR="009C6532" w:rsidRPr="00A20194" w:rsidRDefault="009C6532" w:rsidP="004D31FC">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36E9D0B" w14:textId="0FF52B53" w:rsidR="009C6532" w:rsidRPr="00693138" w:rsidRDefault="009C6532" w:rsidP="004D31FC">
      <w:pPr>
        <w:spacing w:line="480" w:lineRule="auto"/>
        <w:ind w:firstLine="567"/>
        <w:jc w:val="both"/>
        <w:rPr>
          <w:rFonts w:ascii="Book Antiqua" w:hAnsi="Book Antiqua"/>
          <w:i/>
          <w:iCs/>
          <w:u w:val="single"/>
          <w:lang w:val="es-ES_tradnl"/>
        </w:rPr>
      </w:pPr>
      <w:r w:rsidRPr="00A20194">
        <w:rPr>
          <w:rFonts w:ascii="Book Antiqua" w:hAnsi="Book Antiqua"/>
          <w:lang w:val="es-ES_tradnl"/>
        </w:rPr>
        <w:t>Sección 4.-</w:t>
      </w:r>
      <w:r w:rsidRPr="00903E28">
        <w:rPr>
          <w:rFonts w:ascii="Book Antiqua" w:hAnsi="Book Antiqua"/>
          <w:lang w:val="es-PR"/>
        </w:rPr>
        <w:t xml:space="preserve">La Comisión </w:t>
      </w:r>
      <w:r w:rsidRPr="00903E28">
        <w:rPr>
          <w:rFonts w:ascii="Book Antiqua" w:hAnsi="Book Antiqua"/>
          <w:lang w:val="es-MX"/>
        </w:rPr>
        <w:t xml:space="preserve">rendirá a la Cámara de Representantes de Puerto Rico </w:t>
      </w:r>
      <w:r w:rsidRPr="00693138">
        <w:rPr>
          <w:rFonts w:ascii="Book Antiqua" w:hAnsi="Book Antiqua"/>
          <w:strike/>
          <w:lang w:val="es-MX"/>
        </w:rPr>
        <w:t xml:space="preserve">los informes parciales que estime necesarios o convenientes en los que incluyan sus hallazgos, conclusiones y recomendaciones; asimismo, someterá un informe final, antes de que finalice </w:t>
      </w:r>
      <w:r w:rsidRPr="00693138">
        <w:rPr>
          <w:rFonts w:ascii="Book Antiqua" w:hAnsi="Book Antiqua"/>
          <w:strike/>
          <w:lang w:val="es-ES_tradnl"/>
        </w:rPr>
        <w:t>la Vigésima Asamblea Legislativa.</w:t>
      </w:r>
      <w:r>
        <w:rPr>
          <w:rFonts w:ascii="Book Antiqua" w:hAnsi="Book Antiqua"/>
          <w:lang w:val="es-ES_tradnl"/>
        </w:rPr>
        <w:t xml:space="preserve"> </w:t>
      </w:r>
      <w:r w:rsidR="00E06421">
        <w:rPr>
          <w:rFonts w:ascii="Book Antiqua" w:hAnsi="Book Antiqua"/>
          <w:i/>
          <w:iCs/>
          <w:u w:val="single"/>
          <w:lang w:val="es-ES_tradnl"/>
        </w:rPr>
        <w:t>un</w:t>
      </w:r>
      <w:r w:rsidR="00693138">
        <w:rPr>
          <w:rFonts w:ascii="Book Antiqua" w:hAnsi="Book Antiqua"/>
          <w:i/>
          <w:iCs/>
          <w:u w:val="single"/>
          <w:lang w:val="es-ES_tradnl"/>
        </w:rPr>
        <w:t xml:space="preserve"> informe con sus hallazgos, conclusiones y recomendaciones, dentro del término de ciento ochenta (180) días, contados a partir de la aprobación de esta Resolución.</w:t>
      </w:r>
    </w:p>
    <w:p w14:paraId="50D7D0A6" w14:textId="1EA44D99" w:rsidR="00A22A39" w:rsidRPr="009C2609" w:rsidRDefault="009C6532" w:rsidP="004D31FC">
      <w:pPr>
        <w:spacing w:line="480" w:lineRule="auto"/>
        <w:ind w:firstLine="567"/>
        <w:jc w:val="both"/>
        <w:rPr>
          <w:rFonts w:ascii="Book Antiqua" w:hAnsi="Book Antiqua"/>
          <w:lang w:val="es-PR"/>
        </w:rPr>
      </w:pPr>
      <w:r w:rsidRPr="00A20194">
        <w:rPr>
          <w:rFonts w:ascii="Book Antiqua" w:hAnsi="Book Antiqua"/>
          <w:lang w:val="es-ES_tradnl"/>
        </w:rPr>
        <w:t xml:space="preserve">Sección 5.-Esta Resolución tendrá vigencia </w:t>
      </w:r>
      <w:r w:rsidRPr="00E06421">
        <w:rPr>
          <w:rFonts w:ascii="Book Antiqua" w:hAnsi="Book Antiqua"/>
          <w:strike/>
          <w:lang w:val="es-ES_tradnl"/>
        </w:rPr>
        <w:t>al momento</w:t>
      </w:r>
      <w:r w:rsidRPr="00A20194">
        <w:rPr>
          <w:rFonts w:ascii="Book Antiqua" w:hAnsi="Book Antiqua"/>
          <w:lang w:val="es-ES_tradnl"/>
        </w:rPr>
        <w:t xml:space="preserve"> </w:t>
      </w:r>
      <w:r w:rsidR="00E06421">
        <w:rPr>
          <w:rFonts w:ascii="Book Antiqua" w:hAnsi="Book Antiqua"/>
          <w:i/>
          <w:iCs/>
          <w:u w:val="single"/>
          <w:lang w:val="es-ES_tradnl"/>
        </w:rPr>
        <w:t>inmediatamente después</w:t>
      </w:r>
      <w:r w:rsidR="00E06421">
        <w:rPr>
          <w:rFonts w:ascii="Book Antiqua" w:hAnsi="Book Antiqua"/>
          <w:lang w:val="es-ES_tradnl"/>
        </w:rPr>
        <w:t xml:space="preserve"> </w:t>
      </w:r>
      <w:r w:rsidRPr="00A20194">
        <w:rPr>
          <w:rFonts w:ascii="Book Antiqua" w:hAnsi="Book Antiqua"/>
          <w:lang w:val="es-ES_tradnl"/>
        </w:rPr>
        <w:t>de su aprobación</w:t>
      </w:r>
      <w:r>
        <w:rPr>
          <w:rFonts w:ascii="Book Antiqua" w:hAnsi="Book Antiqua"/>
          <w:lang w:val="es-ES_tradnl"/>
        </w:rPr>
        <w:t>.</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F78F" w14:textId="77777777" w:rsidR="002C4AA3" w:rsidRDefault="002C4AA3">
      <w:r>
        <w:separator/>
      </w:r>
    </w:p>
  </w:endnote>
  <w:endnote w:type="continuationSeparator" w:id="0">
    <w:p w14:paraId="093401CC" w14:textId="77777777" w:rsidR="002C4AA3" w:rsidRDefault="002C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A64A9" w14:textId="77777777" w:rsidR="002C4AA3" w:rsidRDefault="002C4AA3">
      <w:r>
        <w:separator/>
      </w:r>
    </w:p>
  </w:footnote>
  <w:footnote w:type="continuationSeparator" w:id="0">
    <w:p w14:paraId="44F29BCD" w14:textId="77777777" w:rsidR="002C4AA3" w:rsidRDefault="002C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B0535">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D4664" w14:textId="172A09A7" w:rsidR="00F90AE8" w:rsidRDefault="00F90AE8" w:rsidP="00F90AE8">
    <w:pPr>
      <w:pStyle w:val="Header"/>
      <w:jc w:val="center"/>
    </w:pPr>
    <w: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3359"/>
    <w:rsid w:val="00020BBB"/>
    <w:rsid w:val="0004751C"/>
    <w:rsid w:val="00056024"/>
    <w:rsid w:val="00086C3B"/>
    <w:rsid w:val="00095AE1"/>
    <w:rsid w:val="000A6B6C"/>
    <w:rsid w:val="000B0DBB"/>
    <w:rsid w:val="00111E71"/>
    <w:rsid w:val="00127C6A"/>
    <w:rsid w:val="001363FE"/>
    <w:rsid w:val="001522D4"/>
    <w:rsid w:val="0017132B"/>
    <w:rsid w:val="001F4CA3"/>
    <w:rsid w:val="001F612A"/>
    <w:rsid w:val="00211396"/>
    <w:rsid w:val="00226AE6"/>
    <w:rsid w:val="00245B34"/>
    <w:rsid w:val="00263355"/>
    <w:rsid w:val="00273792"/>
    <w:rsid w:val="002B5819"/>
    <w:rsid w:val="002C4AA3"/>
    <w:rsid w:val="002D4AC8"/>
    <w:rsid w:val="002E50F2"/>
    <w:rsid w:val="00320D78"/>
    <w:rsid w:val="0033144E"/>
    <w:rsid w:val="003466EB"/>
    <w:rsid w:val="00346E29"/>
    <w:rsid w:val="00380FE5"/>
    <w:rsid w:val="003924DD"/>
    <w:rsid w:val="00394FCB"/>
    <w:rsid w:val="003963F4"/>
    <w:rsid w:val="003B5254"/>
    <w:rsid w:val="003B75A6"/>
    <w:rsid w:val="004061CA"/>
    <w:rsid w:val="00415689"/>
    <w:rsid w:val="004440CB"/>
    <w:rsid w:val="004713D2"/>
    <w:rsid w:val="004815B4"/>
    <w:rsid w:val="004D31FC"/>
    <w:rsid w:val="00521639"/>
    <w:rsid w:val="00532401"/>
    <w:rsid w:val="00532620"/>
    <w:rsid w:val="00532BB7"/>
    <w:rsid w:val="005332E4"/>
    <w:rsid w:val="0053550C"/>
    <w:rsid w:val="00555018"/>
    <w:rsid w:val="005723DC"/>
    <w:rsid w:val="006210DC"/>
    <w:rsid w:val="00635D27"/>
    <w:rsid w:val="0064349D"/>
    <w:rsid w:val="00650DA4"/>
    <w:rsid w:val="00653EED"/>
    <w:rsid w:val="00685549"/>
    <w:rsid w:val="00693138"/>
    <w:rsid w:val="006B7365"/>
    <w:rsid w:val="006C2D81"/>
    <w:rsid w:val="006C7DF8"/>
    <w:rsid w:val="006E70CB"/>
    <w:rsid w:val="00707B93"/>
    <w:rsid w:val="00715BE1"/>
    <w:rsid w:val="00731C13"/>
    <w:rsid w:val="007455F3"/>
    <w:rsid w:val="00750FC8"/>
    <w:rsid w:val="007533D0"/>
    <w:rsid w:val="00755069"/>
    <w:rsid w:val="007B0660"/>
    <w:rsid w:val="007E3868"/>
    <w:rsid w:val="007F1F27"/>
    <w:rsid w:val="00820C41"/>
    <w:rsid w:val="00850256"/>
    <w:rsid w:val="009318C1"/>
    <w:rsid w:val="0093686F"/>
    <w:rsid w:val="00942FD4"/>
    <w:rsid w:val="00951997"/>
    <w:rsid w:val="00990352"/>
    <w:rsid w:val="009C2609"/>
    <w:rsid w:val="009C6532"/>
    <w:rsid w:val="00A03405"/>
    <w:rsid w:val="00A1528A"/>
    <w:rsid w:val="00A22A39"/>
    <w:rsid w:val="00A33918"/>
    <w:rsid w:val="00A7629F"/>
    <w:rsid w:val="00AE5EC3"/>
    <w:rsid w:val="00AF0CEE"/>
    <w:rsid w:val="00B667AD"/>
    <w:rsid w:val="00B84C38"/>
    <w:rsid w:val="00B86C00"/>
    <w:rsid w:val="00B947F6"/>
    <w:rsid w:val="00BD144E"/>
    <w:rsid w:val="00BF16AA"/>
    <w:rsid w:val="00C354B8"/>
    <w:rsid w:val="00C52517"/>
    <w:rsid w:val="00C60921"/>
    <w:rsid w:val="00C62936"/>
    <w:rsid w:val="00C653F2"/>
    <w:rsid w:val="00C679E6"/>
    <w:rsid w:val="00C86F44"/>
    <w:rsid w:val="00C908F9"/>
    <w:rsid w:val="00CA0917"/>
    <w:rsid w:val="00CA1099"/>
    <w:rsid w:val="00CC3C7F"/>
    <w:rsid w:val="00D30385"/>
    <w:rsid w:val="00D417C2"/>
    <w:rsid w:val="00D41F2A"/>
    <w:rsid w:val="00D516EE"/>
    <w:rsid w:val="00D60936"/>
    <w:rsid w:val="00D709EB"/>
    <w:rsid w:val="00D731BD"/>
    <w:rsid w:val="00D74714"/>
    <w:rsid w:val="00D82F3F"/>
    <w:rsid w:val="00D921C6"/>
    <w:rsid w:val="00D958C2"/>
    <w:rsid w:val="00DB5009"/>
    <w:rsid w:val="00E04AB5"/>
    <w:rsid w:val="00E06421"/>
    <w:rsid w:val="00E50EEA"/>
    <w:rsid w:val="00E52F58"/>
    <w:rsid w:val="00E94C7C"/>
    <w:rsid w:val="00EC26AA"/>
    <w:rsid w:val="00ED7A53"/>
    <w:rsid w:val="00EE4273"/>
    <w:rsid w:val="00F02004"/>
    <w:rsid w:val="00F042CB"/>
    <w:rsid w:val="00F21A67"/>
    <w:rsid w:val="00F60A20"/>
    <w:rsid w:val="00F82195"/>
    <w:rsid w:val="00F90AE8"/>
    <w:rsid w:val="00F91CBA"/>
    <w:rsid w:val="00FB053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4CBE2"/>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Strong">
    <w:name w:val="Strong"/>
    <w:basedOn w:val="DefaultParagraphFont"/>
    <w:uiPriority w:val="22"/>
    <w:qFormat/>
    <w:rsid w:val="00346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54915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E2172-970D-40A1-9143-67A2A3313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4689E7E8-91FA-4A55-B6CD-F8E8C0B0DD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4360</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2022-06-29T15:22:00Z</cp:lastPrinted>
  <dcterms:created xsi:type="dcterms:W3CDTF">2025-07-17T15:25:00Z</dcterms:created>
  <dcterms:modified xsi:type="dcterms:W3CDTF">2025-07-17T15:25:00Z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58668292d83255ec8f771741a5efe98d2b1c28a31f0429be29ba65ec9f001031</vt:lpwstr>
  </property>
</Properties>
</file>